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17DA" w14:textId="425F0DDE" w:rsidR="005F274E" w:rsidRPr="003A6697" w:rsidRDefault="00C7391B">
      <w:pPr>
        <w:rPr>
          <w:rFonts w:ascii="Times New Roman" w:hAnsi="Times New Roman" w:cs="Times New Roman"/>
          <w:b/>
          <w:bCs/>
          <w:lang w:val="en-US"/>
        </w:rPr>
      </w:pPr>
      <w:r w:rsidRPr="003A6697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ED56B4">
        <w:rPr>
          <w:rFonts w:ascii="Times New Roman" w:hAnsi="Times New Roman" w:cs="Times New Roman"/>
          <w:b/>
          <w:bCs/>
          <w:lang w:val="en-US"/>
        </w:rPr>
        <w:t>material</w:t>
      </w:r>
    </w:p>
    <w:p w14:paraId="11A483EB" w14:textId="5E7F1FEE" w:rsidR="00C7391B" w:rsidRPr="003A6697" w:rsidRDefault="00C7391B">
      <w:pPr>
        <w:rPr>
          <w:rFonts w:ascii="Times New Roman" w:hAnsi="Times New Roman" w:cs="Times New Roman"/>
          <w:b/>
          <w:bCs/>
          <w:lang w:val="en-US"/>
        </w:rPr>
      </w:pPr>
      <w:r w:rsidRPr="003A6697">
        <w:rPr>
          <w:rFonts w:ascii="Times New Roman" w:hAnsi="Times New Roman" w:cs="Times New Roman"/>
          <w:b/>
          <w:bCs/>
          <w:lang w:val="en-US"/>
        </w:rPr>
        <w:t>Materials and methods</w:t>
      </w:r>
    </w:p>
    <w:p w14:paraId="4DF8D9A8" w14:textId="743A990A" w:rsidR="0090340D" w:rsidRPr="003A6697" w:rsidRDefault="0090340D">
      <w:pPr>
        <w:rPr>
          <w:rFonts w:ascii="Times New Roman" w:hAnsi="Times New Roman" w:cs="Times New Roman"/>
          <w:b/>
          <w:bCs/>
          <w:lang w:val="en-US"/>
        </w:rPr>
      </w:pPr>
      <w:r w:rsidRPr="003A6697">
        <w:rPr>
          <w:rFonts w:ascii="Times New Roman" w:hAnsi="Times New Roman" w:cs="Times New Roman"/>
          <w:b/>
          <w:bCs/>
          <w:lang w:val="en-US"/>
        </w:rPr>
        <w:t>Immunization and EAE induction</w:t>
      </w:r>
    </w:p>
    <w:p w14:paraId="2C173245" w14:textId="6780BEC4" w:rsidR="0090340D" w:rsidRPr="003A6697" w:rsidRDefault="0090340D" w:rsidP="0090340D">
      <w:pPr>
        <w:spacing w:line="276" w:lineRule="auto"/>
        <w:rPr>
          <w:rFonts w:ascii="Times New Roman" w:hAnsi="Times New Roman" w:cs="Times New Roman"/>
          <w:lang w:val="en-US"/>
        </w:rPr>
      </w:pPr>
      <w:r w:rsidRPr="003A6697">
        <w:rPr>
          <w:rFonts w:ascii="Times New Roman" w:hAnsi="Times New Roman" w:cs="Times New Roman"/>
          <w:lang w:val="en-US"/>
        </w:rPr>
        <w:t>Clinical score and symptoms scale: 0, no clinical score; 1, loss of tail tone; 2, weak hind leg paresis; 3, posterior leg paresis; 4, complete paraplegia; and 5, death. Intermediate values were used for incomplete symptoms (Penitente et al., 2008).</w:t>
      </w:r>
    </w:p>
    <w:p w14:paraId="3F53E951" w14:textId="0684B4C2" w:rsidR="0090340D" w:rsidRPr="003A6697" w:rsidRDefault="0090340D" w:rsidP="0090340D">
      <w:pPr>
        <w:spacing w:line="276" w:lineRule="auto"/>
        <w:rPr>
          <w:rFonts w:ascii="Times New Roman" w:hAnsi="Times New Roman" w:cs="Times New Roman"/>
          <w:lang w:val="en-US"/>
        </w:rPr>
      </w:pPr>
      <w:r w:rsidRPr="003A6697">
        <w:rPr>
          <w:rFonts w:ascii="Times New Roman" w:hAnsi="Times New Roman" w:cs="Times New Roman"/>
          <w:lang w:val="en-US"/>
        </w:rPr>
        <w:t>All experimental procedures were approved by the Italian Ministry of Health (authorization number 321/2017-PR, protocol number 1F295.34/04-11-2016, date of approval April 12</w:t>
      </w:r>
      <w:r w:rsidRPr="003A6697">
        <w:rPr>
          <w:rFonts w:ascii="Times New Roman" w:hAnsi="Times New Roman" w:cs="Times New Roman"/>
          <w:vertAlign w:val="superscript"/>
          <w:lang w:val="en-US"/>
        </w:rPr>
        <w:t>th</w:t>
      </w:r>
      <w:r w:rsidRPr="003A6697">
        <w:rPr>
          <w:rFonts w:ascii="Times New Roman" w:hAnsi="Times New Roman" w:cs="Times New Roman"/>
          <w:lang w:val="en-US"/>
        </w:rPr>
        <w:t>, 2017).</w:t>
      </w:r>
    </w:p>
    <w:p w14:paraId="070E0148" w14:textId="77777777" w:rsidR="0090340D" w:rsidRPr="003A6697" w:rsidRDefault="0090340D">
      <w:pPr>
        <w:rPr>
          <w:rFonts w:ascii="Times New Roman" w:hAnsi="Times New Roman" w:cs="Times New Roman"/>
          <w:b/>
          <w:bCs/>
          <w:lang w:val="en-US"/>
        </w:rPr>
      </w:pPr>
    </w:p>
    <w:p w14:paraId="40A8425A" w14:textId="77777777" w:rsidR="00450733" w:rsidRPr="003A6697" w:rsidRDefault="00450733" w:rsidP="00450733">
      <w:pPr>
        <w:spacing w:after="240" w:line="276" w:lineRule="auto"/>
        <w:rPr>
          <w:rFonts w:ascii="Times New Roman" w:hAnsi="Times New Roman" w:cs="Times New Roman"/>
          <w:b/>
          <w:bCs/>
          <w:lang w:val="en-US"/>
        </w:rPr>
      </w:pPr>
      <w:r w:rsidRPr="003A6697">
        <w:rPr>
          <w:rFonts w:ascii="Times New Roman" w:hAnsi="Times New Roman" w:cs="Times New Roman"/>
          <w:b/>
          <w:bCs/>
          <w:lang w:val="en-US"/>
        </w:rPr>
        <w:t>Neuropathological evaluation</w:t>
      </w:r>
    </w:p>
    <w:p w14:paraId="28BC1FC3" w14:textId="00C92BF7" w:rsidR="00450733" w:rsidRPr="003A6697" w:rsidRDefault="00450733" w:rsidP="00450733">
      <w:pPr>
        <w:spacing w:after="240" w:line="276" w:lineRule="auto"/>
        <w:rPr>
          <w:rFonts w:ascii="Times New Roman" w:hAnsi="Times New Roman" w:cs="Times New Roman"/>
          <w:lang w:val="en-US"/>
        </w:rPr>
      </w:pPr>
      <w:r w:rsidRPr="003A6697">
        <w:rPr>
          <w:rFonts w:ascii="Times New Roman" w:hAnsi="Times New Roman" w:cs="Times New Roman"/>
          <w:lang w:val="en-US"/>
        </w:rPr>
        <w:t>Semi-quantitative neuropathological evaluation was performed in Nissl-stained coronal brain slices, and the following brain areas were examined: cerebral cortex, striatum, thalamus, hippocampus, white matter tracts (corpus callosum, internal capsule, fimbria). We analyzed the number of infiltrates/</w:t>
      </w:r>
      <m:oMath>
        <m:sSup>
          <m:sSupPr>
            <m:ctrlPr>
              <w:rPr>
                <w:rFonts w:ascii="Cambria Math" w:hAnsi="Cambria Math" w:cs="Times New Roman"/>
                <w:iCs/>
                <w:vertAlign w:val="superscript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vertAlign w:val="superscript"/>
                <w:lang w:val="en-GB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vertAlign w:val="superscript"/>
                <w:lang w:val="en-GB"/>
              </w:rPr>
              <m:t>2</m:t>
            </m:r>
          </m:sup>
        </m:sSup>
      </m:oMath>
      <w:r w:rsidRPr="003A6697">
        <w:rPr>
          <w:rFonts w:ascii="Times New Roman" w:hAnsi="Times New Roman" w:cs="Times New Roman"/>
          <w:lang w:val="en-US"/>
        </w:rPr>
        <w:t xml:space="preserve">and the percentage of area infiltrated by mononuclear cells in one or 2 adjacent sections corresponding to Figures 19-20, 25-27, 35-36, 43-45 of the </w:t>
      </w:r>
      <w:proofErr w:type="gramStart"/>
      <w:r w:rsidRPr="003A6697">
        <w:rPr>
          <w:rFonts w:ascii="Times New Roman" w:hAnsi="Times New Roman" w:cs="Times New Roman"/>
          <w:lang w:val="en-US"/>
        </w:rPr>
        <w:t>atlas</w:t>
      </w:r>
      <w:proofErr w:type="gramEnd"/>
      <w:r w:rsidRPr="003A6697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Pr="003A6697">
        <w:rPr>
          <w:rFonts w:ascii="Times New Roman" w:hAnsi="Times New Roman" w:cs="Times New Roman"/>
          <w:bCs/>
          <w:lang w:val="en-US"/>
        </w:rPr>
        <w:t>Paxinos</w:t>
      </w:r>
      <w:proofErr w:type="spellEnd"/>
      <w:r w:rsidRPr="003A6697">
        <w:rPr>
          <w:rFonts w:ascii="Times New Roman" w:hAnsi="Times New Roman" w:cs="Times New Roman"/>
          <w:bCs/>
          <w:lang w:val="en-US"/>
        </w:rPr>
        <w:t xml:space="preserve"> and Franklin</w:t>
      </w:r>
      <w:r w:rsidRPr="003A6697">
        <w:rPr>
          <w:rFonts w:ascii="Times New Roman" w:hAnsi="Times New Roman" w:cs="Times New Roman"/>
          <w:b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val="en-US"/>
          </w:rPr>
          <w:tag w:val="MENDELEY_CITATION_22bbcb49-c0f4-44f0-beda-453e6c0ab012"/>
          <w:id w:val="-115685103"/>
          <w:placeholder>
            <w:docPart w:val="AE128F14190B4B77817B2F4337710C9C"/>
          </w:placeholder>
        </w:sdtPr>
        <w:sdtContent>
          <w:r w:rsidRPr="003A6697">
            <w:rPr>
              <w:rFonts w:ascii="Times New Roman" w:hAnsi="Times New Roman" w:cs="Times New Roman"/>
              <w:color w:val="000000"/>
              <w:lang w:val="en-US"/>
            </w:rPr>
            <w:t>(</w:t>
          </w:r>
          <w:proofErr w:type="spellStart"/>
          <w:r w:rsidRPr="003A6697">
            <w:rPr>
              <w:rFonts w:ascii="Times New Roman" w:hAnsi="Times New Roman" w:cs="Times New Roman"/>
              <w:color w:val="000000"/>
              <w:lang w:val="en-US"/>
            </w:rPr>
            <w:t>Paxinos</w:t>
          </w:r>
          <w:proofErr w:type="spellEnd"/>
          <w:r w:rsidRPr="003A6697">
            <w:rPr>
              <w:rFonts w:ascii="Times New Roman" w:hAnsi="Times New Roman" w:cs="Times New Roman"/>
              <w:color w:val="000000"/>
              <w:lang w:val="en-US"/>
            </w:rPr>
            <w:t xml:space="preserve"> and Franklin, 2013)</w:t>
          </w:r>
        </w:sdtContent>
      </w:sdt>
      <w:r w:rsidRPr="003A6697">
        <w:rPr>
          <w:rFonts w:ascii="Times New Roman" w:hAnsi="Times New Roman" w:cs="Times New Roman"/>
          <w:lang w:val="en-US"/>
        </w:rPr>
        <w:t xml:space="preserve">. Images were captured </w:t>
      </w:r>
      <w:r w:rsidRPr="003A6697">
        <w:rPr>
          <w:rFonts w:ascii="Times New Roman" w:hAnsi="Times New Roman" w:cs="Times New Roman"/>
          <w:lang w:val="en-GB"/>
        </w:rPr>
        <w:t xml:space="preserve">at the magnification of 5x </w:t>
      </w:r>
      <w:r w:rsidRPr="003A6697">
        <w:rPr>
          <w:rFonts w:ascii="Times New Roman" w:hAnsi="Times New Roman" w:cs="Times New Roman"/>
          <w:lang w:val="en-US"/>
        </w:rPr>
        <w:t xml:space="preserve">using the </w:t>
      </w:r>
      <w:r w:rsidRPr="003A6697">
        <w:rPr>
          <w:rFonts w:ascii="Times New Roman" w:hAnsi="Times New Roman" w:cs="Times New Roman"/>
          <w:lang w:val="en-GB"/>
        </w:rPr>
        <w:t xml:space="preserve">Photomicroscope Zeiss </w:t>
      </w:r>
      <w:proofErr w:type="spellStart"/>
      <w:r w:rsidRPr="003A6697">
        <w:rPr>
          <w:rFonts w:ascii="Times New Roman" w:hAnsi="Times New Roman" w:cs="Times New Roman"/>
          <w:lang w:val="en-GB"/>
        </w:rPr>
        <w:t>Axiophot</w:t>
      </w:r>
      <w:proofErr w:type="spellEnd"/>
      <w:r w:rsidRPr="003A6697">
        <w:rPr>
          <w:rFonts w:ascii="Times New Roman" w:hAnsi="Times New Roman" w:cs="Times New Roman"/>
          <w:lang w:val="en-GB"/>
        </w:rPr>
        <w:t xml:space="preserve"> equipped with video camera </w:t>
      </w:r>
      <w:proofErr w:type="spellStart"/>
      <w:r w:rsidRPr="003A6697">
        <w:rPr>
          <w:rFonts w:ascii="Times New Roman" w:hAnsi="Times New Roman" w:cs="Times New Roman"/>
          <w:lang w:val="en-GB"/>
        </w:rPr>
        <w:t>AxioCam</w:t>
      </w:r>
      <w:proofErr w:type="spellEnd"/>
      <w:r w:rsidRPr="003A669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A6697">
        <w:rPr>
          <w:rFonts w:ascii="Times New Roman" w:hAnsi="Times New Roman" w:cs="Times New Roman"/>
          <w:lang w:val="en-GB"/>
        </w:rPr>
        <w:t>MRc</w:t>
      </w:r>
      <w:proofErr w:type="spellEnd"/>
      <w:r w:rsidRPr="003A6697">
        <w:rPr>
          <w:rFonts w:ascii="Times New Roman" w:hAnsi="Times New Roman" w:cs="Times New Roman"/>
          <w:lang w:val="en-GB"/>
        </w:rPr>
        <w:t xml:space="preserve"> and image analysis software ZEN 2.3, and then analysed with the Java ImageJ image processing and analysis program (</w:t>
      </w:r>
      <w:r w:rsidRPr="003A6697">
        <w:rPr>
          <w:rFonts w:ascii="Times New Roman" w:hAnsi="Times New Roman" w:cs="Times New Roman"/>
          <w:i/>
          <w:iCs/>
          <w:lang w:val="en-US"/>
        </w:rPr>
        <w:t xml:space="preserve">https://imagej.nih.gov/ij/, 1997-2018, </w:t>
      </w:r>
      <w:r w:rsidRPr="003A6697">
        <w:rPr>
          <w:rFonts w:ascii="Times New Roman" w:hAnsi="Times New Roman" w:cs="Times New Roman"/>
          <w:i/>
          <w:iCs/>
          <w:lang w:val="en-GB"/>
        </w:rPr>
        <w:t>NIH</w:t>
      </w:r>
      <w:r w:rsidRPr="003A6697">
        <w:rPr>
          <w:rFonts w:ascii="Times New Roman" w:hAnsi="Times New Roman" w:cs="Times New Roman"/>
          <w:lang w:val="en-GB"/>
        </w:rPr>
        <w:t xml:space="preserve">). The </w:t>
      </w:r>
      <w:r w:rsidRPr="003A6697">
        <w:rPr>
          <w:rFonts w:ascii="Times New Roman" w:hAnsi="Times New Roman" w:cs="Times New Roman"/>
          <w:lang w:val="en-US"/>
        </w:rPr>
        <w:t>numbers of infiltrates/</w:t>
      </w:r>
      <m:oMath>
        <m:sSup>
          <m:sSupPr>
            <m:ctrlPr>
              <w:rPr>
                <w:rFonts w:ascii="Cambria Math" w:hAnsi="Cambria Math" w:cs="Times New Roman"/>
                <w:iCs/>
                <w:vertAlign w:val="superscript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vertAlign w:val="superscript"/>
                <w:lang w:val="en-GB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vertAlign w:val="superscript"/>
                <w:lang w:val="en-GB"/>
              </w:rPr>
              <m:t>2</m:t>
            </m:r>
          </m:sup>
        </m:sSup>
      </m:oMath>
      <w:r w:rsidRPr="003A6697">
        <w:rPr>
          <w:rFonts w:ascii="Times New Roman" w:hAnsi="Times New Roman" w:cs="Times New Roman"/>
          <w:lang w:val="en-US"/>
        </w:rPr>
        <w:t xml:space="preserve"> or values of percentage of area infiltrated by mononuclear cells </w:t>
      </w:r>
      <w:r w:rsidRPr="003A6697">
        <w:rPr>
          <w:rFonts w:ascii="Times New Roman" w:hAnsi="Times New Roman" w:cs="Times New Roman"/>
          <w:lang w:val="en-GB"/>
        </w:rPr>
        <w:t>from each region/each animal were averaged and, when appropriate, used for statistical analysis (Marchese et al., 2021).</w:t>
      </w:r>
    </w:p>
    <w:p w14:paraId="541B37EE" w14:textId="12064334" w:rsidR="00450733" w:rsidRPr="003A6697" w:rsidRDefault="00450733" w:rsidP="00450733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3A6697">
        <w:rPr>
          <w:rFonts w:ascii="Times New Roman" w:hAnsi="Times New Roman" w:cs="Times New Roman"/>
          <w:b/>
          <w:color w:val="000000" w:themeColor="text1"/>
          <w:lang w:val="en-US"/>
        </w:rPr>
        <w:t>Unbiased stereology</w:t>
      </w:r>
    </w:p>
    <w:p w14:paraId="4C6EBA3E" w14:textId="18EFD142" w:rsidR="00450733" w:rsidRPr="003A6697" w:rsidRDefault="00450733" w:rsidP="00450733">
      <w:pPr>
        <w:spacing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A6697">
        <w:rPr>
          <w:rFonts w:ascii="Times New Roman" w:hAnsi="Times New Roman" w:cs="Times New Roman"/>
          <w:color w:val="000000" w:themeColor="text1"/>
          <w:lang w:val="en-US"/>
        </w:rPr>
        <w:t xml:space="preserve">The optical fractionator stereological design was used to obtain unbiased counts of total numbers of PV-positive (+) interneurons in the CA1, CA3 and DG hippocampal subregions using the Stereo Investigator system (Stereo Investigator software, Version 9, </w:t>
      </w:r>
      <w:proofErr w:type="spellStart"/>
      <w:r w:rsidRPr="003A6697">
        <w:rPr>
          <w:rFonts w:ascii="Times New Roman" w:hAnsi="Times New Roman" w:cs="Times New Roman"/>
          <w:color w:val="000000" w:themeColor="text1"/>
          <w:lang w:val="en-US"/>
        </w:rPr>
        <w:t>MicroBrightField</w:t>
      </w:r>
      <w:proofErr w:type="spellEnd"/>
      <w:r w:rsidRPr="003A6697">
        <w:rPr>
          <w:rFonts w:ascii="Times New Roman" w:hAnsi="Times New Roman" w:cs="Times New Roman"/>
          <w:color w:val="000000" w:themeColor="text1"/>
          <w:lang w:val="en-US"/>
        </w:rPr>
        <w:t xml:space="preserve"> Europe, Germany), essentially as previously described </w:t>
      </w:r>
      <w:sdt>
        <w:sdtPr>
          <w:rPr>
            <w:rFonts w:ascii="Times New Roman" w:hAnsi="Times New Roman" w:cs="Times New Roman"/>
            <w:color w:val="000000"/>
            <w:lang w:val="en-US"/>
          </w:rPr>
          <w:tag w:val="MENDELEY_CITATION_a977eacf-17ba-4743-87e7-795674e235e3"/>
          <w:id w:val="-848164455"/>
          <w:placeholder>
            <w:docPart w:val="AE128F14190B4B77817B2F4337710C9C"/>
          </w:placeholder>
        </w:sdtPr>
        <w:sdtContent>
          <w:r w:rsidRPr="003A6697">
            <w:rPr>
              <w:rFonts w:ascii="Times New Roman" w:hAnsi="Times New Roman" w:cs="Times New Roman"/>
              <w:color w:val="000000"/>
              <w:lang w:val="en-US"/>
            </w:rPr>
            <w:t>(Corvino et al., 2015; Marchese et al., 2018)</w:t>
          </w:r>
        </w:sdtContent>
      </w:sdt>
      <w:r w:rsidRPr="003A6697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14:paraId="333D993A" w14:textId="7A215C41" w:rsidR="00450733" w:rsidRPr="003A6697" w:rsidRDefault="00450733" w:rsidP="00450733">
      <w:pPr>
        <w:spacing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A6697">
        <w:rPr>
          <w:rFonts w:ascii="Times New Roman" w:hAnsi="Times New Roman" w:cs="Times New Roman"/>
          <w:color w:val="000000" w:themeColor="text1"/>
          <w:lang w:val="en-US"/>
        </w:rPr>
        <w:t xml:space="preserve">Briefly, a stack of MAC 6000 controller modules (MBF Bioscience, Williston VT, United States) was configured to interface with a Nikon Eclipse 80i microscope with a motorized stage and a digital color camera (MBF Bioscience q imaging) with a Pentium II PC workstation. PV+ cells were counted </w:t>
      </w:r>
      <w:bookmarkStart w:id="0" w:name="_Hlk36645465"/>
      <w:r w:rsidRPr="003A6697">
        <w:rPr>
          <w:rFonts w:ascii="Times New Roman" w:hAnsi="Times New Roman" w:cs="Times New Roman"/>
          <w:color w:val="000000" w:themeColor="text1"/>
          <w:lang w:val="en-US"/>
        </w:rPr>
        <w:t>in 7 immuno-stained serial coronal sections</w:t>
      </w:r>
      <w:bookmarkEnd w:id="0"/>
      <w:r w:rsidRPr="003A6697">
        <w:rPr>
          <w:rFonts w:ascii="Times New Roman" w:hAnsi="Times New Roman" w:cs="Times New Roman"/>
          <w:color w:val="000000" w:themeColor="text1"/>
          <w:lang w:val="en-US"/>
        </w:rPr>
        <w:t xml:space="preserve">; a three-dimensional optical dissector counting probe </w:t>
      </w:r>
      <w:r w:rsidRPr="00ED56B4">
        <w:rPr>
          <w:rFonts w:ascii="Times New Roman" w:hAnsi="Times New Roman" w:cs="Times New Roman"/>
          <w:color w:val="000000" w:themeColor="text1"/>
          <w:lang w:val="en-US"/>
        </w:rPr>
        <w:t xml:space="preserve">(x, y, z dimension of 150 </w:t>
      </w:r>
      <w:r w:rsidRPr="00ED56B4">
        <w:rPr>
          <w:rFonts w:ascii="Times New Roman" w:hAnsi="Times New Roman" w:cs="Times New Roman"/>
          <w:i/>
          <w:color w:val="000000" w:themeColor="text1"/>
          <w:lang w:val="en-US"/>
        </w:rPr>
        <w:t>µ</w:t>
      </w:r>
      <w:r w:rsidRPr="00ED56B4">
        <w:rPr>
          <w:rFonts w:ascii="Times New Roman" w:hAnsi="Times New Roman" w:cs="Times New Roman"/>
          <w:color w:val="000000" w:themeColor="text1"/>
          <w:lang w:val="en-US"/>
        </w:rPr>
        <w:t xml:space="preserve">m x 150 </w:t>
      </w:r>
      <w:r w:rsidRPr="00ED56B4">
        <w:rPr>
          <w:rFonts w:ascii="Times New Roman" w:hAnsi="Times New Roman" w:cs="Times New Roman"/>
          <w:i/>
          <w:color w:val="000000" w:themeColor="text1"/>
          <w:lang w:val="en-US"/>
        </w:rPr>
        <w:t>µ</w:t>
      </w:r>
      <w:r w:rsidRPr="00ED56B4">
        <w:rPr>
          <w:rFonts w:ascii="Times New Roman" w:hAnsi="Times New Roman" w:cs="Times New Roman"/>
          <w:color w:val="000000" w:themeColor="text1"/>
          <w:lang w:val="en-US"/>
        </w:rPr>
        <w:t xml:space="preserve">m x10 </w:t>
      </w:r>
      <w:r w:rsidRPr="00ED56B4">
        <w:rPr>
          <w:rFonts w:ascii="Times New Roman" w:hAnsi="Times New Roman" w:cs="Times New Roman"/>
          <w:i/>
          <w:color w:val="000000" w:themeColor="text1"/>
          <w:lang w:val="en-US"/>
        </w:rPr>
        <w:t>µ</w:t>
      </w:r>
      <w:r w:rsidRPr="00ED56B4">
        <w:rPr>
          <w:rFonts w:ascii="Times New Roman" w:hAnsi="Times New Roman" w:cs="Times New Roman"/>
          <w:color w:val="000000" w:themeColor="text1"/>
          <w:lang w:val="en-US"/>
        </w:rPr>
        <w:t>m, respectively) was applied to a systematic random sa</w:t>
      </w:r>
      <w:r w:rsidRPr="003A6697">
        <w:rPr>
          <w:rFonts w:ascii="Times New Roman" w:hAnsi="Times New Roman" w:cs="Times New Roman"/>
          <w:color w:val="000000" w:themeColor="text1"/>
          <w:lang w:val="en-US"/>
        </w:rPr>
        <w:t>mple of sites in the region of interest (magnification: 40X).</w:t>
      </w:r>
    </w:p>
    <w:p w14:paraId="7EB7777F" w14:textId="154CCBEE" w:rsidR="00450733" w:rsidRPr="003A6697" w:rsidRDefault="00450733" w:rsidP="00450733">
      <w:pPr>
        <w:spacing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3A6697">
        <w:rPr>
          <w:rFonts w:ascii="Times New Roman" w:hAnsi="Times New Roman" w:cs="Times New Roman"/>
          <w:b/>
          <w:color w:val="000000" w:themeColor="text1"/>
          <w:lang w:val="en-US"/>
        </w:rPr>
        <w:t>Confocal microscope quantitative analysis of double-stained cells</w:t>
      </w:r>
    </w:p>
    <w:p w14:paraId="645988A8" w14:textId="0AC89E12" w:rsidR="00450733" w:rsidRPr="003A6697" w:rsidRDefault="00450733" w:rsidP="00450733">
      <w:pPr>
        <w:spacing w:line="276" w:lineRule="auto"/>
        <w:rPr>
          <w:rFonts w:ascii="Times New Roman" w:hAnsi="Times New Roman" w:cs="Times New Roman"/>
          <w:color w:val="000000"/>
          <w:lang w:val="en-US"/>
        </w:rPr>
      </w:pPr>
      <w:r w:rsidRPr="003A6697">
        <w:rPr>
          <w:rFonts w:ascii="Times New Roman" w:hAnsi="Times New Roman" w:cs="Times New Roman"/>
          <w:color w:val="000000" w:themeColor="text1"/>
          <w:lang w:val="en-US"/>
        </w:rPr>
        <w:t xml:space="preserve">Iba1/CD68 double-stained cells were quantified in </w:t>
      </w:r>
      <w:r w:rsidR="003D7F0C" w:rsidRPr="003A6697">
        <w:rPr>
          <w:rFonts w:ascii="Times New Roman" w:hAnsi="Times New Roman" w:cs="Times New Roman"/>
          <w:color w:val="000000" w:themeColor="text1"/>
          <w:lang w:val="en-US"/>
        </w:rPr>
        <w:t xml:space="preserve">the CA1, CA3 and DG hippocampal subfields </w:t>
      </w:r>
      <w:r w:rsidRPr="003A6697">
        <w:rPr>
          <w:rFonts w:ascii="Times New Roman" w:hAnsi="Times New Roman" w:cs="Times New Roman"/>
          <w:color w:val="000000" w:themeColor="text1"/>
          <w:lang w:val="en-US"/>
        </w:rPr>
        <w:t>of</w:t>
      </w:r>
      <w:r w:rsidR="003D7F0C" w:rsidRPr="003A6697">
        <w:rPr>
          <w:rFonts w:ascii="Times New Roman" w:hAnsi="Times New Roman" w:cs="Times New Roman"/>
          <w:color w:val="000000" w:themeColor="text1"/>
          <w:lang w:val="en-US"/>
        </w:rPr>
        <w:t xml:space="preserve"> EAE and CTRL</w:t>
      </w:r>
      <w:r w:rsidRPr="003A6697">
        <w:rPr>
          <w:rFonts w:ascii="Times New Roman" w:hAnsi="Times New Roman" w:cs="Times New Roman"/>
          <w:color w:val="000000" w:themeColor="text1"/>
          <w:lang w:val="en-US"/>
        </w:rPr>
        <w:t xml:space="preserve"> mice using z-scan confocal microscopy at 40X magnification, as previously described </w:t>
      </w:r>
      <w:sdt>
        <w:sdtPr>
          <w:rPr>
            <w:rFonts w:ascii="Times New Roman" w:hAnsi="Times New Roman" w:cs="Times New Roman"/>
            <w:color w:val="000000"/>
            <w:lang w:val="en-US"/>
          </w:rPr>
          <w:tag w:val="MENDELEY_CITATION_256ae606-6e12-4eca-855c-77404bdc4e31"/>
          <w:id w:val="-1608036596"/>
          <w:placeholder>
            <w:docPart w:val="AE128F14190B4B77817B2F4337710C9C"/>
          </w:placeholder>
        </w:sdtPr>
        <w:sdtContent>
          <w:r w:rsidRPr="003A6697">
            <w:rPr>
              <w:rFonts w:ascii="Times New Roman" w:hAnsi="Times New Roman" w:cs="Times New Roman"/>
              <w:color w:val="000000"/>
              <w:lang w:val="en-US"/>
            </w:rPr>
            <w:t>(Corvino et al., 2015; Marchese et al., 2018)</w:t>
          </w:r>
        </w:sdtContent>
      </w:sdt>
      <w:r w:rsidRPr="003A6697">
        <w:rPr>
          <w:rFonts w:ascii="Times New Roman" w:hAnsi="Times New Roman" w:cs="Times New Roman"/>
          <w:color w:val="000000" w:themeColor="text1"/>
          <w:lang w:val="en-US"/>
        </w:rPr>
        <w:t>. The number of double-labeled cells was counted manually</w:t>
      </w:r>
      <w:r w:rsidR="003D7F0C" w:rsidRPr="003A66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val="en-US"/>
          </w:rPr>
          <w:tag w:val="MENDELEY_CITATION_702ed665-8a52-4199-a07f-87d13a810e70"/>
          <w:id w:val="-1474599104"/>
          <w:placeholder>
            <w:docPart w:val="AE128F14190B4B77817B2F4337710C9C"/>
          </w:placeholder>
        </w:sdtPr>
        <w:sdtContent>
          <w:r w:rsidRPr="003A6697">
            <w:rPr>
              <w:rFonts w:ascii="Times New Roman" w:hAnsi="Times New Roman" w:cs="Times New Roman"/>
              <w:color w:val="000000"/>
              <w:lang w:val="en-US"/>
            </w:rPr>
            <w:t>(Corvino et al., 2015; Marchese et al., 2018)</w:t>
          </w:r>
        </w:sdtContent>
      </w:sdt>
      <w:r w:rsidRPr="003A6697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3D7F0C" w:rsidRPr="003A66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A6697">
        <w:rPr>
          <w:rFonts w:ascii="Times New Roman" w:hAnsi="Times New Roman" w:cs="Times New Roman"/>
          <w:color w:val="000000" w:themeColor="text1"/>
          <w:lang w:val="en-US"/>
        </w:rPr>
        <w:t>Cell counts were corrected for the effects of counting fragments of cells whose centers are not located</w:t>
      </w:r>
      <w:r w:rsidR="003D7F0C" w:rsidRPr="003A669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A6697">
        <w:rPr>
          <w:rFonts w:ascii="Times New Roman" w:hAnsi="Times New Roman" w:cs="Times New Roman"/>
          <w:color w:val="000000" w:themeColor="text1"/>
          <w:lang w:val="en-US"/>
        </w:rPr>
        <w:t xml:space="preserve">within the thickness of the section, according to Abercrombie’s correction, as previously described </w:t>
      </w:r>
      <w:sdt>
        <w:sdtPr>
          <w:rPr>
            <w:rFonts w:ascii="Times New Roman" w:hAnsi="Times New Roman" w:cs="Times New Roman"/>
            <w:color w:val="000000"/>
            <w:lang w:val="en-US"/>
          </w:rPr>
          <w:tag w:val="MENDELEY_CITATION_255963cb-48bb-4dd6-8314-d16a2dc4f8ec"/>
          <w:id w:val="-1545980605"/>
          <w:placeholder>
            <w:docPart w:val="AE128F14190B4B77817B2F4337710C9C"/>
          </w:placeholder>
        </w:sdtPr>
        <w:sdtContent>
          <w:bookmarkStart w:id="1" w:name="_Hlk36644898"/>
          <w:r w:rsidRPr="003A6697">
            <w:rPr>
              <w:rFonts w:ascii="Times New Roman" w:hAnsi="Times New Roman" w:cs="Times New Roman"/>
              <w:color w:val="000000"/>
              <w:lang w:val="en-US"/>
            </w:rPr>
            <w:t>(Corvino et al., 2015; Geloso et al., 1998; Marchese et al., 2018)</w:t>
          </w:r>
        </w:sdtContent>
      </w:sdt>
      <w:bookmarkEnd w:id="1"/>
    </w:p>
    <w:sectPr w:rsidR="00450733" w:rsidRPr="003A6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1B"/>
    <w:rsid w:val="001C0D68"/>
    <w:rsid w:val="00217005"/>
    <w:rsid w:val="003219D3"/>
    <w:rsid w:val="003A6697"/>
    <w:rsid w:val="003D7F0C"/>
    <w:rsid w:val="004123B4"/>
    <w:rsid w:val="00450733"/>
    <w:rsid w:val="005F274E"/>
    <w:rsid w:val="0090340D"/>
    <w:rsid w:val="00B40FF5"/>
    <w:rsid w:val="00C7391B"/>
    <w:rsid w:val="00C760DC"/>
    <w:rsid w:val="00D3147E"/>
    <w:rsid w:val="00E3135A"/>
    <w:rsid w:val="00E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2977"/>
  <w15:chartTrackingRefBased/>
  <w15:docId w15:val="{E495C18E-557E-401C-88D6-F956C1D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0733"/>
    <w:rPr>
      <w:color w:val="0000FF"/>
      <w:u w:val="single"/>
    </w:rPr>
  </w:style>
  <w:style w:type="table" w:styleId="Tabellagriglia7acolori">
    <w:name w:val="Grid Table 7 Colorful"/>
    <w:basedOn w:val="Tabellanormale"/>
    <w:uiPriority w:val="52"/>
    <w:rsid w:val="00D31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128F14190B4B77817B2F4337710C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A5060A-15FE-4945-88F5-BB166C2F45DD}"/>
      </w:docPartPr>
      <w:docPartBody>
        <w:p w:rsidR="00FC2C28" w:rsidRDefault="00D80BE5" w:rsidP="00D80BE5">
          <w:pPr>
            <w:pStyle w:val="AE128F14190B4B77817B2F4337710C9C"/>
          </w:pPr>
          <w:r w:rsidRPr="00BA305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E5"/>
    <w:rsid w:val="002019AE"/>
    <w:rsid w:val="00286DC2"/>
    <w:rsid w:val="00940762"/>
    <w:rsid w:val="00B7773A"/>
    <w:rsid w:val="00D80BE5"/>
    <w:rsid w:val="00DA3153"/>
    <w:rsid w:val="00F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0BE5"/>
    <w:rPr>
      <w:color w:val="808080"/>
    </w:rPr>
  </w:style>
  <w:style w:type="paragraph" w:customStyle="1" w:styleId="AE128F14190B4B77817B2F4337710C9C">
    <w:name w:val="AE128F14190B4B77817B2F4337710C9C"/>
    <w:rsid w:val="00D80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Geloso Maria Concetta (mariaconcetta.geloso)</dc:creator>
  <cp:keywords/>
  <dc:description/>
  <cp:lastModifiedBy>Gabriele Di Sante</cp:lastModifiedBy>
  <cp:revision>2</cp:revision>
  <dcterms:created xsi:type="dcterms:W3CDTF">2022-12-28T09:38:00Z</dcterms:created>
  <dcterms:modified xsi:type="dcterms:W3CDTF">2022-12-28T09:38:00Z</dcterms:modified>
</cp:coreProperties>
</file>