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4394" w14:textId="77777777" w:rsidR="002B1806" w:rsidRPr="00943D10" w:rsidRDefault="002B1806" w:rsidP="002B1806">
      <w:pPr>
        <w:spacing w:line="360" w:lineRule="auto"/>
        <w:jc w:val="both"/>
        <w:rPr>
          <w:rFonts w:ascii="Times New Roman" w:hAnsi="Times New Roman" w:cs="Times New Roman"/>
          <w:b/>
          <w:bCs/>
          <w:sz w:val="24"/>
          <w:szCs w:val="24"/>
        </w:rPr>
      </w:pPr>
      <w:r w:rsidRPr="00943D10">
        <w:rPr>
          <w:rFonts w:ascii="Times New Roman" w:hAnsi="Times New Roman" w:cs="Times New Roman"/>
          <w:b/>
          <w:bCs/>
          <w:sz w:val="24"/>
          <w:szCs w:val="24"/>
        </w:rPr>
        <w:t>Supplementary Figure Legends</w:t>
      </w:r>
    </w:p>
    <w:p w14:paraId="2F003C83" w14:textId="77777777" w:rsidR="002B1806" w:rsidRDefault="002B1806" w:rsidP="002B180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Supplementary Figure 1. The G12, T85, and F189 residues are highly conserved in </w:t>
      </w:r>
      <w:r>
        <w:rPr>
          <w:rFonts w:ascii="Symbol" w:eastAsia="Symbol" w:hAnsi="Symbol" w:cs="Symbol"/>
          <w:b/>
          <w:bCs/>
          <w:sz w:val="24"/>
          <w:szCs w:val="24"/>
        </w:rPr>
        <w:t></w:t>
      </w:r>
      <w:r>
        <w:rPr>
          <w:rFonts w:ascii="Times New Roman" w:hAnsi="Times New Roman" w:cs="Times New Roman"/>
          <w:b/>
          <w:bCs/>
          <w:sz w:val="24"/>
          <w:szCs w:val="24"/>
        </w:rPr>
        <w:t>-connexins.</w:t>
      </w:r>
      <w:r>
        <w:rPr>
          <w:rFonts w:ascii="Times New Roman" w:hAnsi="Times New Roman" w:cs="Times New Roman"/>
          <w:sz w:val="24"/>
          <w:szCs w:val="24"/>
        </w:rPr>
        <w:t xml:space="preserve"> Sequence logos of the Cx30.3 primary sequence show that the (a) G12, (b) T85, and (c) F189 sites of amino acid substitution linked to EKVP are highly conserved in Cx30.3 across 86 different species. Sequence logos obtained from the indicated numbers of </w:t>
      </w:r>
      <w:r>
        <w:rPr>
          <w:rFonts w:ascii="Symbol" w:eastAsia="Symbol" w:hAnsi="Symbol" w:cs="Symbol"/>
          <w:sz w:val="24"/>
          <w:szCs w:val="24"/>
        </w:rPr>
        <w:t></w:t>
      </w:r>
      <w:r>
        <w:rPr>
          <w:rFonts w:ascii="Times New Roman" w:hAnsi="Times New Roman" w:cs="Times New Roman"/>
          <w:sz w:val="24"/>
          <w:szCs w:val="24"/>
        </w:rPr>
        <w:t xml:space="preserve">-connexins and all seven human </w:t>
      </w:r>
      <w:r>
        <w:rPr>
          <w:rFonts w:ascii="Symbol" w:eastAsia="Symbol" w:hAnsi="Symbol" w:cs="Symbol"/>
          <w:sz w:val="24"/>
          <w:szCs w:val="24"/>
        </w:rPr>
        <w:t></w:t>
      </w:r>
      <w:r>
        <w:rPr>
          <w:rFonts w:ascii="Times New Roman" w:hAnsi="Times New Roman" w:cs="Times New Roman"/>
          <w:sz w:val="24"/>
          <w:szCs w:val="24"/>
        </w:rPr>
        <w:t xml:space="preserve">-connexins are also shown. Sequences were downloaded from </w:t>
      </w:r>
      <w:hyperlink r:id="rId4" w:history="1">
        <w:r w:rsidRPr="00AD67AB">
          <w:rPr>
            <w:rStyle w:val="Hyperlink"/>
            <w:rFonts w:ascii="Times New Roman" w:hAnsi="Times New Roman" w:cs="Times New Roman"/>
            <w:sz w:val="24"/>
            <w:szCs w:val="24"/>
          </w:rPr>
          <w:t>http://omabrowser.org/</w:t>
        </w:r>
      </w:hyperlink>
      <w:r>
        <w:rPr>
          <w:rFonts w:ascii="Times New Roman" w:hAnsi="Times New Roman" w:cs="Times New Roman"/>
          <w:sz w:val="24"/>
          <w:szCs w:val="24"/>
        </w:rPr>
        <w:t xml:space="preserve"> and aligned using </w:t>
      </w:r>
      <w:proofErr w:type="spellStart"/>
      <w:r>
        <w:rPr>
          <w:rFonts w:ascii="Times New Roman" w:hAnsi="Times New Roman" w:cs="Times New Roman"/>
          <w:sz w:val="24"/>
          <w:szCs w:val="24"/>
        </w:rPr>
        <w:t>Clustal</w:t>
      </w:r>
      <w:proofErr w:type="spellEnd"/>
      <w:r>
        <w:rPr>
          <w:rFonts w:ascii="Times New Roman" w:hAnsi="Times New Roman" w:cs="Times New Roman"/>
          <w:sz w:val="24"/>
          <w:szCs w:val="24"/>
        </w:rPr>
        <w:t xml:space="preserve"> Omega. Sequence logos were prepared using </w:t>
      </w:r>
      <w:hyperlink r:id="rId5" w:history="1">
        <w:r w:rsidRPr="00AD67AB">
          <w:rPr>
            <w:rStyle w:val="Hyperlink"/>
            <w:rFonts w:ascii="Times New Roman" w:hAnsi="Times New Roman" w:cs="Times New Roman"/>
            <w:sz w:val="24"/>
            <w:szCs w:val="24"/>
          </w:rPr>
          <w:t>https://weblogo.berkeley.edu/logo.cgi/</w:t>
        </w:r>
      </w:hyperlink>
      <w:r>
        <w:rPr>
          <w:rFonts w:ascii="Times New Roman" w:hAnsi="Times New Roman" w:cs="Times New Roman"/>
          <w:sz w:val="24"/>
          <w:szCs w:val="24"/>
        </w:rPr>
        <w:t xml:space="preserve">. Amino acids are colored according to their chemical properties as follows: polar amino acids are colored green (G, S, T, Y, C, Q, and N), basic amino acids are colored blue (K, R, and H), acidic amino acids are colored red (D and E), and hydrophobic amino acids are colored black (A, V, L, I, P, W, F, and M). </w:t>
      </w:r>
    </w:p>
    <w:p w14:paraId="371E4CD3" w14:textId="77777777" w:rsidR="002B1806" w:rsidRDefault="002B1806" w:rsidP="002B180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Supplementary Figure 2. Sub-physiological temperatures failed to restore the trafficking and the assembly of Cx30.3 mutants into gap junctions.</w:t>
      </w:r>
      <w:r>
        <w:rPr>
          <w:rFonts w:ascii="Times New Roman" w:hAnsi="Times New Roman" w:cs="Times New Roman"/>
          <w:sz w:val="24"/>
          <w:szCs w:val="24"/>
        </w:rPr>
        <w:t xml:space="preserve"> Wild type or mutant Cx30.3 (green)-expressing keratinocytes were incubated for 48 hours at either 37°C (control) or 26°C (treated). Microscopic analysis revealed no noticeable increase in gap junctions containing Cx30.3 mutants at cell-cell interfaces denoted by the location of E-cadherin (red). Nuclei were counterstained with Hoechst 33342. Scale bars = 10µm. Arrows indicate gap junctions.</w:t>
      </w:r>
    </w:p>
    <w:p w14:paraId="20760F53" w14:textId="77777777" w:rsidR="002B1806" w:rsidRDefault="002B1806" w:rsidP="002B180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Supplementary Figure 3. TUDCA did not restore the trafficking and assembly of Cx30.3 mutants into gap junctions.</w:t>
      </w:r>
      <w:r>
        <w:rPr>
          <w:rFonts w:ascii="Times New Roman" w:hAnsi="Times New Roman" w:cs="Times New Roman"/>
          <w:sz w:val="24"/>
          <w:szCs w:val="24"/>
        </w:rPr>
        <w:t xml:space="preserve"> Wild type or mutant Cx30.3-expressing keratinocytes were incubated for 24 hours in the presence of 500 µM TUDCA or vehicle control. Confocal microscopy revealed that TUDCA treatment did not improve the assembly of Cx30.3 mutants into gap junctions at cell-cell interfaces denoted by the location of E-cadherin (red). Nuclei were counterstained with Hoechst 33342. Scale bars = 10µm. Arrows indicate gap junctions.</w:t>
      </w:r>
    </w:p>
    <w:p w14:paraId="6C36A05E" w14:textId="77777777" w:rsidR="002B1806" w:rsidRDefault="002B1806" w:rsidP="002B180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Supplementary Figure 4. 4-PBA treatment failed to increase the assembly of Cx30.3 mutants into gap junctions.</w:t>
      </w:r>
      <w:r>
        <w:rPr>
          <w:rFonts w:ascii="Times New Roman" w:hAnsi="Times New Roman" w:cs="Times New Roman"/>
          <w:sz w:val="24"/>
          <w:szCs w:val="24"/>
        </w:rPr>
        <w:t xml:space="preserve"> Wild type or mutant Cx30.3 (green)-expressing keratinocytes were incubated for 24 hours in the presence of 5 mM 4-PBA or vehicle control. Confocal microscopy revealed that 4-PBA treatment did not improve the assembly of Cx30.3 mutants into gap junctions. Nuclei were counterstained with Hoechst 33342. Scale bars = 10µm. Arrows indicate gap junctions.</w:t>
      </w:r>
    </w:p>
    <w:p w14:paraId="06B31F5A" w14:textId="77777777" w:rsidR="002B1806" w:rsidRPr="007B5807" w:rsidRDefault="002B1806" w:rsidP="002B1806">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Supplementary Figure 5. Glycerol treatment failed to improve the trafficking and assembly of Cx30.3 mutants into gap junctions.</w:t>
      </w:r>
      <w:r>
        <w:rPr>
          <w:rFonts w:ascii="Times New Roman" w:hAnsi="Times New Roman" w:cs="Times New Roman"/>
          <w:sz w:val="24"/>
          <w:szCs w:val="24"/>
        </w:rPr>
        <w:t xml:space="preserve"> Keratinocytes expressing wild type or mutant Cx30.3 (green) were treated with 10% (v/v) glycerol for 24 and 48 hours. Glycerol treatment failed to improve the trafficking of Cx30.3 mutants to the cell surface and assembly into gap junctions.</w:t>
      </w:r>
      <w:r w:rsidRPr="00AC1645">
        <w:rPr>
          <w:rFonts w:ascii="Times New Roman" w:hAnsi="Times New Roman" w:cs="Times New Roman"/>
          <w:sz w:val="24"/>
          <w:szCs w:val="24"/>
        </w:rPr>
        <w:t xml:space="preserve"> </w:t>
      </w:r>
      <w:r>
        <w:rPr>
          <w:rFonts w:ascii="Times New Roman" w:hAnsi="Times New Roman" w:cs="Times New Roman"/>
          <w:sz w:val="24"/>
          <w:szCs w:val="24"/>
        </w:rPr>
        <w:t>Nuclei were counterstained with Hoechst 33342. Scale bars = 10µm. Arrows indicate gap junctions.</w:t>
      </w:r>
    </w:p>
    <w:p w14:paraId="54B22B92" w14:textId="77777777" w:rsidR="00A10B4D" w:rsidRDefault="00A10B4D"/>
    <w:sectPr w:rsidR="00A10B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06"/>
    <w:rsid w:val="002B1806"/>
    <w:rsid w:val="00A10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7F11"/>
  <w15:chartTrackingRefBased/>
  <w15:docId w15:val="{6F798693-1BD3-46F7-8AA6-EFFEEBE2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logo.berkeley.edu/logo.cgi/" TargetMode="External"/><Relationship Id="rId4" Type="http://schemas.openxmlformats.org/officeDocument/2006/relationships/hyperlink" Target="http://omabrows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Laird</dc:creator>
  <cp:keywords/>
  <dc:description/>
  <cp:lastModifiedBy>Dale Laird</cp:lastModifiedBy>
  <cp:revision>1</cp:revision>
  <dcterms:created xsi:type="dcterms:W3CDTF">2023-02-06T22:23:00Z</dcterms:created>
  <dcterms:modified xsi:type="dcterms:W3CDTF">2023-02-06T22:24:00Z</dcterms:modified>
</cp:coreProperties>
</file>