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5B30" w14:textId="2205ED3B" w:rsidR="00422515" w:rsidRPr="00422515" w:rsidRDefault="00422515" w:rsidP="004C3608">
      <w:pPr>
        <w:pStyle w:val="1"/>
        <w:numPr>
          <w:ilvl w:val="0"/>
          <w:numId w:val="0"/>
        </w:numPr>
        <w:shd w:val="clear" w:color="auto" w:fill="FFFFFF"/>
        <w:spacing w:before="0" w:after="0"/>
        <w:jc w:val="both"/>
        <w:rPr>
          <w:rFonts w:eastAsiaTheme="minorEastAsia"/>
          <w:b w:val="0"/>
          <w:color w:val="FF0000"/>
          <w:kern w:val="2"/>
          <w:sz w:val="28"/>
          <w:szCs w:val="32"/>
        </w:rPr>
      </w:pPr>
      <w:bookmarkStart w:id="0" w:name="_Hlk121571920"/>
      <w:r w:rsidRPr="00422515">
        <w:rPr>
          <w:rFonts w:eastAsiaTheme="minorEastAsia"/>
          <w:b w:val="0"/>
          <w:color w:val="FF0000"/>
          <w:kern w:val="2"/>
          <w:sz w:val="28"/>
          <w:szCs w:val="32"/>
        </w:rPr>
        <w:t>pertinent material information</w:t>
      </w:r>
    </w:p>
    <w:p w14:paraId="770F7F98" w14:textId="77777777" w:rsidR="00422515" w:rsidRPr="009D2C49" w:rsidRDefault="004C3608" w:rsidP="00422515">
      <w:pPr>
        <w:rPr>
          <w:rFonts w:ascii="Times New Roman" w:hAnsi="Times New Roman" w:cs="Times New Roman"/>
          <w:sz w:val="24"/>
          <w:szCs w:val="28"/>
        </w:rPr>
      </w:pPr>
      <w:r w:rsidRPr="009D2C49">
        <w:rPr>
          <w:rFonts w:ascii="Times New Roman" w:hAnsi="Times New Roman" w:cs="Times New Roman"/>
          <w:sz w:val="24"/>
          <w:szCs w:val="28"/>
        </w:rPr>
        <w:t xml:space="preserve">MUELLER-HINTON AGAR CM0337 (OXOID, Hampshire, United Kingdom). </w:t>
      </w:r>
    </w:p>
    <w:p w14:paraId="5C706C85" w14:textId="52652489" w:rsidR="007B2D9D" w:rsidRPr="009D2C49" w:rsidRDefault="004C3608" w:rsidP="00422515">
      <w:pPr>
        <w:rPr>
          <w:rFonts w:ascii="Times New Roman" w:hAnsi="Times New Roman" w:cs="Times New Roman"/>
          <w:b/>
          <w:sz w:val="24"/>
          <w:szCs w:val="28"/>
        </w:rPr>
      </w:pPr>
      <w:r w:rsidRPr="009D2C49">
        <w:rPr>
          <w:rFonts w:ascii="Times New Roman" w:hAnsi="Times New Roman" w:cs="Times New Roman"/>
          <w:sz w:val="24"/>
          <w:szCs w:val="28"/>
        </w:rPr>
        <w:t xml:space="preserve">PETRI DISHES (Hang </w:t>
      </w:r>
      <w:proofErr w:type="spellStart"/>
      <w:r w:rsidRPr="009D2C49">
        <w:rPr>
          <w:rFonts w:ascii="Times New Roman" w:hAnsi="Times New Roman" w:cs="Times New Roman"/>
          <w:sz w:val="24"/>
          <w:szCs w:val="28"/>
        </w:rPr>
        <w:t>zhou</w:t>
      </w:r>
      <w:proofErr w:type="spellEnd"/>
      <w:r w:rsidRPr="009D2C49">
        <w:rPr>
          <w:rFonts w:ascii="Times New Roman" w:hAnsi="Times New Roman" w:cs="Times New Roman"/>
          <w:sz w:val="24"/>
          <w:szCs w:val="28"/>
        </w:rPr>
        <w:t xml:space="preserve"> KE Di </w:t>
      </w:r>
      <w:proofErr w:type="spellStart"/>
      <w:r w:rsidRPr="009D2C49">
        <w:rPr>
          <w:rFonts w:ascii="Times New Roman" w:hAnsi="Times New Roman" w:cs="Times New Roman"/>
          <w:sz w:val="24"/>
          <w:szCs w:val="28"/>
        </w:rPr>
        <w:t>chen</w:t>
      </w:r>
      <w:proofErr w:type="spellEnd"/>
      <w:r w:rsidRPr="009D2C49">
        <w:rPr>
          <w:rFonts w:ascii="Times New Roman" w:hAnsi="Times New Roman" w:cs="Times New Roman"/>
          <w:sz w:val="24"/>
          <w:szCs w:val="28"/>
        </w:rPr>
        <w:t xml:space="preserve"> </w:t>
      </w:r>
      <w:proofErr w:type="gramStart"/>
      <w:r w:rsidRPr="009D2C49">
        <w:rPr>
          <w:rFonts w:ascii="Times New Roman" w:hAnsi="Times New Roman" w:cs="Times New Roman"/>
          <w:sz w:val="24"/>
          <w:szCs w:val="28"/>
        </w:rPr>
        <w:t>Biological</w:t>
      </w:r>
      <w:proofErr w:type="gramEnd"/>
      <w:r w:rsidRPr="009D2C49">
        <w:rPr>
          <w:rFonts w:ascii="Times New Roman" w:hAnsi="Times New Roman" w:cs="Times New Roman"/>
          <w:sz w:val="24"/>
          <w:szCs w:val="28"/>
        </w:rPr>
        <w:t xml:space="preserve"> technology Co., Ltd, Hangzhou, China).</w:t>
      </w:r>
    </w:p>
    <w:p w14:paraId="2E242A32" w14:textId="6B52A427" w:rsidR="004C3608" w:rsidRPr="009D2C49" w:rsidRDefault="004C3608" w:rsidP="00422515">
      <w:pPr>
        <w:rPr>
          <w:rFonts w:ascii="Times New Roman" w:hAnsi="Times New Roman" w:cs="Times New Roman"/>
          <w:b/>
          <w:sz w:val="24"/>
          <w:szCs w:val="28"/>
        </w:rPr>
      </w:pPr>
      <w:r w:rsidRPr="009D2C49">
        <w:rPr>
          <w:rFonts w:ascii="Times New Roman" w:hAnsi="Times New Roman" w:cs="Times New Roman"/>
          <w:sz w:val="24"/>
          <w:szCs w:val="28"/>
        </w:rPr>
        <w:t>Antibiotics (meilunbio, Dalian, China)</w:t>
      </w:r>
    </w:p>
    <w:bookmarkEnd w:id="0"/>
    <w:p w14:paraId="77D7B31C" w14:textId="77777777" w:rsidR="002F751F" w:rsidRDefault="002F751F" w:rsidP="004C3608"/>
    <w:p w14:paraId="6DEF3542" w14:textId="0CDB0543" w:rsidR="00422515" w:rsidRPr="00422515" w:rsidRDefault="00422515" w:rsidP="004C3608">
      <w:pPr>
        <w:rPr>
          <w:rFonts w:ascii="Times New Roman" w:hAnsi="Times New Roman" w:cs="Times New Roman" w:hint="eastAsia"/>
          <w:color w:val="FF0000"/>
          <w:sz w:val="28"/>
          <w:szCs w:val="32"/>
          <w:lang w:eastAsia="en-US"/>
        </w:rPr>
      </w:pPr>
      <w:r w:rsidRPr="00422515">
        <w:rPr>
          <w:rFonts w:ascii="Times New Roman" w:hAnsi="Times New Roman" w:cs="Times New Roman"/>
          <w:color w:val="FF0000"/>
          <w:sz w:val="28"/>
          <w:szCs w:val="32"/>
          <w:lang w:eastAsia="en-US"/>
        </w:rPr>
        <w:t>Antimicrobial susceptibility methodology</w:t>
      </w:r>
    </w:p>
    <w:p w14:paraId="4FB94B4E" w14:textId="77777777" w:rsidR="00422515" w:rsidRPr="009D2C49" w:rsidRDefault="00422515" w:rsidP="00422515">
      <w:pPr>
        <w:rPr>
          <w:rFonts w:ascii="Times New Roman" w:hAnsi="Times New Roman" w:cs="Times New Roman" w:hint="eastAsia"/>
          <w:color w:val="FF0000"/>
          <w:sz w:val="24"/>
          <w:szCs w:val="28"/>
          <w:lang w:eastAsia="en-US"/>
        </w:rPr>
      </w:pPr>
      <w:bookmarkStart w:id="1" w:name="OLE_LINK4"/>
      <w:r w:rsidRPr="009D2C49">
        <w:rPr>
          <w:rFonts w:ascii="Times New Roman" w:hAnsi="Times New Roman" w:cs="Times New Roman"/>
          <w:color w:val="FF0000"/>
          <w:sz w:val="24"/>
          <w:szCs w:val="28"/>
          <w:lang w:eastAsia="en-US"/>
        </w:rPr>
        <w:t>Agar dilution</w:t>
      </w:r>
      <w:bookmarkEnd w:id="1"/>
      <w:r w:rsidRPr="009D2C49">
        <w:rPr>
          <w:rFonts w:ascii="Times New Roman" w:hAnsi="Times New Roman" w:cs="Times New Roman"/>
          <w:color w:val="FF0000"/>
          <w:sz w:val="24"/>
          <w:szCs w:val="28"/>
          <w:lang w:eastAsia="en-US"/>
        </w:rPr>
        <w:t xml:space="preserve"> methods</w:t>
      </w:r>
    </w:p>
    <w:p w14:paraId="6AD0BE3F" w14:textId="1B610174" w:rsidR="00422515" w:rsidRPr="00C64923" w:rsidRDefault="00C64923" w:rsidP="006C0468">
      <w:pPr>
        <w:pStyle w:val="a0"/>
        <w:numPr>
          <w:ilvl w:val="0"/>
          <w:numId w:val="3"/>
        </w:numPr>
        <w:spacing w:line="400" w:lineRule="exact"/>
        <w:ind w:left="357" w:firstLineChars="0" w:hanging="357"/>
        <w:rPr>
          <w:rFonts w:ascii="Times New Roman" w:hAnsi="Times New Roman" w:cs="Times New Roman"/>
          <w:color w:val="000000" w:themeColor="text1"/>
          <w:sz w:val="24"/>
          <w:szCs w:val="28"/>
          <w:lang w:eastAsia="en-US"/>
        </w:rPr>
      </w:pPr>
      <w:r>
        <w:rPr>
          <w:rFonts w:ascii="Times New Roman" w:hAnsi="Times New Roman" w:cs="Times New Roman"/>
          <w:color w:val="000000" w:themeColor="text1"/>
          <w:sz w:val="24"/>
          <w:szCs w:val="28"/>
          <w:lang w:eastAsia="en-US"/>
        </w:rPr>
        <w:t>P</w:t>
      </w:r>
      <w:r w:rsidR="00422515" w:rsidRPr="00C64923">
        <w:rPr>
          <w:rFonts w:ascii="Times New Roman" w:hAnsi="Times New Roman" w:cs="Times New Roman"/>
          <w:color w:val="000000" w:themeColor="text1"/>
          <w:sz w:val="24"/>
          <w:szCs w:val="28"/>
          <w:lang w:eastAsia="en-US"/>
        </w:rPr>
        <w:t>repare</w:t>
      </w:r>
      <w:r>
        <w:rPr>
          <w:rFonts w:ascii="Times New Roman" w:hAnsi="Times New Roman" w:cs="Times New Roman"/>
          <w:color w:val="000000" w:themeColor="text1"/>
          <w:sz w:val="24"/>
          <w:szCs w:val="28"/>
          <w:lang w:eastAsia="en-US"/>
        </w:rPr>
        <w:t xml:space="preserve"> </w:t>
      </w:r>
      <w:r w:rsidR="00422515" w:rsidRPr="00C64923">
        <w:rPr>
          <w:rFonts w:ascii="Times New Roman" w:hAnsi="Times New Roman" w:cs="Times New Roman"/>
          <w:color w:val="000000" w:themeColor="text1"/>
          <w:sz w:val="24"/>
          <w:szCs w:val="28"/>
          <w:lang w:eastAsia="en-US"/>
        </w:rPr>
        <w:t>antibiotic solution</w:t>
      </w:r>
    </w:p>
    <w:p w14:paraId="017F123F" w14:textId="66F9D576" w:rsidR="00422515" w:rsidRDefault="009D2C49" w:rsidP="004C3608">
      <w:pPr>
        <w:rPr>
          <w:rFonts w:ascii="Times New Roman" w:hAnsi="Times New Roman" w:cs="Times New Roman"/>
          <w:color w:val="000000" w:themeColor="text1"/>
          <w:sz w:val="24"/>
          <w:szCs w:val="28"/>
          <w:lang w:eastAsia="en-US"/>
        </w:rPr>
      </w:pPr>
      <w:r w:rsidRPr="009D2C49">
        <w:rPr>
          <w:rFonts w:ascii="Times New Roman" w:hAnsi="Times New Roman" w:cs="Times New Roman"/>
          <w:color w:val="000000" w:themeColor="text1"/>
          <w:sz w:val="24"/>
          <w:szCs w:val="28"/>
          <w:lang w:eastAsia="en-US"/>
        </w:rPr>
        <w:t xml:space="preserve">The 31st CLSI standard has set the concentration gradients for each </w:t>
      </w:r>
      <w:r>
        <w:rPr>
          <w:rFonts w:ascii="Times New Roman" w:hAnsi="Times New Roman" w:cs="Times New Roman"/>
          <w:color w:val="000000" w:themeColor="text1"/>
          <w:sz w:val="24"/>
          <w:szCs w:val="28"/>
          <w:lang w:eastAsia="en-US"/>
        </w:rPr>
        <w:t>antimicrobial</w:t>
      </w:r>
      <w:r w:rsidRPr="009D2C49">
        <w:rPr>
          <w:rFonts w:ascii="Times New Roman" w:hAnsi="Times New Roman" w:cs="Times New Roman"/>
          <w:color w:val="000000" w:themeColor="text1"/>
          <w:sz w:val="24"/>
          <w:szCs w:val="28"/>
          <w:lang w:eastAsia="en-US"/>
        </w:rPr>
        <w:t xml:space="preserve"> and determined the necessary dilution ratio for preparing MHA culture medium containing </w:t>
      </w:r>
      <w:r>
        <w:rPr>
          <w:rFonts w:ascii="Times New Roman" w:hAnsi="Times New Roman" w:cs="Times New Roman"/>
          <w:color w:val="000000" w:themeColor="text1"/>
          <w:sz w:val="24"/>
          <w:szCs w:val="28"/>
          <w:lang w:eastAsia="en-US"/>
        </w:rPr>
        <w:t>antimicrobial</w:t>
      </w:r>
      <w:r w:rsidRPr="009D2C49">
        <w:rPr>
          <w:rFonts w:ascii="Times New Roman" w:hAnsi="Times New Roman" w:cs="Times New Roman"/>
          <w:color w:val="000000" w:themeColor="text1"/>
          <w:sz w:val="24"/>
          <w:szCs w:val="28"/>
          <w:lang w:eastAsia="en-US"/>
        </w:rPr>
        <w:t xml:space="preserve"> by diluting and adding them to the corresponding concentration of empty plates.</w:t>
      </w:r>
    </w:p>
    <w:p w14:paraId="33B3AF8C" w14:textId="3E26CE04" w:rsidR="009D2C49" w:rsidRPr="009D2C49" w:rsidRDefault="009D2C49" w:rsidP="006C0468">
      <w:pPr>
        <w:pStyle w:val="src"/>
        <w:numPr>
          <w:ilvl w:val="0"/>
          <w:numId w:val="3"/>
        </w:numPr>
        <w:shd w:val="clear" w:color="auto" w:fill="FFFFFF"/>
        <w:spacing w:before="0" w:beforeAutospacing="0" w:after="30" w:afterAutospacing="0" w:line="400" w:lineRule="exact"/>
        <w:ind w:left="357" w:hanging="357"/>
        <w:rPr>
          <w:rFonts w:ascii="Times New Roman" w:eastAsiaTheme="minorEastAsia" w:hAnsi="Times New Roman" w:cs="Times New Roman"/>
          <w:color w:val="000000" w:themeColor="text1"/>
          <w:kern w:val="2"/>
          <w:szCs w:val="28"/>
          <w:lang w:eastAsia="en-US"/>
        </w:rPr>
      </w:pPr>
      <w:r w:rsidRPr="009D2C49">
        <w:rPr>
          <w:rFonts w:ascii="Times New Roman" w:eastAsiaTheme="minorEastAsia" w:hAnsi="Times New Roman" w:cs="Times New Roman"/>
          <w:color w:val="000000" w:themeColor="text1"/>
          <w:kern w:val="2"/>
          <w:szCs w:val="28"/>
          <w:lang w:eastAsia="en-US"/>
        </w:rPr>
        <w:t>Preparation of MHA medium</w:t>
      </w:r>
    </w:p>
    <w:p w14:paraId="18524A61" w14:textId="66C3F4B1" w:rsidR="009D2C49" w:rsidRDefault="009D2C49" w:rsidP="004C3608">
      <w:pPr>
        <w:rPr>
          <w:rFonts w:ascii="Times New Roman" w:hAnsi="Times New Roman" w:cs="Times New Roman"/>
          <w:color w:val="000000" w:themeColor="text1"/>
          <w:sz w:val="24"/>
          <w:szCs w:val="28"/>
          <w:lang w:eastAsia="en-US"/>
        </w:rPr>
      </w:pPr>
      <w:r w:rsidRPr="009D2C49">
        <w:rPr>
          <w:rFonts w:ascii="Times New Roman" w:hAnsi="Times New Roman" w:cs="Times New Roman"/>
          <w:color w:val="000000" w:themeColor="text1"/>
          <w:sz w:val="24"/>
          <w:szCs w:val="28"/>
          <w:lang w:eastAsia="en-US"/>
        </w:rPr>
        <w:t>After measuring out 15.20 g of MHA powder, it should be combined with 400mL of pure water. The mixture should be thoroughly mixed and then sealed with tin foil. To sterilize the mixture, it should be subjected to high pressure at 121 ℃ for 30 minutes. Once sterilized, the mixture should be cooled to around 65 ℃ for backup purposes.</w:t>
      </w:r>
      <w:r w:rsidR="00E84B4A" w:rsidRPr="00E84B4A">
        <w:t xml:space="preserve"> </w:t>
      </w:r>
      <w:r w:rsidR="00E84B4A" w:rsidRPr="00E84B4A">
        <w:rPr>
          <w:rFonts w:ascii="Times New Roman" w:hAnsi="Times New Roman" w:cs="Times New Roman"/>
          <w:color w:val="000000" w:themeColor="text1"/>
          <w:sz w:val="24"/>
          <w:szCs w:val="28"/>
          <w:lang w:eastAsia="en-US"/>
        </w:rPr>
        <w:t>After adding antibiotics to an empty plate, pour 20ml of agar into it and mix thoroughly. Allow the mixture to sit at room temperature for 24 hours.</w:t>
      </w:r>
    </w:p>
    <w:p w14:paraId="0CCF67AA" w14:textId="2002B278" w:rsidR="00422515" w:rsidRPr="00B13AC6" w:rsidRDefault="00B13AC6" w:rsidP="006C0468">
      <w:pPr>
        <w:pStyle w:val="a0"/>
        <w:numPr>
          <w:ilvl w:val="0"/>
          <w:numId w:val="3"/>
        </w:numPr>
        <w:spacing w:line="400" w:lineRule="exact"/>
        <w:ind w:left="357" w:firstLineChars="0" w:hanging="357"/>
        <w:rPr>
          <w:rFonts w:ascii="Times New Roman" w:hAnsi="Times New Roman" w:cs="Times New Roman"/>
          <w:color w:val="000000" w:themeColor="text1"/>
          <w:sz w:val="24"/>
          <w:szCs w:val="28"/>
          <w:lang w:eastAsia="en-US"/>
        </w:rPr>
      </w:pPr>
      <w:r w:rsidRPr="00B13AC6">
        <w:rPr>
          <w:rFonts w:ascii="Times New Roman" w:hAnsi="Times New Roman" w:cs="Times New Roman"/>
          <w:color w:val="000000" w:themeColor="text1"/>
          <w:sz w:val="24"/>
          <w:szCs w:val="28"/>
          <w:lang w:eastAsia="en-US"/>
        </w:rPr>
        <w:t>Medium</w:t>
      </w:r>
      <w:r w:rsidRPr="00B13AC6">
        <w:rPr>
          <w:rFonts w:ascii="Times New Roman" w:hAnsi="Times New Roman" w:cs="Times New Roman"/>
          <w:color w:val="000000" w:themeColor="text1"/>
          <w:sz w:val="24"/>
          <w:szCs w:val="28"/>
          <w:lang w:eastAsia="en-US"/>
        </w:rPr>
        <w:t xml:space="preserve"> that contain antibiotics are prepared through a specific process.</w:t>
      </w:r>
    </w:p>
    <w:p w14:paraId="5887CA26" w14:textId="00C94FFC" w:rsidR="006C0468" w:rsidRDefault="00B13AC6" w:rsidP="004C3608">
      <w:pPr>
        <w:rPr>
          <w:rFonts w:ascii="Times New Roman" w:hAnsi="Times New Roman" w:cs="Times New Roman"/>
          <w:color w:val="000000" w:themeColor="text1"/>
          <w:sz w:val="24"/>
          <w:szCs w:val="28"/>
          <w:lang w:eastAsia="en-US"/>
        </w:rPr>
      </w:pPr>
      <w:r w:rsidRPr="00B13AC6">
        <w:rPr>
          <w:rFonts w:ascii="Times New Roman" w:hAnsi="Times New Roman" w:cs="Times New Roman"/>
          <w:color w:val="000000" w:themeColor="text1"/>
          <w:sz w:val="24"/>
          <w:szCs w:val="28"/>
          <w:lang w:eastAsia="en-US"/>
        </w:rPr>
        <w:t>To test the drug sensitivity of a bacterial strain, inoculate the strain onto an MH</w:t>
      </w:r>
      <w:r>
        <w:rPr>
          <w:rFonts w:ascii="Times New Roman" w:hAnsi="Times New Roman" w:cs="Times New Roman"/>
          <w:color w:val="000000" w:themeColor="text1"/>
          <w:sz w:val="24"/>
          <w:szCs w:val="28"/>
          <w:lang w:eastAsia="en-US"/>
        </w:rPr>
        <w:t>A</w:t>
      </w:r>
      <w:r w:rsidRPr="00B13AC6">
        <w:rPr>
          <w:rFonts w:ascii="Times New Roman" w:hAnsi="Times New Roman" w:cs="Times New Roman"/>
          <w:color w:val="000000" w:themeColor="text1"/>
          <w:sz w:val="24"/>
          <w:szCs w:val="28"/>
          <w:lang w:eastAsia="en-US"/>
        </w:rPr>
        <w:t xml:space="preserve"> plate the night before and let it grow overnight. Prepare sterile glass tubes and add 3ml of sterile physiological saline to each. Use a sterile inoculating loop to pick individual bacterial colonies and grind them on the tube wall. Adjust the turbidity of the bacterial suspension to 0.5 </w:t>
      </w:r>
      <w:r w:rsidR="00653E37" w:rsidRPr="00653E37">
        <w:rPr>
          <w:rFonts w:ascii="Times New Roman" w:hAnsi="Times New Roman" w:cs="Times New Roman"/>
          <w:color w:val="000000" w:themeColor="text1"/>
          <w:sz w:val="24"/>
          <w:szCs w:val="28"/>
          <w:lang w:eastAsia="en-US"/>
        </w:rPr>
        <w:t>McFarlandstandard</w:t>
      </w:r>
      <w:r w:rsidRPr="00B13AC6">
        <w:rPr>
          <w:rFonts w:ascii="Times New Roman" w:hAnsi="Times New Roman" w:cs="Times New Roman"/>
          <w:color w:val="000000" w:themeColor="text1"/>
          <w:sz w:val="24"/>
          <w:szCs w:val="28"/>
          <w:lang w:eastAsia="en-US"/>
        </w:rPr>
        <w:t xml:space="preserve"> turbidity using a turbidimeter, dilute with high-pressure sterilized physiological saline 1:9. Sterilize the needle tube with an alcohol lamp and use a multi-point inoculum to sequentially inoculate the bacterial suspension onto drug-containing MH</w:t>
      </w:r>
      <w:r w:rsidR="000B1EF3">
        <w:rPr>
          <w:rFonts w:ascii="Times New Roman" w:hAnsi="Times New Roman" w:cs="Times New Roman"/>
          <w:color w:val="000000" w:themeColor="text1"/>
          <w:sz w:val="24"/>
          <w:szCs w:val="28"/>
          <w:lang w:eastAsia="en-US"/>
        </w:rPr>
        <w:t>A</w:t>
      </w:r>
      <w:r w:rsidRPr="00B13AC6">
        <w:rPr>
          <w:rFonts w:ascii="Times New Roman" w:hAnsi="Times New Roman" w:cs="Times New Roman"/>
          <w:color w:val="000000" w:themeColor="text1"/>
          <w:sz w:val="24"/>
          <w:szCs w:val="28"/>
          <w:lang w:eastAsia="en-US"/>
        </w:rPr>
        <w:t xml:space="preserve"> plates from low to high drug concentration. Leave it at room temperature in the dark for 1-2 hours until the bacterial solution is fully absorbed. Incubate at 37 ℃ for 16-20 hours before reading the results. Use a multi-point inoculum to inoculate the samples onto non-medicated MH</w:t>
      </w:r>
      <w:r w:rsidR="006C0468">
        <w:rPr>
          <w:rFonts w:ascii="Times New Roman" w:hAnsi="Times New Roman" w:cs="Times New Roman"/>
          <w:color w:val="000000" w:themeColor="text1"/>
          <w:sz w:val="24"/>
          <w:szCs w:val="28"/>
          <w:lang w:eastAsia="en-US"/>
        </w:rPr>
        <w:t>A</w:t>
      </w:r>
      <w:r w:rsidRPr="00B13AC6">
        <w:rPr>
          <w:rFonts w:ascii="Times New Roman" w:hAnsi="Times New Roman" w:cs="Times New Roman"/>
          <w:color w:val="000000" w:themeColor="text1"/>
          <w:sz w:val="24"/>
          <w:szCs w:val="28"/>
          <w:lang w:eastAsia="en-US"/>
        </w:rPr>
        <w:t xml:space="preserve"> medium before and after each batch of samples as a pre and post control.</w:t>
      </w:r>
    </w:p>
    <w:p w14:paraId="2D03E4EE" w14:textId="6081A7CF" w:rsidR="006C0468" w:rsidRPr="006C0468" w:rsidRDefault="00FE38F1" w:rsidP="00FE38F1">
      <w:pPr>
        <w:pStyle w:val="a0"/>
        <w:numPr>
          <w:ilvl w:val="0"/>
          <w:numId w:val="3"/>
        </w:numPr>
        <w:spacing w:line="400" w:lineRule="exact"/>
        <w:ind w:left="357" w:firstLineChars="0" w:hanging="357"/>
        <w:rPr>
          <w:rFonts w:ascii="Times New Roman" w:hAnsi="Times New Roman" w:cs="Times New Roman" w:hint="eastAsia"/>
          <w:color w:val="000000" w:themeColor="text1"/>
          <w:sz w:val="24"/>
          <w:szCs w:val="28"/>
        </w:rPr>
      </w:pPr>
      <w:r w:rsidRPr="00FE38F1">
        <w:rPr>
          <w:rFonts w:ascii="Times New Roman" w:hAnsi="Times New Roman" w:cs="Times New Roman"/>
          <w:color w:val="000000" w:themeColor="text1"/>
          <w:sz w:val="24"/>
          <w:szCs w:val="28"/>
        </w:rPr>
        <w:t>Assess the outcomes.</w:t>
      </w:r>
    </w:p>
    <w:p w14:paraId="00CF6960" w14:textId="7D59378A" w:rsidR="006C0468" w:rsidRDefault="00FE38F1" w:rsidP="004C3608">
      <w:pPr>
        <w:rPr>
          <w:rFonts w:ascii="Times New Roman" w:hAnsi="Times New Roman" w:cs="Times New Roman"/>
          <w:color w:val="000000" w:themeColor="text1"/>
          <w:sz w:val="24"/>
          <w:szCs w:val="28"/>
          <w:lang w:eastAsia="en-US"/>
        </w:rPr>
      </w:pPr>
      <w:r w:rsidRPr="00FE38F1">
        <w:rPr>
          <w:rFonts w:ascii="Times New Roman" w:hAnsi="Times New Roman" w:cs="Times New Roman"/>
          <w:color w:val="000000" w:themeColor="text1"/>
          <w:sz w:val="24"/>
          <w:szCs w:val="28"/>
          <w:lang w:eastAsia="en-US"/>
        </w:rPr>
        <w:t xml:space="preserve">Upon examining the </w:t>
      </w:r>
      <w:r w:rsidRPr="00B13AC6">
        <w:rPr>
          <w:rFonts w:ascii="Times New Roman" w:hAnsi="Times New Roman" w:cs="Times New Roman"/>
          <w:color w:val="000000" w:themeColor="text1"/>
          <w:sz w:val="24"/>
          <w:szCs w:val="28"/>
          <w:lang w:eastAsia="en-US"/>
        </w:rPr>
        <w:t>non-medicated</w:t>
      </w:r>
      <w:r w:rsidRPr="00FE38F1">
        <w:rPr>
          <w:rFonts w:ascii="Times New Roman" w:hAnsi="Times New Roman" w:cs="Times New Roman"/>
          <w:color w:val="000000" w:themeColor="text1"/>
          <w:sz w:val="24"/>
          <w:szCs w:val="28"/>
          <w:lang w:eastAsia="en-US"/>
        </w:rPr>
        <w:t xml:space="preserve"> </w:t>
      </w:r>
      <w:r w:rsidRPr="00FE38F1">
        <w:rPr>
          <w:rFonts w:ascii="Times New Roman" w:hAnsi="Times New Roman" w:cs="Times New Roman"/>
          <w:color w:val="000000" w:themeColor="text1"/>
          <w:sz w:val="24"/>
          <w:szCs w:val="28"/>
          <w:lang w:eastAsia="en-US"/>
        </w:rPr>
        <w:t>MHA plates before and after the experiment, it was evident that the sample strains thrived, indicating that the outcomes were trustworthy. If not, the outcome cannot be trusted.</w:t>
      </w:r>
    </w:p>
    <w:p w14:paraId="44A36EE8" w14:textId="5C3717FA" w:rsidR="00FE38F1" w:rsidRDefault="00FE38F1" w:rsidP="004C3608">
      <w:pPr>
        <w:rPr>
          <w:rFonts w:ascii="Times New Roman" w:hAnsi="Times New Roman" w:cs="Times New Roman"/>
          <w:color w:val="000000" w:themeColor="text1"/>
          <w:sz w:val="24"/>
          <w:szCs w:val="28"/>
          <w:lang w:eastAsia="en-US"/>
        </w:rPr>
      </w:pPr>
      <w:r w:rsidRPr="00FE38F1">
        <w:rPr>
          <w:rFonts w:ascii="Times New Roman" w:hAnsi="Times New Roman" w:cs="Times New Roman"/>
          <w:color w:val="000000" w:themeColor="text1"/>
          <w:sz w:val="24"/>
          <w:szCs w:val="28"/>
          <w:lang w:eastAsia="en-US"/>
        </w:rPr>
        <w:t>After placing the culture medium on a black background desktop, read the MIC values in order and determine the appropriate classification based on the CLSI standard. The concentration of the antibiotic plate at which the sample strain does not grow is considered the MIC value for the antibiotic in the sample.</w:t>
      </w:r>
    </w:p>
    <w:p w14:paraId="5C065579" w14:textId="684D3783" w:rsidR="00422515" w:rsidRDefault="00FE38F1" w:rsidP="00FE38F1">
      <w:pPr>
        <w:spacing w:line="400" w:lineRule="exact"/>
        <w:rPr>
          <w:rFonts w:ascii="Times New Roman" w:hAnsi="Times New Roman" w:cs="Times New Roman"/>
          <w:color w:val="FF0000"/>
          <w:sz w:val="24"/>
          <w:szCs w:val="28"/>
          <w:lang w:eastAsia="en-US"/>
        </w:rPr>
      </w:pPr>
      <w:r>
        <w:rPr>
          <w:rFonts w:ascii="Times New Roman" w:hAnsi="Times New Roman" w:cs="Times New Roman"/>
          <w:color w:val="FF0000"/>
          <w:sz w:val="24"/>
          <w:szCs w:val="28"/>
          <w:lang w:eastAsia="en-US"/>
        </w:rPr>
        <w:lastRenderedPageBreak/>
        <w:t>B</w:t>
      </w:r>
      <w:r w:rsidR="00422515" w:rsidRPr="009D2C49">
        <w:rPr>
          <w:rFonts w:ascii="Times New Roman" w:hAnsi="Times New Roman" w:cs="Times New Roman"/>
          <w:color w:val="FF0000"/>
          <w:sz w:val="24"/>
          <w:szCs w:val="28"/>
          <w:lang w:eastAsia="en-US"/>
        </w:rPr>
        <w:t>roth microdilution methods</w:t>
      </w:r>
    </w:p>
    <w:p w14:paraId="6A4E908B" w14:textId="4FBAAFD3" w:rsidR="00FE38F1" w:rsidRDefault="00FE38F1" w:rsidP="00FE38F1">
      <w:pPr>
        <w:pStyle w:val="a0"/>
        <w:numPr>
          <w:ilvl w:val="0"/>
          <w:numId w:val="5"/>
        </w:numPr>
        <w:spacing w:line="400" w:lineRule="exact"/>
        <w:ind w:firstLineChars="0"/>
        <w:rPr>
          <w:rFonts w:ascii="Times New Roman" w:hAnsi="Times New Roman" w:cs="Times New Roman"/>
          <w:color w:val="000000" w:themeColor="text1"/>
          <w:sz w:val="24"/>
          <w:szCs w:val="28"/>
          <w:lang w:eastAsia="en-US"/>
        </w:rPr>
      </w:pPr>
      <w:r w:rsidRPr="00FE38F1">
        <w:rPr>
          <w:rFonts w:ascii="Times New Roman" w:hAnsi="Times New Roman" w:cs="Times New Roman"/>
          <w:color w:val="000000" w:themeColor="text1"/>
          <w:sz w:val="24"/>
          <w:szCs w:val="28"/>
          <w:lang w:eastAsia="en-US"/>
        </w:rPr>
        <w:t>Prepare antibiotic solution</w:t>
      </w:r>
    </w:p>
    <w:p w14:paraId="5AC40A00" w14:textId="1FD05556" w:rsidR="00FE38F1" w:rsidRPr="00FE38F1" w:rsidRDefault="00E84B4A" w:rsidP="00B40D4A">
      <w:pPr>
        <w:rPr>
          <w:rFonts w:ascii="Times New Roman" w:hAnsi="Times New Roman" w:cs="Times New Roman" w:hint="eastAsia"/>
          <w:color w:val="000000" w:themeColor="text1"/>
          <w:sz w:val="24"/>
          <w:szCs w:val="28"/>
        </w:rPr>
      </w:pPr>
      <w:r w:rsidRPr="00E84B4A">
        <w:rPr>
          <w:rFonts w:ascii="Times New Roman" w:hAnsi="Times New Roman" w:cs="Times New Roman"/>
          <w:color w:val="000000" w:themeColor="text1"/>
          <w:sz w:val="24"/>
          <w:szCs w:val="28"/>
        </w:rPr>
        <w:t xml:space="preserve">In order to have it available for later, create </w:t>
      </w:r>
      <w:r>
        <w:rPr>
          <w:rFonts w:ascii="Times New Roman" w:hAnsi="Times New Roman" w:cs="Times New Roman"/>
          <w:color w:val="000000" w:themeColor="text1"/>
          <w:sz w:val="24"/>
          <w:szCs w:val="28"/>
          <w:lang w:eastAsia="en-US"/>
        </w:rPr>
        <w:t>antimicrobial</w:t>
      </w:r>
      <w:r w:rsidRPr="00E84B4A">
        <w:rPr>
          <w:rFonts w:ascii="Times New Roman" w:hAnsi="Times New Roman" w:cs="Times New Roman"/>
          <w:color w:val="000000" w:themeColor="text1"/>
          <w:sz w:val="24"/>
          <w:szCs w:val="28"/>
        </w:rPr>
        <w:t xml:space="preserve"> solution at a concentration of 64ug/ml.</w:t>
      </w:r>
    </w:p>
    <w:p w14:paraId="32EAA8A7" w14:textId="71127620" w:rsidR="00FE38F1" w:rsidRDefault="00E84B4A" w:rsidP="00B40D4A">
      <w:pPr>
        <w:pStyle w:val="a0"/>
        <w:numPr>
          <w:ilvl w:val="0"/>
          <w:numId w:val="5"/>
        </w:numPr>
        <w:spacing w:line="400" w:lineRule="exact"/>
        <w:ind w:left="357" w:firstLineChars="0" w:hanging="357"/>
        <w:rPr>
          <w:rFonts w:ascii="Times New Roman" w:hAnsi="Times New Roman" w:cs="Times New Roman"/>
          <w:sz w:val="24"/>
          <w:szCs w:val="28"/>
        </w:rPr>
      </w:pPr>
      <w:r w:rsidRPr="00E84B4A">
        <w:rPr>
          <w:rFonts w:ascii="Times New Roman" w:hAnsi="Times New Roman" w:cs="Times New Roman"/>
          <w:sz w:val="24"/>
          <w:szCs w:val="28"/>
        </w:rPr>
        <w:t>To prepare a broth culture medium that includes antibiotics, follow these steps.</w:t>
      </w:r>
    </w:p>
    <w:p w14:paraId="625F729A" w14:textId="77777777" w:rsidR="00B40D4A" w:rsidRDefault="00E84B4A" w:rsidP="00B40D4A">
      <w:pPr>
        <w:rPr>
          <w:rFonts w:ascii="Times New Roman" w:hAnsi="Times New Roman" w:cs="Times New Roman"/>
          <w:sz w:val="24"/>
          <w:szCs w:val="28"/>
        </w:rPr>
      </w:pPr>
      <w:r w:rsidRPr="00E84B4A">
        <w:rPr>
          <w:rFonts w:ascii="Times New Roman" w:hAnsi="Times New Roman" w:cs="Times New Roman"/>
          <w:sz w:val="24"/>
          <w:szCs w:val="28"/>
        </w:rPr>
        <w:t xml:space="preserve">Firstly, sterilize a 96 well plate and label it with a serial number. Then, add 180μL of </w:t>
      </w:r>
      <w:r>
        <w:rPr>
          <w:rFonts w:ascii="Times New Roman" w:hAnsi="Times New Roman" w:cs="Times New Roman"/>
          <w:sz w:val="24"/>
          <w:szCs w:val="28"/>
        </w:rPr>
        <w:t xml:space="preserve">MH </w:t>
      </w:r>
      <w:r w:rsidRPr="00E84B4A">
        <w:rPr>
          <w:rFonts w:ascii="Times New Roman" w:hAnsi="Times New Roman" w:cs="Times New Roman"/>
          <w:sz w:val="24"/>
          <w:szCs w:val="28"/>
        </w:rPr>
        <w:t xml:space="preserve">broth culture medium to the first well in each row, followed by adding 100μL of the same medium to every well in that row. Next, add 20μL of the </w:t>
      </w:r>
      <w:r>
        <w:rPr>
          <w:rFonts w:ascii="Times New Roman" w:hAnsi="Times New Roman" w:cs="Times New Roman"/>
          <w:color w:val="000000" w:themeColor="text1"/>
          <w:sz w:val="24"/>
          <w:szCs w:val="28"/>
          <w:lang w:eastAsia="en-US"/>
        </w:rPr>
        <w:t>antimicrobial</w:t>
      </w:r>
      <w:r w:rsidRPr="00E84B4A">
        <w:rPr>
          <w:rFonts w:ascii="Times New Roman" w:hAnsi="Times New Roman" w:cs="Times New Roman"/>
          <w:sz w:val="24"/>
          <w:szCs w:val="28"/>
        </w:rPr>
        <w:t xml:space="preserve"> from step </w:t>
      </w:r>
      <w:r w:rsidRPr="00E84B4A">
        <w:rPr>
          <w:rFonts w:ascii="Times New Roman" w:eastAsia="宋体" w:hAnsi="Times New Roman" w:cs="Times New Roman"/>
          <w:sz w:val="24"/>
          <w:szCs w:val="28"/>
        </w:rPr>
        <w:t>(</w:t>
      </w:r>
      <w:r>
        <w:rPr>
          <w:rFonts w:ascii="Times New Roman" w:eastAsia="宋体" w:hAnsi="Times New Roman" w:cs="Times New Roman"/>
          <w:sz w:val="24"/>
          <w:szCs w:val="28"/>
        </w:rPr>
        <w:t>1</w:t>
      </w:r>
      <w:r w:rsidRPr="00E84B4A">
        <w:rPr>
          <w:rFonts w:ascii="Times New Roman" w:eastAsia="宋体" w:hAnsi="Times New Roman" w:cs="Times New Roman"/>
          <w:sz w:val="24"/>
          <w:szCs w:val="28"/>
        </w:rPr>
        <w:t>)</w:t>
      </w:r>
      <w:r w:rsidRPr="00E84B4A">
        <w:rPr>
          <w:rFonts w:ascii="Times New Roman" w:hAnsi="Times New Roman" w:cs="Times New Roman"/>
          <w:sz w:val="24"/>
          <w:szCs w:val="28"/>
        </w:rPr>
        <w:t xml:space="preserve"> to the first well and mix it well. After mixing thoroughly, take in 100μL and transfer it to the next hole. Repeat this process until the 11th hole is reached, taking in 100 μ each time. Remove 100ul of liquid from the 11th hole.</w:t>
      </w:r>
      <w:r>
        <w:rPr>
          <w:rFonts w:ascii="Times New Roman" w:hAnsi="Times New Roman" w:cs="Times New Roman"/>
          <w:sz w:val="24"/>
          <w:szCs w:val="28"/>
        </w:rPr>
        <w:t xml:space="preserve"> </w:t>
      </w:r>
      <w:r w:rsidRPr="00E84B4A">
        <w:rPr>
          <w:rFonts w:ascii="Times New Roman" w:hAnsi="Times New Roman" w:cs="Times New Roman"/>
          <w:sz w:val="24"/>
          <w:szCs w:val="28"/>
        </w:rPr>
        <w:t>Finally, use the 12th well as a positive control and avoid exposing it to light during dilution.</w:t>
      </w:r>
      <w:r w:rsidR="00B40D4A">
        <w:rPr>
          <w:rFonts w:ascii="Times New Roman" w:hAnsi="Times New Roman" w:cs="Times New Roman"/>
          <w:sz w:val="24"/>
          <w:szCs w:val="28"/>
        </w:rPr>
        <w:t xml:space="preserve"> </w:t>
      </w:r>
    </w:p>
    <w:p w14:paraId="1F077E10" w14:textId="6F54FCC9" w:rsidR="00B40D4A" w:rsidRPr="00B40D4A" w:rsidRDefault="00B40D4A" w:rsidP="00653E37">
      <w:pPr>
        <w:pStyle w:val="a0"/>
        <w:numPr>
          <w:ilvl w:val="0"/>
          <w:numId w:val="5"/>
        </w:numPr>
        <w:spacing w:line="400" w:lineRule="exact"/>
        <w:ind w:left="357" w:firstLineChars="0" w:hanging="357"/>
        <w:rPr>
          <w:rFonts w:ascii="Times New Roman" w:hAnsi="Times New Roman" w:cs="Times New Roman" w:hint="eastAsia"/>
          <w:sz w:val="24"/>
          <w:szCs w:val="28"/>
        </w:rPr>
      </w:pPr>
      <w:r w:rsidRPr="00B40D4A">
        <w:rPr>
          <w:rFonts w:ascii="Times New Roman" w:hAnsi="Times New Roman" w:cs="Times New Roman"/>
          <w:sz w:val="24"/>
          <w:szCs w:val="28"/>
        </w:rPr>
        <w:t>The process of preparing and in</w:t>
      </w:r>
      <w:r>
        <w:rPr>
          <w:rFonts w:ascii="Times New Roman" w:hAnsi="Times New Roman" w:cs="Times New Roman"/>
          <w:sz w:val="24"/>
          <w:szCs w:val="28"/>
        </w:rPr>
        <w:t>oculat</w:t>
      </w:r>
      <w:r w:rsidRPr="00B40D4A">
        <w:rPr>
          <w:rFonts w:ascii="Times New Roman" w:hAnsi="Times New Roman" w:cs="Times New Roman"/>
          <w:sz w:val="24"/>
          <w:szCs w:val="28"/>
        </w:rPr>
        <w:t>ing bacterial solution.</w:t>
      </w:r>
    </w:p>
    <w:p w14:paraId="2218AE69" w14:textId="2F8A90B3" w:rsidR="00E84B4A" w:rsidRDefault="00B40D4A" w:rsidP="00653E37">
      <w:pPr>
        <w:rPr>
          <w:rFonts w:ascii="Times New Roman" w:hAnsi="Times New Roman" w:cs="Times New Roman"/>
          <w:sz w:val="24"/>
          <w:szCs w:val="28"/>
        </w:rPr>
      </w:pPr>
      <w:r w:rsidRPr="00B13AC6">
        <w:rPr>
          <w:rFonts w:ascii="Times New Roman" w:hAnsi="Times New Roman" w:cs="Times New Roman"/>
          <w:color w:val="000000" w:themeColor="text1"/>
          <w:sz w:val="24"/>
          <w:szCs w:val="28"/>
          <w:lang w:eastAsia="en-US"/>
        </w:rPr>
        <w:t xml:space="preserve">Adjust the turbidity of the bacterial suspension to 0.5 </w:t>
      </w:r>
      <w:r w:rsidR="00653E37">
        <w:rPr>
          <w:rFonts w:ascii="Times New Roman" w:hAnsi="Times New Roman" w:cs="Times New Roman"/>
          <w:color w:val="000000" w:themeColor="text1"/>
          <w:sz w:val="24"/>
          <w:szCs w:val="28"/>
          <w:lang w:eastAsia="en-US"/>
        </w:rPr>
        <w:t>M</w:t>
      </w:r>
      <w:r w:rsidR="00653E37" w:rsidRPr="00653E37">
        <w:rPr>
          <w:rFonts w:ascii="Times New Roman" w:hAnsi="Times New Roman" w:cs="Times New Roman"/>
          <w:color w:val="000000" w:themeColor="text1"/>
          <w:sz w:val="24"/>
          <w:szCs w:val="28"/>
          <w:lang w:eastAsia="en-US"/>
        </w:rPr>
        <w:t>cFarlandstandard turbidity</w:t>
      </w:r>
      <w:r w:rsidRPr="00B13AC6">
        <w:rPr>
          <w:rFonts w:ascii="Times New Roman" w:hAnsi="Times New Roman" w:cs="Times New Roman"/>
          <w:color w:val="000000" w:themeColor="text1"/>
          <w:sz w:val="24"/>
          <w:szCs w:val="28"/>
          <w:lang w:eastAsia="en-US"/>
        </w:rPr>
        <w:t xml:space="preserve"> using a turbidimeter, dilute with high-pressure sterilized physiological saline 1:</w:t>
      </w:r>
      <w:r w:rsidR="00D500E1">
        <w:rPr>
          <w:rFonts w:ascii="Times New Roman" w:hAnsi="Times New Roman" w:cs="Times New Roman"/>
          <w:color w:val="000000" w:themeColor="text1"/>
          <w:sz w:val="24"/>
          <w:szCs w:val="28"/>
          <w:lang w:eastAsia="en-US"/>
        </w:rPr>
        <w:t>8</w:t>
      </w:r>
      <w:r w:rsidRPr="00B13AC6">
        <w:rPr>
          <w:rFonts w:ascii="Times New Roman" w:hAnsi="Times New Roman" w:cs="Times New Roman"/>
          <w:color w:val="000000" w:themeColor="text1"/>
          <w:sz w:val="24"/>
          <w:szCs w:val="28"/>
          <w:lang w:eastAsia="en-US"/>
        </w:rPr>
        <w:t>.</w:t>
      </w:r>
      <w:r w:rsidR="00653E37">
        <w:rPr>
          <w:rFonts w:ascii="Times New Roman" w:hAnsi="Times New Roman" w:cs="Times New Roman"/>
          <w:color w:val="000000" w:themeColor="text1"/>
          <w:sz w:val="24"/>
          <w:szCs w:val="28"/>
          <w:lang w:eastAsia="en-US"/>
        </w:rPr>
        <w:t xml:space="preserve"> </w:t>
      </w:r>
      <w:r w:rsidR="00653E37" w:rsidRPr="00653E37">
        <w:rPr>
          <w:rFonts w:ascii="Times New Roman" w:hAnsi="Times New Roman" w:cs="Times New Roman"/>
          <w:sz w:val="24"/>
          <w:szCs w:val="28"/>
        </w:rPr>
        <w:t xml:space="preserve">Following this, </w:t>
      </w:r>
      <w:r w:rsidR="00653E37">
        <w:rPr>
          <w:rFonts w:ascii="Times New Roman" w:hAnsi="Times New Roman" w:cs="Times New Roman"/>
          <w:sz w:val="24"/>
          <w:szCs w:val="28"/>
        </w:rPr>
        <w:t>add</w:t>
      </w:r>
      <w:r w:rsidR="00653E37" w:rsidRPr="00653E37">
        <w:rPr>
          <w:rFonts w:ascii="Times New Roman" w:hAnsi="Times New Roman" w:cs="Times New Roman"/>
          <w:sz w:val="24"/>
          <w:szCs w:val="28"/>
        </w:rPr>
        <w:t xml:space="preserve"> </w:t>
      </w:r>
      <w:r w:rsidR="00653E37">
        <w:rPr>
          <w:rFonts w:ascii="Times New Roman" w:hAnsi="Times New Roman" w:cs="Times New Roman"/>
          <w:sz w:val="24"/>
          <w:szCs w:val="28"/>
        </w:rPr>
        <w:t>4</w:t>
      </w:r>
      <w:r w:rsidR="00653E37" w:rsidRPr="00653E37">
        <w:rPr>
          <w:rFonts w:ascii="Times New Roman" w:hAnsi="Times New Roman" w:cs="Times New Roman"/>
          <w:sz w:val="24"/>
          <w:szCs w:val="28"/>
        </w:rPr>
        <w:t>μL of bacterial suspension into each hole of the 96 well plate and then cover it with a sealed lid. The plate should then be incubated at a temperature of 37 ℃ for 16-20 hours</w:t>
      </w:r>
      <w:r w:rsidR="00653E37">
        <w:rPr>
          <w:rFonts w:ascii="Times New Roman" w:hAnsi="Times New Roman" w:cs="Times New Roman"/>
          <w:sz w:val="24"/>
          <w:szCs w:val="28"/>
        </w:rPr>
        <w:t>.</w:t>
      </w:r>
    </w:p>
    <w:p w14:paraId="51747EA5" w14:textId="14468883" w:rsidR="00653E37" w:rsidRPr="00653E37" w:rsidRDefault="00653E37" w:rsidP="00653E37">
      <w:pPr>
        <w:pStyle w:val="a0"/>
        <w:numPr>
          <w:ilvl w:val="0"/>
          <w:numId w:val="5"/>
        </w:numPr>
        <w:spacing w:line="400" w:lineRule="exact"/>
        <w:ind w:left="357" w:firstLineChars="0" w:hanging="357"/>
        <w:rPr>
          <w:rFonts w:ascii="Times New Roman" w:hAnsi="Times New Roman" w:cs="Times New Roman" w:hint="eastAsia"/>
          <w:color w:val="000000" w:themeColor="text1"/>
          <w:sz w:val="24"/>
          <w:szCs w:val="28"/>
        </w:rPr>
      </w:pPr>
      <w:r w:rsidRPr="00653E37">
        <w:rPr>
          <w:rFonts w:ascii="Times New Roman" w:hAnsi="Times New Roman" w:cs="Times New Roman"/>
          <w:color w:val="000000" w:themeColor="text1"/>
          <w:sz w:val="24"/>
          <w:szCs w:val="28"/>
        </w:rPr>
        <w:t>Assess the outcomes.</w:t>
      </w:r>
    </w:p>
    <w:p w14:paraId="4C6ECB27" w14:textId="6C8AB7DC" w:rsidR="00653E37" w:rsidRDefault="00653E37" w:rsidP="00653E37">
      <w:pPr>
        <w:rPr>
          <w:rFonts w:ascii="Times New Roman" w:hAnsi="Times New Roman" w:cs="Times New Roman"/>
          <w:sz w:val="24"/>
          <w:szCs w:val="28"/>
        </w:rPr>
      </w:pPr>
      <w:r w:rsidRPr="00653E37">
        <w:rPr>
          <w:rFonts w:ascii="Times New Roman" w:hAnsi="Times New Roman" w:cs="Times New Roman"/>
          <w:sz w:val="24"/>
          <w:szCs w:val="28"/>
        </w:rPr>
        <w:t>After the cultivation period is over, the 96 well plate should be retrieved and the positive control well in the 12th position should be examined. If bacteria are present and growing in the well, the sample can be considered meaningful. If not, it should be discarded. Additionally, the results should be evaluated in conjunction with the quality control bacteria. If the quality control bacteria results are not satisfactory, then the entire batch of results should be deemed invalid.</w:t>
      </w:r>
    </w:p>
    <w:p w14:paraId="20BDEEA3" w14:textId="72F90A9D" w:rsidR="00653E37" w:rsidRDefault="00653E37" w:rsidP="00653E37">
      <w:pPr>
        <w:rPr>
          <w:rFonts w:ascii="Times New Roman" w:hAnsi="Times New Roman" w:cs="Times New Roman"/>
          <w:sz w:val="24"/>
          <w:szCs w:val="28"/>
        </w:rPr>
      </w:pPr>
      <w:r w:rsidRPr="00653E37">
        <w:rPr>
          <w:rFonts w:ascii="Times New Roman" w:hAnsi="Times New Roman" w:cs="Times New Roman"/>
          <w:sz w:val="24"/>
          <w:szCs w:val="28"/>
        </w:rPr>
        <w:t>The EUCAST guidelines should be referred to for interpreting the results after reading the MIC value. The MIC value of the test strain for the drug is the maximum concentration of the drug that does not result in growth in the well.</w:t>
      </w:r>
    </w:p>
    <w:p w14:paraId="293CDAC0" w14:textId="5719306E" w:rsidR="00653E37" w:rsidRPr="00E84B4A" w:rsidRDefault="00653E37" w:rsidP="00653E37">
      <w:pPr>
        <w:rPr>
          <w:rFonts w:ascii="Times New Roman" w:hAnsi="Times New Roman" w:cs="Times New Roman"/>
          <w:sz w:val="24"/>
          <w:szCs w:val="28"/>
        </w:rPr>
      </w:pPr>
    </w:p>
    <w:sectPr w:rsidR="00653E37" w:rsidRPr="00E84B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3B855" w14:textId="77777777" w:rsidR="0043727A" w:rsidRDefault="0043727A" w:rsidP="004C3608">
      <w:r>
        <w:separator/>
      </w:r>
    </w:p>
  </w:endnote>
  <w:endnote w:type="continuationSeparator" w:id="0">
    <w:p w14:paraId="095F6F36" w14:textId="77777777" w:rsidR="0043727A" w:rsidRDefault="0043727A" w:rsidP="004C3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2237A" w14:textId="77777777" w:rsidR="0043727A" w:rsidRDefault="0043727A" w:rsidP="004C3608">
      <w:r>
        <w:separator/>
      </w:r>
    </w:p>
  </w:footnote>
  <w:footnote w:type="continuationSeparator" w:id="0">
    <w:p w14:paraId="11FBA2FE" w14:textId="77777777" w:rsidR="0043727A" w:rsidRDefault="0043727A" w:rsidP="004C36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0601A"/>
    <w:multiLevelType w:val="multilevel"/>
    <w:tmpl w:val="C6A8CCEA"/>
    <w:styleLink w:val="Headings"/>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pStyle w:val="3"/>
      <w:lvlText w:val="%1.%2.%3"/>
      <w:lvlJc w:val="left"/>
      <w:pPr>
        <w:tabs>
          <w:tab w:val="num" w:pos="850"/>
        </w:tabs>
        <w:ind w:left="850" w:hanging="567"/>
      </w:pPr>
      <w:rPr>
        <w:rFonts w:hint="default"/>
      </w:rPr>
    </w:lvl>
    <w:lvl w:ilvl="3">
      <w:start w:val="1"/>
      <w:numFmt w:val="decimal"/>
      <w:pStyle w:val="4"/>
      <w:lvlText w:val="%1.%2.%3.%4"/>
      <w:lvlJc w:val="left"/>
      <w:pPr>
        <w:tabs>
          <w:tab w:val="num" w:pos="567"/>
        </w:tabs>
        <w:ind w:left="567" w:hanging="567"/>
      </w:pPr>
      <w:rPr>
        <w:rFonts w:hint="default"/>
      </w:rPr>
    </w:lvl>
    <w:lvl w:ilvl="4">
      <w:start w:val="1"/>
      <w:numFmt w:val="decimal"/>
      <w:pStyle w:val="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1" w15:restartNumberingAfterBreak="0">
    <w:nsid w:val="4C8830BA"/>
    <w:multiLevelType w:val="hybridMultilevel"/>
    <w:tmpl w:val="BF98D1F6"/>
    <w:lvl w:ilvl="0" w:tplc="E7C2967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66062FC3"/>
    <w:multiLevelType w:val="multilevel"/>
    <w:tmpl w:val="2BF0F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2F3513"/>
    <w:multiLevelType w:val="hybridMultilevel"/>
    <w:tmpl w:val="1840C5A6"/>
    <w:lvl w:ilvl="0" w:tplc="7E92118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2092773793">
    <w:abstractNumId w:val="0"/>
    <w:lvlOverride w:ilvl="0">
      <w:lvl w:ilvl="0">
        <w:start w:val="1"/>
        <w:numFmt w:val="decimal"/>
        <w:pStyle w:val="1"/>
        <w:lvlText w:val="%1"/>
        <w:lvlJc w:val="left"/>
        <w:pPr>
          <w:tabs>
            <w:tab w:val="num" w:pos="3260"/>
          </w:tabs>
          <w:ind w:left="3260" w:hanging="567"/>
        </w:pPr>
        <w:rPr>
          <w:rFonts w:hint="default"/>
        </w:rPr>
      </w:lvl>
    </w:lvlOverride>
    <w:lvlOverride w:ilvl="1">
      <w:lvl w:ilvl="1">
        <w:start w:val="1"/>
        <w:numFmt w:val="decimal"/>
        <w:pStyle w:val="2"/>
        <w:lvlText w:val="%1.%2"/>
        <w:lvlJc w:val="left"/>
        <w:pPr>
          <w:tabs>
            <w:tab w:val="num" w:pos="567"/>
          </w:tabs>
          <w:ind w:left="567" w:hanging="567"/>
        </w:pPr>
        <w:rPr>
          <w:rFonts w:hint="default"/>
        </w:rPr>
      </w:lvl>
    </w:lvlOverride>
    <w:lvlOverride w:ilvl="2">
      <w:lvl w:ilvl="2">
        <w:start w:val="1"/>
        <w:numFmt w:val="decimal"/>
        <w:pStyle w:val="3"/>
        <w:lvlText w:val="%1.%2.%3"/>
        <w:lvlJc w:val="left"/>
        <w:pPr>
          <w:tabs>
            <w:tab w:val="num" w:pos="850"/>
          </w:tabs>
          <w:ind w:left="850" w:hanging="567"/>
        </w:pPr>
        <w:rPr>
          <w:rFonts w:hint="default"/>
        </w:rPr>
      </w:lvl>
    </w:lvlOverride>
    <w:lvlOverride w:ilvl="3">
      <w:lvl w:ilvl="3">
        <w:start w:val="1"/>
        <w:numFmt w:val="decimal"/>
        <w:pStyle w:val="4"/>
        <w:lvlText w:val="%1.%2.%3.%4"/>
        <w:lvlJc w:val="left"/>
        <w:pPr>
          <w:tabs>
            <w:tab w:val="num" w:pos="567"/>
          </w:tabs>
          <w:ind w:left="567" w:hanging="567"/>
        </w:pPr>
        <w:rPr>
          <w:rFonts w:hint="default"/>
        </w:rPr>
      </w:lvl>
    </w:lvlOverride>
    <w:lvlOverride w:ilvl="4">
      <w:lvl w:ilvl="4">
        <w:start w:val="1"/>
        <w:numFmt w:val="decimal"/>
        <w:pStyle w:val="5"/>
        <w:lvlText w:val="%1.%2.%3.%4.%5"/>
        <w:lvlJc w:val="left"/>
        <w:pPr>
          <w:tabs>
            <w:tab w:val="num" w:pos="567"/>
          </w:tabs>
          <w:ind w:left="567" w:hanging="567"/>
        </w:pPr>
        <w:rPr>
          <w:rFonts w:hint="default"/>
        </w:rPr>
      </w:lvl>
    </w:lvlOverride>
    <w:lvlOverride w:ilvl="5">
      <w:lvl w:ilvl="5">
        <w:start w:val="1"/>
        <w:numFmt w:val="lowerRoman"/>
        <w:lvlText w:val="%6."/>
        <w:lvlJc w:val="right"/>
        <w:pPr>
          <w:tabs>
            <w:tab w:val="num" w:pos="567"/>
          </w:tabs>
          <w:ind w:left="567" w:hanging="567"/>
        </w:pPr>
        <w:rPr>
          <w:rFonts w:hint="default"/>
        </w:rPr>
      </w:lvl>
    </w:lvlOverride>
    <w:lvlOverride w:ilvl="6">
      <w:lvl w:ilvl="6">
        <w:start w:val="1"/>
        <w:numFmt w:val="decimal"/>
        <w:lvlText w:val="%7."/>
        <w:lvlJc w:val="left"/>
        <w:pPr>
          <w:tabs>
            <w:tab w:val="num" w:pos="567"/>
          </w:tabs>
          <w:ind w:left="567" w:hanging="567"/>
        </w:pPr>
        <w:rPr>
          <w:rFonts w:hint="default"/>
        </w:rPr>
      </w:lvl>
    </w:lvlOverride>
    <w:lvlOverride w:ilvl="7">
      <w:lvl w:ilvl="7">
        <w:start w:val="1"/>
        <w:numFmt w:val="lowerLetter"/>
        <w:lvlText w:val="%8."/>
        <w:lvlJc w:val="left"/>
        <w:pPr>
          <w:tabs>
            <w:tab w:val="num" w:pos="567"/>
          </w:tabs>
          <w:ind w:left="567" w:hanging="567"/>
        </w:pPr>
        <w:rPr>
          <w:rFonts w:hint="default"/>
        </w:rPr>
      </w:lvl>
    </w:lvlOverride>
    <w:lvlOverride w:ilvl="8">
      <w:lvl w:ilvl="8">
        <w:start w:val="1"/>
        <w:numFmt w:val="lowerRoman"/>
        <w:lvlText w:val="%9."/>
        <w:lvlJc w:val="right"/>
        <w:pPr>
          <w:tabs>
            <w:tab w:val="num" w:pos="567"/>
          </w:tabs>
          <w:ind w:left="567" w:hanging="567"/>
        </w:pPr>
        <w:rPr>
          <w:rFonts w:hint="default"/>
        </w:rPr>
      </w:lvl>
    </w:lvlOverride>
  </w:num>
  <w:num w:numId="2" w16cid:durableId="62460019">
    <w:abstractNumId w:val="0"/>
  </w:num>
  <w:num w:numId="3" w16cid:durableId="1683966616">
    <w:abstractNumId w:val="1"/>
  </w:num>
  <w:num w:numId="4" w16cid:durableId="2128159088">
    <w:abstractNumId w:val="2"/>
  </w:num>
  <w:num w:numId="5" w16cid:durableId="14634263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FA1"/>
    <w:rsid w:val="000B1EF3"/>
    <w:rsid w:val="002A2C5C"/>
    <w:rsid w:val="002F751F"/>
    <w:rsid w:val="00422515"/>
    <w:rsid w:val="0043727A"/>
    <w:rsid w:val="004C3608"/>
    <w:rsid w:val="00587AAB"/>
    <w:rsid w:val="0061120E"/>
    <w:rsid w:val="00653E37"/>
    <w:rsid w:val="006C0468"/>
    <w:rsid w:val="007B2D9D"/>
    <w:rsid w:val="0082508B"/>
    <w:rsid w:val="0094514D"/>
    <w:rsid w:val="009D2C49"/>
    <w:rsid w:val="00B13AC6"/>
    <w:rsid w:val="00B40D4A"/>
    <w:rsid w:val="00C64923"/>
    <w:rsid w:val="00D500E1"/>
    <w:rsid w:val="00E84B4A"/>
    <w:rsid w:val="00FE38F1"/>
    <w:rsid w:val="00FE5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1E8CE"/>
  <w15:chartTrackingRefBased/>
  <w15:docId w15:val="{5DAB4D38-79C4-4E6D-9770-9642B346E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0"/>
    <w:next w:val="a"/>
    <w:link w:val="10"/>
    <w:uiPriority w:val="2"/>
    <w:qFormat/>
    <w:rsid w:val="004C3608"/>
    <w:pPr>
      <w:widowControl/>
      <w:numPr>
        <w:numId w:val="1"/>
      </w:numPr>
      <w:tabs>
        <w:tab w:val="clear" w:pos="3260"/>
        <w:tab w:val="num" w:pos="567"/>
      </w:tabs>
      <w:spacing w:before="240" w:after="240"/>
      <w:ind w:left="567" w:firstLineChars="0" w:firstLine="0"/>
      <w:jc w:val="left"/>
      <w:outlineLvl w:val="0"/>
    </w:pPr>
    <w:rPr>
      <w:rFonts w:ascii="Times New Roman" w:eastAsia="Cambria" w:hAnsi="Times New Roman" w:cs="Times New Roman"/>
      <w:b/>
      <w:kern w:val="0"/>
      <w:sz w:val="24"/>
      <w:szCs w:val="24"/>
      <w:lang w:eastAsia="en-US"/>
    </w:rPr>
  </w:style>
  <w:style w:type="paragraph" w:styleId="2">
    <w:name w:val="heading 2"/>
    <w:basedOn w:val="1"/>
    <w:next w:val="a"/>
    <w:link w:val="20"/>
    <w:uiPriority w:val="2"/>
    <w:qFormat/>
    <w:rsid w:val="004C3608"/>
    <w:pPr>
      <w:numPr>
        <w:ilvl w:val="1"/>
      </w:numPr>
      <w:spacing w:after="200"/>
      <w:outlineLvl w:val="1"/>
    </w:pPr>
  </w:style>
  <w:style w:type="paragraph" w:styleId="3">
    <w:name w:val="heading 3"/>
    <w:basedOn w:val="a"/>
    <w:next w:val="a"/>
    <w:link w:val="30"/>
    <w:uiPriority w:val="2"/>
    <w:qFormat/>
    <w:rsid w:val="004C3608"/>
    <w:pPr>
      <w:keepNext/>
      <w:keepLines/>
      <w:widowControl/>
      <w:numPr>
        <w:ilvl w:val="2"/>
        <w:numId w:val="1"/>
      </w:numPr>
      <w:spacing w:before="40" w:after="120"/>
      <w:jc w:val="left"/>
      <w:outlineLvl w:val="2"/>
    </w:pPr>
    <w:rPr>
      <w:rFonts w:ascii="Times New Roman" w:eastAsiaTheme="majorEastAsia" w:hAnsi="Times New Roman" w:cstheme="majorBidi"/>
      <w:b/>
      <w:kern w:val="0"/>
      <w:sz w:val="24"/>
      <w:szCs w:val="24"/>
      <w:lang w:eastAsia="en-US"/>
    </w:rPr>
  </w:style>
  <w:style w:type="paragraph" w:styleId="4">
    <w:name w:val="heading 4"/>
    <w:basedOn w:val="3"/>
    <w:next w:val="a"/>
    <w:link w:val="40"/>
    <w:uiPriority w:val="2"/>
    <w:qFormat/>
    <w:rsid w:val="004C3608"/>
    <w:pPr>
      <w:numPr>
        <w:ilvl w:val="3"/>
      </w:numPr>
      <w:outlineLvl w:val="3"/>
    </w:pPr>
    <w:rPr>
      <w:iCs/>
    </w:rPr>
  </w:style>
  <w:style w:type="paragraph" w:styleId="5">
    <w:name w:val="heading 5"/>
    <w:basedOn w:val="4"/>
    <w:next w:val="a"/>
    <w:link w:val="50"/>
    <w:uiPriority w:val="2"/>
    <w:qFormat/>
    <w:rsid w:val="004C3608"/>
    <w:pPr>
      <w:numPr>
        <w:ilvl w:val="4"/>
      </w:numPr>
      <w:outlineLvl w:val="4"/>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4C360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4C3608"/>
    <w:rPr>
      <w:sz w:val="18"/>
      <w:szCs w:val="18"/>
    </w:rPr>
  </w:style>
  <w:style w:type="paragraph" w:styleId="a6">
    <w:name w:val="footer"/>
    <w:basedOn w:val="a"/>
    <w:link w:val="a7"/>
    <w:uiPriority w:val="99"/>
    <w:unhideWhenUsed/>
    <w:rsid w:val="004C3608"/>
    <w:pPr>
      <w:tabs>
        <w:tab w:val="center" w:pos="4153"/>
        <w:tab w:val="right" w:pos="8306"/>
      </w:tabs>
      <w:snapToGrid w:val="0"/>
      <w:jc w:val="left"/>
    </w:pPr>
    <w:rPr>
      <w:sz w:val="18"/>
      <w:szCs w:val="18"/>
    </w:rPr>
  </w:style>
  <w:style w:type="character" w:customStyle="1" w:styleId="a7">
    <w:name w:val="页脚 字符"/>
    <w:basedOn w:val="a1"/>
    <w:link w:val="a6"/>
    <w:uiPriority w:val="99"/>
    <w:rsid w:val="004C3608"/>
    <w:rPr>
      <w:sz w:val="18"/>
      <w:szCs w:val="18"/>
    </w:rPr>
  </w:style>
  <w:style w:type="character" w:customStyle="1" w:styleId="10">
    <w:name w:val="标题 1 字符"/>
    <w:basedOn w:val="a1"/>
    <w:link w:val="1"/>
    <w:uiPriority w:val="2"/>
    <w:rsid w:val="004C3608"/>
    <w:rPr>
      <w:rFonts w:ascii="Times New Roman" w:eastAsia="Cambria" w:hAnsi="Times New Roman" w:cs="Times New Roman"/>
      <w:b/>
      <w:kern w:val="0"/>
      <w:sz w:val="24"/>
      <w:szCs w:val="24"/>
      <w:lang w:eastAsia="en-US"/>
    </w:rPr>
  </w:style>
  <w:style w:type="character" w:customStyle="1" w:styleId="20">
    <w:name w:val="标题 2 字符"/>
    <w:basedOn w:val="a1"/>
    <w:link w:val="2"/>
    <w:uiPriority w:val="2"/>
    <w:rsid w:val="004C3608"/>
    <w:rPr>
      <w:rFonts w:ascii="Times New Roman" w:eastAsia="Cambria" w:hAnsi="Times New Roman" w:cs="Times New Roman"/>
      <w:b/>
      <w:kern w:val="0"/>
      <w:sz w:val="24"/>
      <w:szCs w:val="24"/>
      <w:lang w:eastAsia="en-US"/>
    </w:rPr>
  </w:style>
  <w:style w:type="character" w:customStyle="1" w:styleId="30">
    <w:name w:val="标题 3 字符"/>
    <w:basedOn w:val="a1"/>
    <w:link w:val="3"/>
    <w:uiPriority w:val="2"/>
    <w:rsid w:val="004C3608"/>
    <w:rPr>
      <w:rFonts w:ascii="Times New Roman" w:eastAsiaTheme="majorEastAsia" w:hAnsi="Times New Roman" w:cstheme="majorBidi"/>
      <w:b/>
      <w:kern w:val="0"/>
      <w:sz w:val="24"/>
      <w:szCs w:val="24"/>
      <w:lang w:eastAsia="en-US"/>
    </w:rPr>
  </w:style>
  <w:style w:type="character" w:customStyle="1" w:styleId="40">
    <w:name w:val="标题 4 字符"/>
    <w:basedOn w:val="a1"/>
    <w:link w:val="4"/>
    <w:uiPriority w:val="2"/>
    <w:rsid w:val="004C3608"/>
    <w:rPr>
      <w:rFonts w:ascii="Times New Roman" w:eastAsiaTheme="majorEastAsia" w:hAnsi="Times New Roman" w:cstheme="majorBidi"/>
      <w:b/>
      <w:iCs/>
      <w:kern w:val="0"/>
      <w:sz w:val="24"/>
      <w:szCs w:val="24"/>
      <w:lang w:eastAsia="en-US"/>
    </w:rPr>
  </w:style>
  <w:style w:type="character" w:customStyle="1" w:styleId="50">
    <w:name w:val="标题 5 字符"/>
    <w:basedOn w:val="a1"/>
    <w:link w:val="5"/>
    <w:uiPriority w:val="2"/>
    <w:rsid w:val="004C3608"/>
    <w:rPr>
      <w:rFonts w:ascii="Times New Roman" w:eastAsiaTheme="majorEastAsia" w:hAnsi="Times New Roman" w:cstheme="majorBidi"/>
      <w:b/>
      <w:iCs/>
      <w:kern w:val="0"/>
      <w:sz w:val="24"/>
      <w:szCs w:val="24"/>
      <w:lang w:eastAsia="en-US"/>
    </w:rPr>
  </w:style>
  <w:style w:type="numbering" w:customStyle="1" w:styleId="Headings">
    <w:name w:val="Headings"/>
    <w:uiPriority w:val="99"/>
    <w:rsid w:val="004C3608"/>
    <w:pPr>
      <w:numPr>
        <w:numId w:val="2"/>
      </w:numPr>
    </w:pPr>
  </w:style>
  <w:style w:type="paragraph" w:styleId="a0">
    <w:name w:val="List Paragraph"/>
    <w:basedOn w:val="a"/>
    <w:uiPriority w:val="34"/>
    <w:qFormat/>
    <w:rsid w:val="004C3608"/>
    <w:pPr>
      <w:ind w:firstLineChars="200" w:firstLine="420"/>
    </w:pPr>
  </w:style>
  <w:style w:type="paragraph" w:customStyle="1" w:styleId="src">
    <w:name w:val="src"/>
    <w:basedOn w:val="a"/>
    <w:rsid w:val="009D2C4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95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2</Pages>
  <Words>701</Words>
  <Characters>3997</Characters>
  <Application>Microsoft Office Word</Application>
  <DocSecurity>0</DocSecurity>
  <Lines>33</Lines>
  <Paragraphs>9</Paragraphs>
  <ScaleCrop>false</ScaleCrop>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909486988@qq.com</dc:creator>
  <cp:keywords/>
  <dc:description/>
  <cp:lastModifiedBy>909486988@qq.com</cp:lastModifiedBy>
  <cp:revision>5</cp:revision>
  <dcterms:created xsi:type="dcterms:W3CDTF">2023-03-02T11:01:00Z</dcterms:created>
  <dcterms:modified xsi:type="dcterms:W3CDTF">2023-05-05T12:05:00Z</dcterms:modified>
</cp:coreProperties>
</file>