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29152D04" w:rsidR="00654E8F" w:rsidRPr="00552106" w:rsidRDefault="00654E8F" w:rsidP="00A27C60">
      <w:pPr>
        <w:pStyle w:val="SupplementaryMaterial"/>
        <w:spacing w:before="0" w:after="0"/>
        <w:rPr>
          <w:b w:val="0"/>
          <w:szCs w:val="24"/>
        </w:rPr>
      </w:pPr>
      <w:r w:rsidRPr="00552106">
        <w:rPr>
          <w:szCs w:val="24"/>
        </w:rPr>
        <w:t>Supplementary Material</w:t>
      </w:r>
    </w:p>
    <w:p w14:paraId="4C5E43B9" w14:textId="357C8165" w:rsidR="007E04E4" w:rsidRPr="00EA6EAF" w:rsidRDefault="007E04E4" w:rsidP="007E04E4">
      <w:pPr>
        <w:pStyle w:val="Title"/>
      </w:pPr>
      <w:bookmarkStart w:id="0" w:name="_Hlk114043410"/>
      <w:bookmarkStart w:id="1" w:name="_Hlk1157282"/>
      <w:bookmarkStart w:id="2" w:name="_Hlk3312331"/>
      <w:bookmarkStart w:id="3" w:name="_Hlk535941889"/>
      <w:bookmarkEnd w:id="0"/>
      <w:r w:rsidRPr="00EA6EAF">
        <w:t>Interactive Impact of Potassium and Arbuscular Mycorrhizal Fungi on Root Morphology and Nutrient Uptake of sweet potato (</w:t>
      </w:r>
      <w:r w:rsidRPr="00EA6EAF">
        <w:rPr>
          <w:i/>
          <w:iCs/>
        </w:rPr>
        <w:t>Ipomoea batatas</w:t>
      </w:r>
      <w:r w:rsidRPr="00EA6EAF">
        <w:t xml:space="preserve"> L.)</w:t>
      </w:r>
    </w:p>
    <w:bookmarkEnd w:id="1"/>
    <w:bookmarkEnd w:id="2"/>
    <w:p w14:paraId="7EB3506B" w14:textId="047CD869" w:rsidR="00F04BAA" w:rsidRDefault="004C609A" w:rsidP="003212D2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E28AC9D" wp14:editId="2D3450F4">
            <wp:simplePos x="0" y="0"/>
            <wp:positionH relativeFrom="page">
              <wp:align>center</wp:align>
            </wp:positionH>
            <wp:positionV relativeFrom="paragraph">
              <wp:posOffset>286816</wp:posOffset>
            </wp:positionV>
            <wp:extent cx="3509645" cy="3599815"/>
            <wp:effectExtent l="0" t="0" r="0" b="63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80DC5" w14:textId="45198B75" w:rsidR="002E6925" w:rsidRPr="00FB320F" w:rsidRDefault="007D2C02" w:rsidP="00FB320F">
      <w:pPr>
        <w:pStyle w:val="Heading1"/>
        <w:numPr>
          <w:ilvl w:val="0"/>
          <w:numId w:val="0"/>
        </w:numPr>
        <w:jc w:val="both"/>
        <w:rPr>
          <w:b w:val="0"/>
          <w:bCs/>
        </w:rPr>
      </w:pPr>
      <w:r w:rsidRPr="009B0B6C">
        <w:t xml:space="preserve">Supplementary </w:t>
      </w:r>
      <w:r w:rsidRPr="00400B1C">
        <w:t>Figure S</w:t>
      </w:r>
      <w:r w:rsidRPr="003B018D">
        <w:t>1</w:t>
      </w:r>
      <w:r>
        <w:t>.</w:t>
      </w:r>
      <w:r w:rsidRPr="009B0B6C">
        <w:t xml:space="preserve"> </w:t>
      </w:r>
      <w:r w:rsidR="00685EC0" w:rsidRPr="00685EC0">
        <w:rPr>
          <w:b w:val="0"/>
          <w:bCs/>
        </w:rPr>
        <w:t>The effect of</w:t>
      </w:r>
      <w:r w:rsidR="00E666EC" w:rsidRPr="00E666EC">
        <w:rPr>
          <w:b w:val="0"/>
        </w:rPr>
        <w:t xml:space="preserve"> </w:t>
      </w:r>
      <w:r w:rsidR="00E666EC">
        <w:rPr>
          <w:b w:val="0"/>
        </w:rPr>
        <w:t>K application</w:t>
      </w:r>
      <w:r w:rsidR="00E666EC" w:rsidRPr="00052103">
        <w:rPr>
          <w:b w:val="0"/>
        </w:rPr>
        <w:t xml:space="preserve"> </w:t>
      </w:r>
      <w:r w:rsidR="00685EC0" w:rsidRPr="00685EC0">
        <w:rPr>
          <w:b w:val="0"/>
          <w:bCs/>
        </w:rPr>
        <w:t xml:space="preserve">on </w:t>
      </w:r>
      <w:r w:rsidR="00E666EC">
        <w:rPr>
          <w:b w:val="0"/>
          <w:bCs/>
        </w:rPr>
        <w:t>AMF</w:t>
      </w:r>
      <w:r w:rsidR="00685EC0" w:rsidRPr="00685EC0">
        <w:rPr>
          <w:b w:val="0"/>
          <w:bCs/>
        </w:rPr>
        <w:t xml:space="preserve"> colonization rate in root of sweet potato. For each growth stage, different lowercase letters indicate significant differences between different group (</w:t>
      </w:r>
      <w:r w:rsidR="00685EC0" w:rsidRPr="00685EC0">
        <w:rPr>
          <w:b w:val="0"/>
          <w:bCs/>
          <w:i/>
        </w:rPr>
        <w:t>P</w:t>
      </w:r>
      <w:r w:rsidR="00685EC0" w:rsidRPr="00685EC0">
        <w:rPr>
          <w:b w:val="0"/>
          <w:bCs/>
        </w:rPr>
        <w:t xml:space="preserve"> &lt; 0.05). For different groups, asterisks denote significant differences after K application (</w:t>
      </w:r>
      <w:r w:rsidR="00685EC0" w:rsidRPr="00685EC0">
        <w:rPr>
          <w:b w:val="0"/>
          <w:bCs/>
          <w:i/>
        </w:rPr>
        <w:t>t</w:t>
      </w:r>
      <w:r w:rsidR="00685EC0" w:rsidRPr="00685EC0">
        <w:rPr>
          <w:b w:val="0"/>
          <w:bCs/>
        </w:rPr>
        <w:t>-test; *</w:t>
      </w:r>
      <w:r w:rsidR="00685EC0" w:rsidRPr="00685EC0">
        <w:rPr>
          <w:b w:val="0"/>
          <w:bCs/>
          <w:i/>
        </w:rPr>
        <w:t>P</w:t>
      </w:r>
      <w:r w:rsidR="00685EC0" w:rsidRPr="00685EC0">
        <w:rPr>
          <w:b w:val="0"/>
          <w:bCs/>
        </w:rPr>
        <w:t xml:space="preserve"> &lt; 0.05; **</w:t>
      </w:r>
      <w:r w:rsidR="00685EC0" w:rsidRPr="00685EC0">
        <w:rPr>
          <w:b w:val="0"/>
          <w:bCs/>
          <w:i/>
        </w:rPr>
        <w:t>P</w:t>
      </w:r>
      <w:r w:rsidR="00685EC0" w:rsidRPr="00685EC0">
        <w:rPr>
          <w:b w:val="0"/>
          <w:bCs/>
        </w:rPr>
        <w:t xml:space="preserve"> &lt; 0.01), while “ns” indicates nonsignificant difference. ‘N1’ and ‘Xu28’ indicate “sweet potato ‘N1’” and “sweet potato ‘Xu28’”, respectively. “-K” and “+K” indicate “without potassium fertilizer” and “with potassium fertilizer”, respectively. S1, S2, S3 and S3 </w:t>
      </w:r>
      <w:bookmarkStart w:id="4" w:name="OLE_LINK31"/>
      <w:r w:rsidR="00685EC0" w:rsidRPr="00685EC0">
        <w:rPr>
          <w:b w:val="0"/>
          <w:bCs/>
        </w:rPr>
        <w:t>indicate</w:t>
      </w:r>
      <w:bookmarkEnd w:id="4"/>
      <w:r w:rsidR="00685EC0" w:rsidRPr="00685EC0">
        <w:rPr>
          <w:b w:val="0"/>
          <w:bCs/>
        </w:rPr>
        <w:t xml:space="preserve"> seedling stage, swelling stage, maturing stage, and harvesting stage, respectively. “FM” and “CE” indicate “</w:t>
      </w:r>
      <w:proofErr w:type="spellStart"/>
      <w:r w:rsidR="00685EC0" w:rsidRPr="00685EC0">
        <w:rPr>
          <w:b w:val="0"/>
          <w:bCs/>
          <w:i/>
          <w:iCs/>
        </w:rPr>
        <w:t>Funneliformis</w:t>
      </w:r>
      <w:proofErr w:type="spellEnd"/>
      <w:r w:rsidR="00685EC0" w:rsidRPr="00685EC0">
        <w:rPr>
          <w:b w:val="0"/>
          <w:bCs/>
          <w:i/>
          <w:iCs/>
        </w:rPr>
        <w:t xml:space="preserve"> </w:t>
      </w:r>
      <w:proofErr w:type="spellStart"/>
      <w:r w:rsidR="00685EC0" w:rsidRPr="00685EC0">
        <w:rPr>
          <w:b w:val="0"/>
          <w:bCs/>
          <w:i/>
          <w:iCs/>
        </w:rPr>
        <w:t>mosseae</w:t>
      </w:r>
      <w:proofErr w:type="spellEnd"/>
      <w:r w:rsidR="00685EC0" w:rsidRPr="00685EC0">
        <w:rPr>
          <w:b w:val="0"/>
          <w:bCs/>
        </w:rPr>
        <w:t>” and “</w:t>
      </w:r>
      <w:proofErr w:type="spellStart"/>
      <w:r w:rsidR="00685EC0" w:rsidRPr="00685EC0">
        <w:rPr>
          <w:b w:val="0"/>
          <w:bCs/>
          <w:i/>
          <w:iCs/>
        </w:rPr>
        <w:t>Claroideoglomus</w:t>
      </w:r>
      <w:proofErr w:type="spellEnd"/>
      <w:r w:rsidR="00685EC0" w:rsidRPr="00685EC0">
        <w:rPr>
          <w:b w:val="0"/>
          <w:bCs/>
          <w:i/>
          <w:iCs/>
        </w:rPr>
        <w:t xml:space="preserve"> </w:t>
      </w:r>
      <w:proofErr w:type="spellStart"/>
      <w:r w:rsidR="00685EC0" w:rsidRPr="00685EC0">
        <w:rPr>
          <w:b w:val="0"/>
          <w:bCs/>
          <w:i/>
          <w:iCs/>
        </w:rPr>
        <w:t>etunicatum</w:t>
      </w:r>
      <w:proofErr w:type="spellEnd"/>
      <w:r w:rsidR="00685EC0" w:rsidRPr="00685EC0">
        <w:rPr>
          <w:b w:val="0"/>
          <w:bCs/>
        </w:rPr>
        <w:t>”, respectively.</w:t>
      </w:r>
      <w:r w:rsidR="002E6925">
        <w:rPr>
          <w:b w:val="0"/>
          <w:bCs/>
        </w:rPr>
        <w:t xml:space="preserve"> </w:t>
      </w:r>
    </w:p>
    <w:p w14:paraId="5D187789" w14:textId="38E1B9B2" w:rsidR="002E6925" w:rsidRDefault="002E6925" w:rsidP="00C06BE7">
      <w:pPr>
        <w:jc w:val="both"/>
        <w:rPr>
          <w:rFonts w:cs="Times New Roman"/>
          <w:b/>
          <w:bCs/>
          <w:szCs w:val="24"/>
        </w:rPr>
        <w:sectPr w:rsidR="002E6925" w:rsidSect="00842734">
          <w:footerReference w:type="even" r:id="rId9"/>
          <w:footerReference w:type="default" r:id="rId10"/>
          <w:footerReference w:type="first" r:id="rId11"/>
          <w:pgSz w:w="12240" w:h="15840"/>
          <w:pgMar w:top="1138" w:right="1181" w:bottom="1138" w:left="1282" w:header="283" w:footer="510" w:gutter="0"/>
          <w:cols w:space="720"/>
          <w:titlePg/>
          <w:docGrid w:linePitch="360"/>
        </w:sectPr>
      </w:pPr>
    </w:p>
    <w:p w14:paraId="0A442B10" w14:textId="50236BC8" w:rsidR="00D06B09" w:rsidRDefault="003212D2" w:rsidP="003212D2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2A69A0B" wp14:editId="7B2BAC03">
            <wp:simplePos x="0" y="0"/>
            <wp:positionH relativeFrom="page">
              <wp:align>center</wp:align>
            </wp:positionH>
            <wp:positionV relativeFrom="paragraph">
              <wp:posOffset>237774</wp:posOffset>
            </wp:positionV>
            <wp:extent cx="6480000" cy="2966600"/>
            <wp:effectExtent l="0" t="0" r="0" b="571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6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65B8D" w14:textId="72733D4B" w:rsidR="002D32D0" w:rsidRDefault="00220226" w:rsidP="002D32D0">
      <w:pPr>
        <w:pStyle w:val="Heading1"/>
        <w:numPr>
          <w:ilvl w:val="0"/>
          <w:numId w:val="0"/>
        </w:numPr>
        <w:jc w:val="both"/>
        <w:rPr>
          <w:b w:val="0"/>
          <w:bCs/>
        </w:rPr>
      </w:pPr>
      <w:r w:rsidRPr="009B0B6C">
        <w:t xml:space="preserve">Supplementary </w:t>
      </w:r>
      <w:r w:rsidRPr="00400B1C">
        <w:t>Figure S</w:t>
      </w:r>
      <w:r>
        <w:t>2.</w:t>
      </w:r>
      <w:r w:rsidR="002D32D0">
        <w:t xml:space="preserve"> </w:t>
      </w:r>
      <w:r w:rsidR="0020201B" w:rsidRPr="00F10276">
        <w:rPr>
          <w:b w:val="0"/>
          <w:bCs/>
        </w:rPr>
        <w:t xml:space="preserve">The effects of </w:t>
      </w:r>
      <w:r w:rsidR="0020201B">
        <w:rPr>
          <w:b w:val="0"/>
        </w:rPr>
        <w:t>K application</w:t>
      </w:r>
      <w:r w:rsidR="0020201B" w:rsidRPr="00052103">
        <w:rPr>
          <w:b w:val="0"/>
        </w:rPr>
        <w:t xml:space="preserve"> and </w:t>
      </w:r>
      <w:r w:rsidR="0020201B">
        <w:rPr>
          <w:b w:val="0"/>
        </w:rPr>
        <w:t>AMF inoculation</w:t>
      </w:r>
      <w:r w:rsidR="0020201B" w:rsidRPr="00F10276">
        <w:rPr>
          <w:b w:val="0"/>
          <w:bCs/>
        </w:rPr>
        <w:t xml:space="preserve"> on </w:t>
      </w:r>
      <w:r w:rsidR="002D32D0">
        <w:rPr>
          <w:b w:val="0"/>
          <w:bCs/>
        </w:rPr>
        <w:t>r</w:t>
      </w:r>
      <w:r w:rsidR="002D32D0" w:rsidRPr="007D2C02">
        <w:rPr>
          <w:b w:val="0"/>
          <w:bCs/>
        </w:rPr>
        <w:t>oot morphology</w:t>
      </w:r>
      <w:r w:rsidR="002D32D0" w:rsidRPr="00685EC0">
        <w:rPr>
          <w:b w:val="0"/>
          <w:bCs/>
        </w:rPr>
        <w:t xml:space="preserve"> of sweet potato</w:t>
      </w:r>
      <w:r w:rsidR="0020201B">
        <w:rPr>
          <w:b w:val="0"/>
          <w:bCs/>
        </w:rPr>
        <w:t xml:space="preserve"> at seeding stage</w:t>
      </w:r>
      <w:r w:rsidR="002D32D0" w:rsidRPr="00685EC0">
        <w:rPr>
          <w:b w:val="0"/>
          <w:bCs/>
        </w:rPr>
        <w:t>. ‘N1’ and ‘Xu28’ indicate “sweet potato ‘N1’” and “sweet potato ‘Xu28’”, respectively. “-K” and “+K” indicate “without potassium fertilizer” and “with potassium fertilizer”, respectively. “FM” and “CE” indicate “</w:t>
      </w:r>
      <w:proofErr w:type="spellStart"/>
      <w:r w:rsidR="002D32D0" w:rsidRPr="00685EC0">
        <w:rPr>
          <w:b w:val="0"/>
          <w:bCs/>
          <w:i/>
          <w:iCs/>
        </w:rPr>
        <w:t>Funneliformis</w:t>
      </w:r>
      <w:proofErr w:type="spellEnd"/>
      <w:r w:rsidR="002D32D0" w:rsidRPr="00685EC0">
        <w:rPr>
          <w:b w:val="0"/>
          <w:bCs/>
          <w:i/>
          <w:iCs/>
        </w:rPr>
        <w:t xml:space="preserve"> </w:t>
      </w:r>
      <w:proofErr w:type="spellStart"/>
      <w:r w:rsidR="002D32D0" w:rsidRPr="00685EC0">
        <w:rPr>
          <w:b w:val="0"/>
          <w:bCs/>
          <w:i/>
          <w:iCs/>
        </w:rPr>
        <w:t>mosseae</w:t>
      </w:r>
      <w:proofErr w:type="spellEnd"/>
      <w:r w:rsidR="002D32D0" w:rsidRPr="00685EC0">
        <w:rPr>
          <w:b w:val="0"/>
          <w:bCs/>
        </w:rPr>
        <w:t>” and “</w:t>
      </w:r>
      <w:proofErr w:type="spellStart"/>
      <w:r w:rsidR="002D32D0" w:rsidRPr="00685EC0">
        <w:rPr>
          <w:b w:val="0"/>
          <w:bCs/>
          <w:i/>
          <w:iCs/>
        </w:rPr>
        <w:t>Claroideoglomus</w:t>
      </w:r>
      <w:proofErr w:type="spellEnd"/>
      <w:r w:rsidR="002D32D0" w:rsidRPr="00685EC0">
        <w:rPr>
          <w:b w:val="0"/>
          <w:bCs/>
          <w:i/>
          <w:iCs/>
        </w:rPr>
        <w:t xml:space="preserve"> </w:t>
      </w:r>
      <w:proofErr w:type="spellStart"/>
      <w:r w:rsidR="002D32D0" w:rsidRPr="00685EC0">
        <w:rPr>
          <w:b w:val="0"/>
          <w:bCs/>
          <w:i/>
          <w:iCs/>
        </w:rPr>
        <w:t>etunicatum</w:t>
      </w:r>
      <w:proofErr w:type="spellEnd"/>
      <w:r w:rsidR="002D32D0" w:rsidRPr="00685EC0">
        <w:rPr>
          <w:b w:val="0"/>
          <w:bCs/>
        </w:rPr>
        <w:t>”, respectively.</w:t>
      </w:r>
      <w:r w:rsidR="004C609A" w:rsidRPr="004C609A">
        <w:rPr>
          <w:b w:val="0"/>
          <w:bCs/>
        </w:rPr>
        <w:t xml:space="preserve"> </w:t>
      </w:r>
      <w:r w:rsidR="004C609A">
        <w:rPr>
          <w:b w:val="0"/>
          <w:bCs/>
        </w:rPr>
        <w:t xml:space="preserve">Red arrows indicate swelling roots. </w:t>
      </w:r>
      <w:r w:rsidR="002D32D0">
        <w:rPr>
          <w:b w:val="0"/>
          <w:bCs/>
        </w:rPr>
        <w:t xml:space="preserve"> </w:t>
      </w:r>
    </w:p>
    <w:p w14:paraId="0D12E14A" w14:textId="77777777" w:rsidR="00220226" w:rsidRDefault="00220226" w:rsidP="00220226">
      <w:pPr>
        <w:sectPr w:rsidR="00220226" w:rsidSect="00842734">
          <w:pgSz w:w="12240" w:h="15840"/>
          <w:pgMar w:top="1138" w:right="1181" w:bottom="1138" w:left="1282" w:header="283" w:footer="510" w:gutter="0"/>
          <w:cols w:space="720"/>
          <w:titlePg/>
          <w:docGrid w:linePitch="360"/>
        </w:sectPr>
      </w:pPr>
    </w:p>
    <w:p w14:paraId="05D26C70" w14:textId="0C0A148D" w:rsidR="00220226" w:rsidRPr="00220226" w:rsidRDefault="003212D2" w:rsidP="00C34FCF">
      <w:pPr>
        <w:jc w:val="center"/>
      </w:pPr>
      <w:r>
        <w:rPr>
          <w:noProof/>
        </w:rPr>
        <w:lastRenderedPageBreak/>
        <w:drawing>
          <wp:inline distT="0" distB="0" distL="0" distR="0" wp14:anchorId="29EAB1A1" wp14:editId="40BC32A8">
            <wp:extent cx="3600000" cy="5141135"/>
            <wp:effectExtent l="0" t="0" r="63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1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6D25B" w14:textId="04FAC7BA" w:rsidR="00C06BE7" w:rsidRPr="00EA6EAF" w:rsidRDefault="00D06B09" w:rsidP="00B5593D">
      <w:pPr>
        <w:pStyle w:val="Heading1"/>
        <w:numPr>
          <w:ilvl w:val="0"/>
          <w:numId w:val="0"/>
        </w:numPr>
        <w:jc w:val="both"/>
      </w:pPr>
      <w:r w:rsidRPr="009B0B6C">
        <w:t xml:space="preserve">Supplementary </w:t>
      </w:r>
      <w:r w:rsidRPr="00400B1C">
        <w:t>Figure S</w:t>
      </w:r>
      <w:r w:rsidR="00220226">
        <w:t>3</w:t>
      </w:r>
      <w:r>
        <w:t>.</w:t>
      </w:r>
      <w:r w:rsidRPr="009B0B6C">
        <w:t xml:space="preserve"> </w:t>
      </w:r>
      <w:r w:rsidR="00C06BE7" w:rsidRPr="00F10276">
        <w:rPr>
          <w:b w:val="0"/>
          <w:bCs/>
        </w:rPr>
        <w:t xml:space="preserve">The effects of </w:t>
      </w:r>
      <w:r w:rsidR="00824E3D">
        <w:rPr>
          <w:b w:val="0"/>
        </w:rPr>
        <w:t>K application</w:t>
      </w:r>
      <w:r w:rsidR="00824E3D" w:rsidRPr="00052103">
        <w:rPr>
          <w:b w:val="0"/>
        </w:rPr>
        <w:t xml:space="preserve"> and </w:t>
      </w:r>
      <w:r w:rsidR="00824E3D">
        <w:rPr>
          <w:b w:val="0"/>
        </w:rPr>
        <w:t>AMF inoculation</w:t>
      </w:r>
      <w:r w:rsidR="00C06BE7" w:rsidRPr="00F10276">
        <w:rPr>
          <w:b w:val="0"/>
          <w:bCs/>
        </w:rPr>
        <w:t xml:space="preserve"> on total dry matter</w:t>
      </w:r>
      <w:r w:rsidR="003212D2">
        <w:rPr>
          <w:b w:val="0"/>
          <w:bCs/>
        </w:rPr>
        <w:t xml:space="preserve"> </w:t>
      </w:r>
      <w:r w:rsidR="00C06BE7" w:rsidRPr="00F10276">
        <w:rPr>
          <w:b w:val="0"/>
          <w:bCs/>
        </w:rPr>
        <w:t>of sweet potato. For each growth stage, different lowercase letters indicate significant differences between different group (</w:t>
      </w:r>
      <w:r w:rsidR="00C06BE7" w:rsidRPr="00F10276">
        <w:rPr>
          <w:b w:val="0"/>
          <w:bCs/>
          <w:i/>
          <w:iCs/>
        </w:rPr>
        <w:t xml:space="preserve">P &lt; </w:t>
      </w:r>
      <w:r w:rsidR="00C06BE7" w:rsidRPr="00F10276">
        <w:rPr>
          <w:b w:val="0"/>
          <w:bCs/>
        </w:rPr>
        <w:t>0.05). For different groups, asterisks denote significant differences after AMF inoculation (</w:t>
      </w:r>
      <w:r w:rsidR="00C06BE7" w:rsidRPr="00F10276">
        <w:rPr>
          <w:b w:val="0"/>
          <w:bCs/>
          <w:i/>
        </w:rPr>
        <w:t>t</w:t>
      </w:r>
      <w:r w:rsidR="00C06BE7" w:rsidRPr="00F10276">
        <w:rPr>
          <w:b w:val="0"/>
          <w:bCs/>
        </w:rPr>
        <w:t>-test; *</w:t>
      </w:r>
      <w:r w:rsidR="00C06BE7" w:rsidRPr="00F10276">
        <w:rPr>
          <w:b w:val="0"/>
          <w:bCs/>
          <w:i/>
        </w:rPr>
        <w:t>P</w:t>
      </w:r>
      <w:r w:rsidR="00C06BE7" w:rsidRPr="00F10276">
        <w:rPr>
          <w:b w:val="0"/>
          <w:bCs/>
        </w:rPr>
        <w:t xml:space="preserve"> &lt; 0.05; **</w:t>
      </w:r>
      <w:r w:rsidR="00C06BE7" w:rsidRPr="00F10276">
        <w:rPr>
          <w:b w:val="0"/>
          <w:bCs/>
          <w:i/>
        </w:rPr>
        <w:t>P</w:t>
      </w:r>
      <w:r w:rsidR="00C06BE7" w:rsidRPr="00F10276">
        <w:rPr>
          <w:b w:val="0"/>
          <w:bCs/>
        </w:rPr>
        <w:t xml:space="preserve"> &lt; 0.01), while “ns” indicates nonsignificant difference. ‘N1’ and ‘Xu28’ indicate “sweet potato ‘N1’” and “sweet potato ‘Xu28’”, respectively. “-K” and “+K” indicate “without potassium fertilizer” and “with potassium fertilizer”, respectively. S1, S2, S3 and S3 indicate seedling stage, swelling stage, maturing stage, and harvesting stage, respectively. “-FM”, “+FM”, “-CE”, “+CE” indicate “inoculation without FM”, “inoculation with FM”, “inoculation without CE” and “inoculation with CE”, respectively. “FM” and “CE” indicate “</w:t>
      </w:r>
      <w:proofErr w:type="spellStart"/>
      <w:r w:rsidR="00C06BE7" w:rsidRPr="00F10276">
        <w:rPr>
          <w:b w:val="0"/>
          <w:bCs/>
          <w:i/>
          <w:iCs/>
        </w:rPr>
        <w:t>Funneliformis</w:t>
      </w:r>
      <w:proofErr w:type="spellEnd"/>
      <w:r w:rsidR="00C06BE7" w:rsidRPr="00F10276">
        <w:rPr>
          <w:b w:val="0"/>
          <w:bCs/>
          <w:i/>
          <w:iCs/>
        </w:rPr>
        <w:t xml:space="preserve"> </w:t>
      </w:r>
      <w:proofErr w:type="spellStart"/>
      <w:r w:rsidR="00C06BE7" w:rsidRPr="00F10276">
        <w:rPr>
          <w:b w:val="0"/>
          <w:bCs/>
          <w:i/>
          <w:iCs/>
        </w:rPr>
        <w:t>mosseae</w:t>
      </w:r>
      <w:proofErr w:type="spellEnd"/>
      <w:r w:rsidR="00C06BE7" w:rsidRPr="00F10276">
        <w:rPr>
          <w:b w:val="0"/>
          <w:bCs/>
        </w:rPr>
        <w:t>” and “</w:t>
      </w:r>
      <w:proofErr w:type="spellStart"/>
      <w:r w:rsidR="00C06BE7" w:rsidRPr="00F10276">
        <w:rPr>
          <w:b w:val="0"/>
          <w:bCs/>
          <w:i/>
          <w:iCs/>
        </w:rPr>
        <w:t>Claroideoglomus</w:t>
      </w:r>
      <w:proofErr w:type="spellEnd"/>
      <w:r w:rsidR="00C06BE7" w:rsidRPr="00F10276">
        <w:rPr>
          <w:b w:val="0"/>
          <w:bCs/>
          <w:i/>
          <w:iCs/>
        </w:rPr>
        <w:t xml:space="preserve"> </w:t>
      </w:r>
      <w:proofErr w:type="spellStart"/>
      <w:r w:rsidR="00C06BE7" w:rsidRPr="00F10276">
        <w:rPr>
          <w:b w:val="0"/>
          <w:bCs/>
          <w:i/>
          <w:iCs/>
        </w:rPr>
        <w:t>etunicatum</w:t>
      </w:r>
      <w:proofErr w:type="spellEnd"/>
      <w:r w:rsidR="00C06BE7" w:rsidRPr="00F10276">
        <w:rPr>
          <w:b w:val="0"/>
          <w:bCs/>
        </w:rPr>
        <w:t>”, respectively. AMF indicate arbuscular mycorrhizal fungi.</w:t>
      </w:r>
    </w:p>
    <w:p w14:paraId="342BA815" w14:textId="20133041" w:rsidR="00C06BE7" w:rsidRPr="00C06BE7" w:rsidRDefault="00F93BBD" w:rsidP="00C06BE7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1B2EEDAE" wp14:editId="5103CCD7">
            <wp:extent cx="5760000" cy="25621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5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83446" w14:textId="6FDC31DA" w:rsidR="0058127F" w:rsidRPr="0051424B" w:rsidRDefault="00096C23" w:rsidP="0051424B">
      <w:pPr>
        <w:pStyle w:val="Heading1"/>
        <w:numPr>
          <w:ilvl w:val="0"/>
          <w:numId w:val="0"/>
        </w:numPr>
        <w:jc w:val="both"/>
        <w:rPr>
          <w:b w:val="0"/>
          <w:bCs/>
        </w:rPr>
      </w:pPr>
      <w:r w:rsidRPr="009B0B6C">
        <w:t xml:space="preserve">Supplementary </w:t>
      </w:r>
      <w:r w:rsidRPr="00400B1C">
        <w:t>Figure S</w:t>
      </w:r>
      <w:r w:rsidR="00220226">
        <w:t>4</w:t>
      </w:r>
      <w:r>
        <w:t>.</w:t>
      </w:r>
      <w:r w:rsidRPr="009B0B6C">
        <w:t xml:space="preserve"> </w:t>
      </w:r>
      <w:r w:rsidR="0058127F" w:rsidRPr="0051424B">
        <w:rPr>
          <w:b w:val="0"/>
          <w:bCs/>
        </w:rPr>
        <w:t xml:space="preserve">Two-way ANOVA analysis of variance for the effects potassium (K) and </w:t>
      </w:r>
      <w:r w:rsidR="0058127F" w:rsidRPr="0051424B">
        <w:rPr>
          <w:b w:val="0"/>
          <w:bCs/>
          <w:i/>
          <w:iCs/>
        </w:rPr>
        <w:t xml:space="preserve">F. </w:t>
      </w:r>
      <w:proofErr w:type="spellStart"/>
      <w:r w:rsidR="0058127F" w:rsidRPr="0051424B">
        <w:rPr>
          <w:b w:val="0"/>
          <w:bCs/>
          <w:i/>
          <w:iCs/>
        </w:rPr>
        <w:t>mosseae</w:t>
      </w:r>
      <w:proofErr w:type="spellEnd"/>
      <w:r w:rsidR="0058127F" w:rsidRPr="0051424B">
        <w:rPr>
          <w:b w:val="0"/>
          <w:bCs/>
        </w:rPr>
        <w:t xml:space="preserve"> (FM) or </w:t>
      </w:r>
      <w:r w:rsidR="0058127F" w:rsidRPr="0051424B">
        <w:rPr>
          <w:b w:val="0"/>
          <w:bCs/>
          <w:i/>
          <w:iCs/>
        </w:rPr>
        <w:t xml:space="preserve">C. </w:t>
      </w:r>
      <w:proofErr w:type="spellStart"/>
      <w:r w:rsidR="0058127F" w:rsidRPr="0051424B">
        <w:rPr>
          <w:b w:val="0"/>
          <w:bCs/>
          <w:i/>
          <w:iCs/>
        </w:rPr>
        <w:t>etunicatum</w:t>
      </w:r>
      <w:proofErr w:type="spellEnd"/>
      <w:r w:rsidR="0058127F" w:rsidRPr="0051424B">
        <w:rPr>
          <w:b w:val="0"/>
          <w:bCs/>
          <w:i/>
          <w:iCs/>
        </w:rPr>
        <w:t xml:space="preserve"> </w:t>
      </w:r>
      <w:r w:rsidR="0058127F" w:rsidRPr="0051424B">
        <w:rPr>
          <w:b w:val="0"/>
          <w:bCs/>
        </w:rPr>
        <w:t xml:space="preserve">(CE) inoculation on dry matter of </w:t>
      </w:r>
      <w:r w:rsidR="0058127F" w:rsidRPr="0051424B">
        <w:rPr>
          <w:b w:val="0"/>
          <w:bCs/>
          <w:color w:val="000000" w:themeColor="text1"/>
        </w:rPr>
        <w:t>different organs</w:t>
      </w:r>
      <w:r w:rsidR="0058127F" w:rsidRPr="0051424B">
        <w:rPr>
          <w:b w:val="0"/>
          <w:bCs/>
        </w:rPr>
        <w:t xml:space="preserve"> of sweet potato. Asterisks denote significant differences (</w:t>
      </w:r>
      <w:r w:rsidR="0058127F" w:rsidRPr="0051424B">
        <w:rPr>
          <w:b w:val="0"/>
          <w:bCs/>
          <w:i/>
        </w:rPr>
        <w:t>t</w:t>
      </w:r>
      <w:r w:rsidR="0058127F" w:rsidRPr="0051424B">
        <w:rPr>
          <w:b w:val="0"/>
          <w:bCs/>
        </w:rPr>
        <w:t>-test; *</w:t>
      </w:r>
      <w:r w:rsidR="0058127F" w:rsidRPr="0051424B">
        <w:rPr>
          <w:b w:val="0"/>
          <w:bCs/>
          <w:i/>
        </w:rPr>
        <w:t>P</w:t>
      </w:r>
      <w:r w:rsidR="0058127F" w:rsidRPr="0051424B">
        <w:rPr>
          <w:b w:val="0"/>
          <w:bCs/>
        </w:rPr>
        <w:t xml:space="preserve"> &lt; 0.05; **</w:t>
      </w:r>
      <w:r w:rsidR="0058127F" w:rsidRPr="0051424B">
        <w:rPr>
          <w:b w:val="0"/>
          <w:bCs/>
          <w:i/>
        </w:rPr>
        <w:t>P</w:t>
      </w:r>
      <w:r w:rsidR="0058127F" w:rsidRPr="0051424B">
        <w:rPr>
          <w:b w:val="0"/>
          <w:bCs/>
        </w:rPr>
        <w:t xml:space="preserve"> &lt; 0.01).</w:t>
      </w:r>
    </w:p>
    <w:p w14:paraId="7E65F625" w14:textId="77777777" w:rsidR="00734452" w:rsidRDefault="00734452" w:rsidP="00734452">
      <w:pPr>
        <w:sectPr w:rsidR="00734452" w:rsidSect="00842734">
          <w:pgSz w:w="12240" w:h="15840"/>
          <w:pgMar w:top="1138" w:right="1181" w:bottom="1138" w:left="1282" w:header="283" w:footer="510" w:gutter="0"/>
          <w:cols w:space="720"/>
          <w:titlePg/>
          <w:docGrid w:linePitch="360"/>
        </w:sectPr>
      </w:pPr>
    </w:p>
    <w:p w14:paraId="03F9DA26" w14:textId="64C497FD" w:rsidR="00C34FCF" w:rsidRDefault="00684B9E" w:rsidP="007D2C02">
      <w:pPr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6348FC2" wp14:editId="1F6A69D3">
            <wp:extent cx="5754370" cy="31686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7ECA2" w14:textId="163B8C39" w:rsidR="0051424B" w:rsidRPr="0051424B" w:rsidRDefault="007D2C02" w:rsidP="0051424B">
      <w:pPr>
        <w:pStyle w:val="Heading1"/>
        <w:numPr>
          <w:ilvl w:val="0"/>
          <w:numId w:val="0"/>
        </w:numPr>
        <w:jc w:val="both"/>
        <w:rPr>
          <w:b w:val="0"/>
          <w:bCs/>
        </w:rPr>
      </w:pPr>
      <w:r w:rsidRPr="009B0B6C">
        <w:t xml:space="preserve">Supplementary </w:t>
      </w:r>
      <w:r w:rsidRPr="00400B1C">
        <w:t>Figure S</w:t>
      </w:r>
      <w:r w:rsidR="00220226">
        <w:t>5</w:t>
      </w:r>
      <w:r>
        <w:t>.</w:t>
      </w:r>
      <w:r w:rsidRPr="009B0B6C">
        <w:t xml:space="preserve"> </w:t>
      </w:r>
      <w:bookmarkEnd w:id="3"/>
      <w:r w:rsidR="0051424B" w:rsidRPr="0051424B">
        <w:rPr>
          <w:b w:val="0"/>
          <w:bCs/>
        </w:rPr>
        <w:t xml:space="preserve">Two-way ANOVA analysis of variance for the effects potassium (K) and </w:t>
      </w:r>
      <w:r w:rsidR="0051424B" w:rsidRPr="0051424B">
        <w:rPr>
          <w:b w:val="0"/>
          <w:bCs/>
          <w:i/>
          <w:iCs/>
        </w:rPr>
        <w:t xml:space="preserve">F. </w:t>
      </w:r>
      <w:proofErr w:type="spellStart"/>
      <w:r w:rsidR="0051424B" w:rsidRPr="0051424B">
        <w:rPr>
          <w:b w:val="0"/>
          <w:bCs/>
          <w:i/>
          <w:iCs/>
        </w:rPr>
        <w:t>mosseae</w:t>
      </w:r>
      <w:proofErr w:type="spellEnd"/>
      <w:r w:rsidR="0051424B" w:rsidRPr="0051424B">
        <w:rPr>
          <w:b w:val="0"/>
          <w:bCs/>
        </w:rPr>
        <w:t xml:space="preserve"> (FM) or </w:t>
      </w:r>
      <w:r w:rsidR="0051424B" w:rsidRPr="0051424B">
        <w:rPr>
          <w:b w:val="0"/>
          <w:bCs/>
          <w:i/>
          <w:iCs/>
        </w:rPr>
        <w:t xml:space="preserve">C. </w:t>
      </w:r>
      <w:proofErr w:type="spellStart"/>
      <w:r w:rsidR="0051424B" w:rsidRPr="0051424B">
        <w:rPr>
          <w:b w:val="0"/>
          <w:bCs/>
          <w:i/>
          <w:iCs/>
        </w:rPr>
        <w:t>etunicatum</w:t>
      </w:r>
      <w:proofErr w:type="spellEnd"/>
      <w:r w:rsidR="0051424B" w:rsidRPr="0051424B">
        <w:rPr>
          <w:b w:val="0"/>
          <w:bCs/>
          <w:i/>
          <w:iCs/>
        </w:rPr>
        <w:t xml:space="preserve"> </w:t>
      </w:r>
      <w:r w:rsidR="0051424B" w:rsidRPr="0051424B">
        <w:rPr>
          <w:b w:val="0"/>
          <w:bCs/>
        </w:rPr>
        <w:t xml:space="preserve">(CE) inoculation on dry matter </w:t>
      </w:r>
      <w:r w:rsidR="0051424B" w:rsidRPr="0051424B">
        <w:rPr>
          <w:b w:val="0"/>
          <w:bCs/>
          <w:color w:val="000000" w:themeColor="text1"/>
        </w:rPr>
        <w:t>proportion</w:t>
      </w:r>
      <w:r w:rsidR="0051424B" w:rsidRPr="0051424B">
        <w:rPr>
          <w:b w:val="0"/>
          <w:bCs/>
        </w:rPr>
        <w:t xml:space="preserve"> of </w:t>
      </w:r>
      <w:r w:rsidR="0051424B" w:rsidRPr="0051424B">
        <w:rPr>
          <w:b w:val="0"/>
          <w:bCs/>
          <w:color w:val="000000" w:themeColor="text1"/>
        </w:rPr>
        <w:t>different organs</w:t>
      </w:r>
      <w:r w:rsidR="0051424B" w:rsidRPr="0051424B">
        <w:rPr>
          <w:b w:val="0"/>
          <w:bCs/>
        </w:rPr>
        <w:t xml:space="preserve"> of sweet potato. Asterisks denote significant differences (</w:t>
      </w:r>
      <w:r w:rsidR="0051424B" w:rsidRPr="0051424B">
        <w:rPr>
          <w:b w:val="0"/>
          <w:bCs/>
          <w:i/>
        </w:rPr>
        <w:t>t</w:t>
      </w:r>
      <w:r w:rsidR="0051424B" w:rsidRPr="0051424B">
        <w:rPr>
          <w:b w:val="0"/>
          <w:bCs/>
        </w:rPr>
        <w:t>-test; *</w:t>
      </w:r>
      <w:r w:rsidR="0051424B" w:rsidRPr="0051424B">
        <w:rPr>
          <w:b w:val="0"/>
          <w:bCs/>
          <w:i/>
        </w:rPr>
        <w:t>P</w:t>
      </w:r>
      <w:r w:rsidR="0051424B" w:rsidRPr="0051424B">
        <w:rPr>
          <w:b w:val="0"/>
          <w:bCs/>
        </w:rPr>
        <w:t xml:space="preserve"> &lt; 0.05; **</w:t>
      </w:r>
      <w:r w:rsidR="0051424B" w:rsidRPr="0051424B">
        <w:rPr>
          <w:b w:val="0"/>
          <w:bCs/>
          <w:i/>
        </w:rPr>
        <w:t>P</w:t>
      </w:r>
      <w:r w:rsidR="0051424B" w:rsidRPr="0051424B">
        <w:rPr>
          <w:b w:val="0"/>
          <w:bCs/>
        </w:rPr>
        <w:t xml:space="preserve"> &lt; 0.01).</w:t>
      </w:r>
    </w:p>
    <w:p w14:paraId="34825F61" w14:textId="7A6DE1EF" w:rsidR="007D2C02" w:rsidRDefault="007D2C02" w:rsidP="00B5593D">
      <w:pPr>
        <w:pStyle w:val="Heading1"/>
        <w:numPr>
          <w:ilvl w:val="0"/>
          <w:numId w:val="0"/>
        </w:numPr>
        <w:rPr>
          <w:b w:val="0"/>
          <w:bCs/>
        </w:rPr>
      </w:pPr>
    </w:p>
    <w:sectPr w:rsidR="007D2C02" w:rsidSect="00915917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345AD" w14:textId="77777777" w:rsidR="0004705D" w:rsidRDefault="0004705D" w:rsidP="00117666">
      <w:pPr>
        <w:spacing w:after="0"/>
      </w:pPr>
      <w:r>
        <w:separator/>
      </w:r>
    </w:p>
  </w:endnote>
  <w:endnote w:type="continuationSeparator" w:id="0">
    <w:p w14:paraId="508918A7" w14:textId="77777777" w:rsidR="0004705D" w:rsidRDefault="0004705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old">
    <w:altName w:val="Times New Roman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2393922"/>
      <w:docPartObj>
        <w:docPartGallery w:val="Page Numbers (Bottom of Page)"/>
        <w:docPartUnique/>
      </w:docPartObj>
    </w:sdtPr>
    <w:sdtEndPr/>
    <w:sdtContent>
      <w:p w14:paraId="658CCF60" w14:textId="22F732E4" w:rsidR="00F237A5" w:rsidRDefault="00F237A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4BABC4D4" w14:textId="77777777" w:rsidR="00F237A5" w:rsidRDefault="00F237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8953098"/>
      <w:docPartObj>
        <w:docPartGallery w:val="Page Numbers (Bottom of Page)"/>
        <w:docPartUnique/>
      </w:docPartObj>
    </w:sdtPr>
    <w:sdtEndPr/>
    <w:sdtContent>
      <w:sdt>
        <w:sdtPr>
          <w:id w:val="574085467"/>
          <w:docPartObj>
            <w:docPartGallery w:val="Page Numbers (Top of Page)"/>
            <w:docPartUnique/>
          </w:docPartObj>
        </w:sdtPr>
        <w:sdtEndPr/>
        <w:sdtContent>
          <w:p w14:paraId="27C7F550" w14:textId="51EB5D5C" w:rsidR="00F237A5" w:rsidRDefault="00F237A5" w:rsidP="009B0B6C">
            <w:pPr>
              <w:pStyle w:val="Footer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3D1AC83E" w14:textId="77777777" w:rsidR="00F237A5" w:rsidRDefault="00F237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1827883"/>
      <w:docPartObj>
        <w:docPartGallery w:val="Page Numbers (Bottom of Page)"/>
        <w:docPartUnique/>
      </w:docPartObj>
    </w:sdtPr>
    <w:sdtEndPr/>
    <w:sdtContent>
      <w:p w14:paraId="6AA9FBBA" w14:textId="07C98E52" w:rsidR="00F237A5" w:rsidRDefault="00F237A5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31E56764" w14:textId="77777777" w:rsidR="00F237A5" w:rsidRDefault="00F237A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09BA8" w14:textId="77777777" w:rsidR="00F237A5" w:rsidRPr="00577C4C" w:rsidRDefault="00F237A5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EF84B4E" wp14:editId="666DBA4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B52AB78" w14:textId="77777777" w:rsidR="00F237A5" w:rsidRPr="00577C4C" w:rsidRDefault="00F237A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F84B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2B52AB78" w14:textId="77777777" w:rsidR="00F237A5" w:rsidRPr="00577C4C" w:rsidRDefault="00F237A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66B94" w14:textId="77777777" w:rsidR="00F237A5" w:rsidRPr="00577C4C" w:rsidRDefault="00F237A5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8F8EC2" wp14:editId="106469F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7757643" w14:textId="77777777" w:rsidR="00F237A5" w:rsidRPr="00577C4C" w:rsidRDefault="00F237A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F8EC2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27757643" w14:textId="77777777" w:rsidR="00F237A5" w:rsidRPr="00577C4C" w:rsidRDefault="00F237A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44371" w14:textId="77777777" w:rsidR="0004705D" w:rsidRDefault="0004705D" w:rsidP="00117666">
      <w:pPr>
        <w:spacing w:after="0"/>
      </w:pPr>
      <w:r>
        <w:separator/>
      </w:r>
    </w:p>
  </w:footnote>
  <w:footnote w:type="continuationSeparator" w:id="0">
    <w:p w14:paraId="37E20FE9" w14:textId="77777777" w:rsidR="0004705D" w:rsidRDefault="0004705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C6A53" w14:textId="77777777" w:rsidR="00F237A5" w:rsidRPr="009151AA" w:rsidRDefault="00F237A5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219AC" w14:textId="77777777" w:rsidR="00F237A5" w:rsidRDefault="00F237A5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741F920" wp14:editId="38FF3D02">
          <wp:extent cx="1382534" cy="497091"/>
          <wp:effectExtent l="0" t="0" r="0" b="0"/>
          <wp:docPr id="15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400055779">
    <w:abstractNumId w:val="0"/>
  </w:num>
  <w:num w:numId="2" w16cid:durableId="1995134183">
    <w:abstractNumId w:val="4"/>
  </w:num>
  <w:num w:numId="3" w16cid:durableId="12000593">
    <w:abstractNumId w:val="1"/>
  </w:num>
  <w:num w:numId="4" w16cid:durableId="1164278064">
    <w:abstractNumId w:val="5"/>
  </w:num>
  <w:num w:numId="5" w16cid:durableId="5061350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40419012">
    <w:abstractNumId w:val="3"/>
  </w:num>
  <w:num w:numId="7" w16cid:durableId="1125585453">
    <w:abstractNumId w:val="6"/>
  </w:num>
  <w:num w:numId="8" w16cid:durableId="140316404">
    <w:abstractNumId w:val="6"/>
  </w:num>
  <w:num w:numId="9" w16cid:durableId="1566143689">
    <w:abstractNumId w:val="6"/>
  </w:num>
  <w:num w:numId="10" w16cid:durableId="1638801142">
    <w:abstractNumId w:val="6"/>
  </w:num>
  <w:num w:numId="11" w16cid:durableId="1850945975">
    <w:abstractNumId w:val="6"/>
  </w:num>
  <w:num w:numId="12" w16cid:durableId="655955175">
    <w:abstractNumId w:val="6"/>
  </w:num>
  <w:num w:numId="13" w16cid:durableId="774446240">
    <w:abstractNumId w:val="3"/>
  </w:num>
  <w:num w:numId="14" w16cid:durableId="819662067">
    <w:abstractNumId w:val="2"/>
  </w:num>
  <w:num w:numId="15" w16cid:durableId="380785662">
    <w:abstractNumId w:val="2"/>
  </w:num>
  <w:num w:numId="16" w16cid:durableId="70851499">
    <w:abstractNumId w:val="2"/>
  </w:num>
  <w:num w:numId="17" w16cid:durableId="622271120">
    <w:abstractNumId w:val="2"/>
  </w:num>
  <w:num w:numId="18" w16cid:durableId="1561479101">
    <w:abstractNumId w:val="2"/>
  </w:num>
  <w:num w:numId="19" w16cid:durableId="12136153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1CDF"/>
    <w:rsid w:val="0001436A"/>
    <w:rsid w:val="00026732"/>
    <w:rsid w:val="00030018"/>
    <w:rsid w:val="00034304"/>
    <w:rsid w:val="00035434"/>
    <w:rsid w:val="00041CAC"/>
    <w:rsid w:val="0004705D"/>
    <w:rsid w:val="00052103"/>
    <w:rsid w:val="00052A14"/>
    <w:rsid w:val="000715CC"/>
    <w:rsid w:val="00077D53"/>
    <w:rsid w:val="00096BC2"/>
    <w:rsid w:val="00096C23"/>
    <w:rsid w:val="000C576F"/>
    <w:rsid w:val="000F3FCF"/>
    <w:rsid w:val="001015E1"/>
    <w:rsid w:val="00105FD9"/>
    <w:rsid w:val="00117666"/>
    <w:rsid w:val="00124881"/>
    <w:rsid w:val="00153051"/>
    <w:rsid w:val="001549D3"/>
    <w:rsid w:val="00160065"/>
    <w:rsid w:val="00177D84"/>
    <w:rsid w:val="00193E20"/>
    <w:rsid w:val="001B5AB0"/>
    <w:rsid w:val="001D1292"/>
    <w:rsid w:val="001F2A21"/>
    <w:rsid w:val="0020201B"/>
    <w:rsid w:val="002108F7"/>
    <w:rsid w:val="00220226"/>
    <w:rsid w:val="002538FD"/>
    <w:rsid w:val="00267D18"/>
    <w:rsid w:val="00272C5A"/>
    <w:rsid w:val="00274347"/>
    <w:rsid w:val="00274813"/>
    <w:rsid w:val="00277A72"/>
    <w:rsid w:val="002868E2"/>
    <w:rsid w:val="002869C3"/>
    <w:rsid w:val="002936E4"/>
    <w:rsid w:val="002B4A57"/>
    <w:rsid w:val="002C1B66"/>
    <w:rsid w:val="002C74CA"/>
    <w:rsid w:val="002D32D0"/>
    <w:rsid w:val="002D6F95"/>
    <w:rsid w:val="002E0C0E"/>
    <w:rsid w:val="002E6925"/>
    <w:rsid w:val="002F4138"/>
    <w:rsid w:val="003123F4"/>
    <w:rsid w:val="00314C14"/>
    <w:rsid w:val="003212D2"/>
    <w:rsid w:val="003241A2"/>
    <w:rsid w:val="003422EF"/>
    <w:rsid w:val="003544FB"/>
    <w:rsid w:val="003619D5"/>
    <w:rsid w:val="00387B11"/>
    <w:rsid w:val="003B018D"/>
    <w:rsid w:val="003B546F"/>
    <w:rsid w:val="003D2F2D"/>
    <w:rsid w:val="00400B1C"/>
    <w:rsid w:val="00401590"/>
    <w:rsid w:val="00410230"/>
    <w:rsid w:val="004218F6"/>
    <w:rsid w:val="004407A7"/>
    <w:rsid w:val="0044240F"/>
    <w:rsid w:val="00447801"/>
    <w:rsid w:val="00452E9C"/>
    <w:rsid w:val="004735C8"/>
    <w:rsid w:val="00491238"/>
    <w:rsid w:val="004940A4"/>
    <w:rsid w:val="004947A6"/>
    <w:rsid w:val="004961FF"/>
    <w:rsid w:val="004A4F6A"/>
    <w:rsid w:val="004A5503"/>
    <w:rsid w:val="004C609A"/>
    <w:rsid w:val="004C62DF"/>
    <w:rsid w:val="004C711C"/>
    <w:rsid w:val="004D5F54"/>
    <w:rsid w:val="0051424B"/>
    <w:rsid w:val="00517A89"/>
    <w:rsid w:val="005250F2"/>
    <w:rsid w:val="00552106"/>
    <w:rsid w:val="005665D9"/>
    <w:rsid w:val="0058056D"/>
    <w:rsid w:val="0058127F"/>
    <w:rsid w:val="00593EEA"/>
    <w:rsid w:val="005A15DC"/>
    <w:rsid w:val="005A5EEE"/>
    <w:rsid w:val="005A7BDF"/>
    <w:rsid w:val="005B245E"/>
    <w:rsid w:val="005B3773"/>
    <w:rsid w:val="005C493B"/>
    <w:rsid w:val="005E4548"/>
    <w:rsid w:val="005F52F7"/>
    <w:rsid w:val="00613912"/>
    <w:rsid w:val="0061499E"/>
    <w:rsid w:val="00634EC0"/>
    <w:rsid w:val="006375C7"/>
    <w:rsid w:val="00640F7A"/>
    <w:rsid w:val="00654E8F"/>
    <w:rsid w:val="00660D05"/>
    <w:rsid w:val="006820B1"/>
    <w:rsid w:val="00684B9E"/>
    <w:rsid w:val="00685EC0"/>
    <w:rsid w:val="006B44BE"/>
    <w:rsid w:val="006B6840"/>
    <w:rsid w:val="006B7D14"/>
    <w:rsid w:val="006C0609"/>
    <w:rsid w:val="006C188B"/>
    <w:rsid w:val="00701727"/>
    <w:rsid w:val="0070566C"/>
    <w:rsid w:val="00710539"/>
    <w:rsid w:val="00714463"/>
    <w:rsid w:val="00714C50"/>
    <w:rsid w:val="00725A7D"/>
    <w:rsid w:val="00732742"/>
    <w:rsid w:val="00734452"/>
    <w:rsid w:val="007464C5"/>
    <w:rsid w:val="007501BE"/>
    <w:rsid w:val="00790BB3"/>
    <w:rsid w:val="00791C05"/>
    <w:rsid w:val="007B081E"/>
    <w:rsid w:val="007C206C"/>
    <w:rsid w:val="007D2C02"/>
    <w:rsid w:val="007E04E4"/>
    <w:rsid w:val="007E7E67"/>
    <w:rsid w:val="00817DD6"/>
    <w:rsid w:val="008243E2"/>
    <w:rsid w:val="00824E3D"/>
    <w:rsid w:val="0083759F"/>
    <w:rsid w:val="00842734"/>
    <w:rsid w:val="00885156"/>
    <w:rsid w:val="00893B1A"/>
    <w:rsid w:val="008A312D"/>
    <w:rsid w:val="008C05BD"/>
    <w:rsid w:val="008F4A66"/>
    <w:rsid w:val="008F7671"/>
    <w:rsid w:val="009151AA"/>
    <w:rsid w:val="00915917"/>
    <w:rsid w:val="0093429D"/>
    <w:rsid w:val="009354A6"/>
    <w:rsid w:val="00943573"/>
    <w:rsid w:val="00945474"/>
    <w:rsid w:val="00964134"/>
    <w:rsid w:val="00970F7D"/>
    <w:rsid w:val="009773B6"/>
    <w:rsid w:val="00994A3D"/>
    <w:rsid w:val="009B0B6C"/>
    <w:rsid w:val="009B1DE6"/>
    <w:rsid w:val="009B3B5B"/>
    <w:rsid w:val="009C2B12"/>
    <w:rsid w:val="00A1355B"/>
    <w:rsid w:val="00A174D9"/>
    <w:rsid w:val="00A27C60"/>
    <w:rsid w:val="00A33FCA"/>
    <w:rsid w:val="00A465AB"/>
    <w:rsid w:val="00A664C7"/>
    <w:rsid w:val="00AA1B35"/>
    <w:rsid w:val="00AA4D24"/>
    <w:rsid w:val="00AB6715"/>
    <w:rsid w:val="00AD0BC9"/>
    <w:rsid w:val="00AD51D3"/>
    <w:rsid w:val="00AF41FD"/>
    <w:rsid w:val="00B11CAB"/>
    <w:rsid w:val="00B1671E"/>
    <w:rsid w:val="00B25EB8"/>
    <w:rsid w:val="00B37F4D"/>
    <w:rsid w:val="00B445B0"/>
    <w:rsid w:val="00B50025"/>
    <w:rsid w:val="00B5593D"/>
    <w:rsid w:val="00B60C6C"/>
    <w:rsid w:val="00B757F1"/>
    <w:rsid w:val="00B926DB"/>
    <w:rsid w:val="00BA00EA"/>
    <w:rsid w:val="00BC1BA7"/>
    <w:rsid w:val="00BC4F4E"/>
    <w:rsid w:val="00BD428D"/>
    <w:rsid w:val="00C06BE7"/>
    <w:rsid w:val="00C076F6"/>
    <w:rsid w:val="00C160EA"/>
    <w:rsid w:val="00C34FCF"/>
    <w:rsid w:val="00C52A7B"/>
    <w:rsid w:val="00C56BAF"/>
    <w:rsid w:val="00C679AA"/>
    <w:rsid w:val="00C75972"/>
    <w:rsid w:val="00C845BD"/>
    <w:rsid w:val="00CB477C"/>
    <w:rsid w:val="00CC7073"/>
    <w:rsid w:val="00CD066B"/>
    <w:rsid w:val="00CD4141"/>
    <w:rsid w:val="00CE4FEE"/>
    <w:rsid w:val="00CE7742"/>
    <w:rsid w:val="00CF5BA2"/>
    <w:rsid w:val="00D060CF"/>
    <w:rsid w:val="00D06B09"/>
    <w:rsid w:val="00D44A2A"/>
    <w:rsid w:val="00D857A5"/>
    <w:rsid w:val="00D902EA"/>
    <w:rsid w:val="00DB59C3"/>
    <w:rsid w:val="00DC259A"/>
    <w:rsid w:val="00DC795C"/>
    <w:rsid w:val="00DE23E8"/>
    <w:rsid w:val="00DE38E1"/>
    <w:rsid w:val="00E325B1"/>
    <w:rsid w:val="00E35B5D"/>
    <w:rsid w:val="00E52377"/>
    <w:rsid w:val="00E537AD"/>
    <w:rsid w:val="00E55889"/>
    <w:rsid w:val="00E64E17"/>
    <w:rsid w:val="00E666EC"/>
    <w:rsid w:val="00E73A1D"/>
    <w:rsid w:val="00E866C9"/>
    <w:rsid w:val="00E874A7"/>
    <w:rsid w:val="00EA3D3C"/>
    <w:rsid w:val="00EA7C44"/>
    <w:rsid w:val="00EC090A"/>
    <w:rsid w:val="00EC7739"/>
    <w:rsid w:val="00ED20B5"/>
    <w:rsid w:val="00EF3BD8"/>
    <w:rsid w:val="00F04BAA"/>
    <w:rsid w:val="00F10276"/>
    <w:rsid w:val="00F237A5"/>
    <w:rsid w:val="00F449B8"/>
    <w:rsid w:val="00F46900"/>
    <w:rsid w:val="00F61D89"/>
    <w:rsid w:val="00F643A2"/>
    <w:rsid w:val="00F93BBD"/>
    <w:rsid w:val="00F96E1B"/>
    <w:rsid w:val="00F97083"/>
    <w:rsid w:val="00FB320F"/>
    <w:rsid w:val="00FC3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EndNoteBibliography">
    <w:name w:val="EndNote Bibliography"/>
    <w:basedOn w:val="Normal"/>
    <w:link w:val="EndNoteBibliography0"/>
    <w:qFormat/>
    <w:rsid w:val="009B0B6C"/>
    <w:pPr>
      <w:widowControl w:val="0"/>
      <w:spacing w:before="0" w:after="0"/>
      <w:jc w:val="both"/>
    </w:pPr>
    <w:rPr>
      <w:rFonts w:eastAsia="SimSun" w:cs="Times New Roman"/>
      <w:noProof/>
      <w:kern w:val="2"/>
      <w:sz w:val="20"/>
      <w:lang w:eastAsia="zh-CN"/>
    </w:rPr>
  </w:style>
  <w:style w:type="character" w:customStyle="1" w:styleId="EndNoteBibliography0">
    <w:name w:val="EndNote Bibliography 字符"/>
    <w:basedOn w:val="DefaultParagraphFont"/>
    <w:link w:val="EndNoteBibliography"/>
    <w:rsid w:val="009B0B6C"/>
    <w:rPr>
      <w:rFonts w:ascii="Times New Roman" w:eastAsia="SimSun" w:hAnsi="Times New Roman" w:cs="Times New Roman"/>
      <w:noProof/>
      <w:kern w:val="2"/>
      <w:sz w:val="20"/>
      <w:lang w:eastAsia="zh-CN"/>
    </w:rPr>
  </w:style>
  <w:style w:type="character" w:customStyle="1" w:styleId="fontstyle01">
    <w:name w:val="fontstyle01"/>
    <w:qFormat/>
    <w:rsid w:val="009B0B6C"/>
    <w:rPr>
      <w:rFonts w:ascii="Helvetica-Bold" w:hAnsi="Helvetica-Bold" w:hint="default"/>
      <w:b/>
      <w:bCs/>
      <w:color w:val="231F20"/>
      <w:sz w:val="34"/>
      <w:szCs w:val="34"/>
    </w:rPr>
  </w:style>
  <w:style w:type="table" w:customStyle="1" w:styleId="11">
    <w:name w:val="网格表 1 浅色1"/>
    <w:basedOn w:val="TableNormal"/>
    <w:next w:val="GridTable1Light"/>
    <w:uiPriority w:val="46"/>
    <w:rsid w:val="009B0B6C"/>
    <w:pPr>
      <w:spacing w:after="0" w:line="240" w:lineRule="auto"/>
    </w:pPr>
    <w:rPr>
      <w:kern w:val="2"/>
      <w:sz w:val="21"/>
      <w:lang w:eastAsia="zh-CN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9B0B6C"/>
    <w:pPr>
      <w:spacing w:after="0" w:line="240" w:lineRule="auto"/>
    </w:pPr>
    <w:rPr>
      <w:kern w:val="2"/>
      <w:sz w:val="21"/>
      <w:lang w:eastAsia="zh-CN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">
    <w:name w:val="无列表1"/>
    <w:next w:val="NoList"/>
    <w:uiPriority w:val="99"/>
    <w:semiHidden/>
    <w:unhideWhenUsed/>
    <w:rsid w:val="007D2C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8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3.tiff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footer" Target="footer2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F76211F-03AB-4118-B6F1-C10CFA971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5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Laura Goodfellow</cp:lastModifiedBy>
  <cp:revision>2</cp:revision>
  <cp:lastPrinted>2013-10-03T12:51:00Z</cp:lastPrinted>
  <dcterms:created xsi:type="dcterms:W3CDTF">2022-12-19T14:29:00Z</dcterms:created>
  <dcterms:modified xsi:type="dcterms:W3CDTF">2022-12-19T14:29:00Z</dcterms:modified>
</cp:coreProperties>
</file>