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FAE2B" w14:textId="5317A0DE" w:rsidR="00782A0A" w:rsidRPr="00782A0A" w:rsidRDefault="00654E8F" w:rsidP="00585C44">
      <w:pPr>
        <w:pStyle w:val="SupplementaryMaterial"/>
      </w:pPr>
      <w:bookmarkStart w:id="0" w:name="_Hlk122880789"/>
      <w:bookmarkEnd w:id="0"/>
      <w:r w:rsidRPr="001549D3">
        <w:t>Supplementary Material</w:t>
      </w:r>
    </w:p>
    <w:p w14:paraId="4D059444" w14:textId="77777777" w:rsidR="00994A3D" w:rsidRPr="00994A3D" w:rsidRDefault="00654E8F" w:rsidP="0001436A">
      <w:pPr>
        <w:pStyle w:val="berschrift1"/>
      </w:pPr>
      <w:r w:rsidRPr="00994A3D">
        <w:t>Supplementary Figures and Tables</w:t>
      </w:r>
    </w:p>
    <w:p w14:paraId="1DDC0A19" w14:textId="6626EC91" w:rsidR="00A849E6" w:rsidRDefault="00A849E6" w:rsidP="00D73A54">
      <w:pPr>
        <w:jc w:val="both"/>
      </w:pPr>
      <w:r>
        <w:t>The supplementary material contains additional information on numerical simulations of the 2</w:t>
      </w:r>
      <w:r w:rsidR="004C1C79">
        <w:t> </w:t>
      </w:r>
      <w:r>
        <w:t>L, 100</w:t>
      </w:r>
      <w:r w:rsidR="004C1C79">
        <w:t> </w:t>
      </w:r>
      <w:r>
        <w:t>L and 500</w:t>
      </w:r>
      <w:r w:rsidR="004C1C79">
        <w:t> </w:t>
      </w:r>
      <w:r>
        <w:t xml:space="preserve">L perfusion bioreactors. </w:t>
      </w:r>
    </w:p>
    <w:p w14:paraId="63D7C2B0" w14:textId="196DC1AF" w:rsidR="00994A3D" w:rsidRPr="001549D3" w:rsidRDefault="0043251B" w:rsidP="0001436A">
      <w:pPr>
        <w:pStyle w:val="berschrift2"/>
      </w:pPr>
      <w:r>
        <w:t xml:space="preserve">Reactor setup </w:t>
      </w:r>
    </w:p>
    <w:p w14:paraId="38D253C4" w14:textId="7474E8E6" w:rsidR="00695484" w:rsidRDefault="00BE09ED" w:rsidP="00695484">
      <w:pPr>
        <w:keepNext/>
        <w:jc w:val="center"/>
        <w:rPr>
          <w:rFonts w:cs="Times New Roman"/>
          <w:b/>
          <w:szCs w:val="24"/>
        </w:rPr>
      </w:pPr>
      <w:r>
        <w:rPr>
          <w:noProof/>
        </w:rPr>
        <w:drawing>
          <wp:inline distT="0" distB="0" distL="0" distR="0" wp14:anchorId="771F0068" wp14:editId="4FED3F5E">
            <wp:extent cx="4420925" cy="422879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0296" cy="4237754"/>
                    </a:xfrm>
                    <a:prstGeom prst="rect">
                      <a:avLst/>
                    </a:prstGeom>
                    <a:noFill/>
                    <a:ln>
                      <a:noFill/>
                    </a:ln>
                  </pic:spPr>
                </pic:pic>
              </a:graphicData>
            </a:graphic>
          </wp:inline>
        </w:drawing>
      </w:r>
    </w:p>
    <w:p w14:paraId="55EBCFAD" w14:textId="15654E05" w:rsidR="00DC5EFC" w:rsidRDefault="00994A3D" w:rsidP="00DC5EFC">
      <w:pPr>
        <w:keepNext/>
        <w:jc w:val="both"/>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C5EFC">
        <w:rPr>
          <w:rFonts w:cs="Times New Roman"/>
          <w:b/>
          <w:noProof/>
          <w:szCs w:val="24"/>
        </w:rPr>
        <w:t>1</w:t>
      </w:r>
      <w:r w:rsidRPr="0001436A">
        <w:rPr>
          <w:rFonts w:cs="Times New Roman"/>
          <w:b/>
          <w:szCs w:val="24"/>
        </w:rPr>
        <w:fldChar w:fldCharType="end"/>
      </w:r>
      <w:r w:rsidR="0043251B">
        <w:rPr>
          <w:rFonts w:cs="Times New Roman"/>
          <w:b/>
          <w:szCs w:val="24"/>
        </w:rPr>
        <w:t xml:space="preserve"> | </w:t>
      </w:r>
      <w:r w:rsidR="00291332">
        <w:rPr>
          <w:rFonts w:cs="Times New Roman"/>
          <w:szCs w:val="24"/>
        </w:rPr>
        <w:t>Geometry</w:t>
      </w:r>
      <w:r w:rsidR="009B57BD">
        <w:rPr>
          <w:rFonts w:cs="Times New Roman"/>
          <w:szCs w:val="24"/>
        </w:rPr>
        <w:t xml:space="preserve"> of </w:t>
      </w:r>
      <w:r w:rsidR="009D5EB9">
        <w:rPr>
          <w:rFonts w:cs="Times New Roman"/>
          <w:szCs w:val="24"/>
        </w:rPr>
        <w:t>the 2</w:t>
      </w:r>
      <w:r w:rsidR="00AD651A">
        <w:rPr>
          <w:rFonts w:cs="Times New Roman"/>
          <w:szCs w:val="24"/>
        </w:rPr>
        <w:t> </w:t>
      </w:r>
      <w:r w:rsidR="009D5EB9">
        <w:rPr>
          <w:rFonts w:cs="Times New Roman"/>
          <w:szCs w:val="24"/>
        </w:rPr>
        <w:t>L laboratory bioreactor (A)</w:t>
      </w:r>
      <w:r w:rsidR="008D331C">
        <w:rPr>
          <w:rFonts w:cs="Times New Roman"/>
          <w:szCs w:val="24"/>
        </w:rPr>
        <w:t xml:space="preserve">, 100L pilot scale (B) and 500L pilot scale bioreactor (C). </w:t>
      </w:r>
      <w:r w:rsidRPr="001549D3">
        <w:rPr>
          <w:rFonts w:cs="Times New Roman"/>
          <w:szCs w:val="24"/>
        </w:rPr>
        <w:t xml:space="preserve"> </w:t>
      </w:r>
      <w:r w:rsidR="00441198">
        <w:rPr>
          <w:rFonts w:cs="Times New Roman"/>
          <w:szCs w:val="24"/>
        </w:rPr>
        <w:t>Dime</w:t>
      </w:r>
      <w:r w:rsidR="006C7EA8">
        <w:rPr>
          <w:rFonts w:cs="Times New Roman"/>
          <w:szCs w:val="24"/>
        </w:rPr>
        <w:t xml:space="preserve">nsioning is given in mm. </w:t>
      </w:r>
      <w:r w:rsidR="00DB644E">
        <w:rPr>
          <w:rFonts w:cs="Times New Roman"/>
          <w:szCs w:val="24"/>
        </w:rPr>
        <w:t>D</w:t>
      </w:r>
      <w:r w:rsidR="00D647BA">
        <w:rPr>
          <w:rFonts w:cs="Times New Roman"/>
          <w:szCs w:val="24"/>
        </w:rPr>
        <w:t>epicted sizes do not match real</w:t>
      </w:r>
      <w:r w:rsidR="00DB644E">
        <w:rPr>
          <w:rFonts w:cs="Times New Roman"/>
          <w:szCs w:val="24"/>
        </w:rPr>
        <w:t xml:space="preserve"> proportions between </w:t>
      </w:r>
      <w:r w:rsidR="00E53979">
        <w:rPr>
          <w:rFonts w:cs="Times New Roman"/>
          <w:szCs w:val="24"/>
        </w:rPr>
        <w:t xml:space="preserve">reactor </w:t>
      </w:r>
      <w:r w:rsidR="00DB644E">
        <w:rPr>
          <w:rFonts w:cs="Times New Roman"/>
          <w:szCs w:val="24"/>
        </w:rPr>
        <w:t>scales but are scale</w:t>
      </w:r>
      <w:r w:rsidR="00E53979">
        <w:rPr>
          <w:rFonts w:cs="Times New Roman"/>
          <w:szCs w:val="24"/>
        </w:rPr>
        <w:t>d</w:t>
      </w:r>
      <w:r w:rsidR="00DB644E">
        <w:rPr>
          <w:rFonts w:cs="Times New Roman"/>
          <w:szCs w:val="24"/>
        </w:rPr>
        <w:t xml:space="preserve"> to the same size</w:t>
      </w:r>
      <w:r w:rsidR="00902D2A">
        <w:rPr>
          <w:rFonts w:cs="Times New Roman"/>
          <w:szCs w:val="24"/>
        </w:rPr>
        <w:t>.</w:t>
      </w:r>
      <w:r w:rsidR="00DB644E">
        <w:rPr>
          <w:rFonts w:cs="Times New Roman"/>
          <w:szCs w:val="24"/>
        </w:rPr>
        <w:t xml:space="preserve"> </w:t>
      </w:r>
      <w:r w:rsidR="002C0A55">
        <w:rPr>
          <w:rFonts w:cs="Times New Roman"/>
          <w:szCs w:val="24"/>
        </w:rPr>
        <w:t>The letters a), b) and c) indicate impeller</w:t>
      </w:r>
      <w:r w:rsidR="00A37DA7">
        <w:rPr>
          <w:rFonts w:cs="Times New Roman"/>
          <w:szCs w:val="24"/>
        </w:rPr>
        <w:t>,</w:t>
      </w:r>
      <w:r w:rsidR="002379C2">
        <w:rPr>
          <w:rFonts w:cs="Times New Roman"/>
          <w:szCs w:val="24"/>
        </w:rPr>
        <w:t xml:space="preserve"> retentate pipe (reactor inlet) </w:t>
      </w:r>
      <w:r w:rsidR="002C0A55">
        <w:rPr>
          <w:rFonts w:cs="Times New Roman"/>
          <w:szCs w:val="24"/>
        </w:rPr>
        <w:t>and</w:t>
      </w:r>
      <w:r w:rsidR="002379C2">
        <w:rPr>
          <w:rFonts w:cs="Times New Roman"/>
          <w:szCs w:val="24"/>
        </w:rPr>
        <w:t xml:space="preserve"> perfusion feed (reactor outlet) </w:t>
      </w:r>
      <w:r w:rsidR="00C46008">
        <w:rPr>
          <w:rFonts w:cs="Times New Roman"/>
          <w:szCs w:val="24"/>
        </w:rPr>
        <w:t>respectively. In case of the 500L bioreacto</w:t>
      </w:r>
      <w:r w:rsidR="0091451D">
        <w:rPr>
          <w:rFonts w:cs="Times New Roman"/>
          <w:szCs w:val="24"/>
        </w:rPr>
        <w:t xml:space="preserve">r the perfusion feed </w:t>
      </w:r>
      <w:r w:rsidR="008F6053">
        <w:rPr>
          <w:rFonts w:cs="Times New Roman"/>
          <w:szCs w:val="24"/>
        </w:rPr>
        <w:t xml:space="preserve">flow </w:t>
      </w:r>
      <w:r w:rsidR="0091451D">
        <w:rPr>
          <w:rFonts w:cs="Times New Roman"/>
          <w:szCs w:val="24"/>
        </w:rPr>
        <w:t>was di</w:t>
      </w:r>
      <w:r w:rsidR="008F6053">
        <w:rPr>
          <w:rFonts w:cs="Times New Roman"/>
          <w:szCs w:val="24"/>
        </w:rPr>
        <w:t xml:space="preserve">stributed to </w:t>
      </w:r>
      <w:r w:rsidR="0091451D">
        <w:rPr>
          <w:rFonts w:cs="Times New Roman"/>
          <w:szCs w:val="24"/>
        </w:rPr>
        <w:t xml:space="preserve">two </w:t>
      </w:r>
      <w:r w:rsidR="008F6053">
        <w:rPr>
          <w:rFonts w:cs="Times New Roman"/>
          <w:szCs w:val="24"/>
        </w:rPr>
        <w:t>tubes</w:t>
      </w:r>
      <w:r w:rsidR="0091451D">
        <w:rPr>
          <w:rFonts w:cs="Times New Roman"/>
          <w:szCs w:val="24"/>
        </w:rPr>
        <w:t xml:space="preserve">. </w:t>
      </w:r>
    </w:p>
    <w:p w14:paraId="73B3110B" w14:textId="77777777" w:rsidR="00DC5EFC" w:rsidRDefault="00DC5EFC" w:rsidP="00DC5EFC"/>
    <w:p w14:paraId="5798A12C" w14:textId="77777777" w:rsidR="00DC5EFC" w:rsidRDefault="00DC5EFC" w:rsidP="00DC5EFC"/>
    <w:p w14:paraId="6AE66D1A" w14:textId="77777777" w:rsidR="00DC5EFC" w:rsidRPr="008F6053" w:rsidRDefault="00DC5EFC" w:rsidP="00DC5EFC"/>
    <w:p w14:paraId="1E51324D" w14:textId="17802E57" w:rsidR="007F1C1B" w:rsidRPr="001549D3" w:rsidRDefault="007F1C1B" w:rsidP="007F1C1B">
      <w:pPr>
        <w:pStyle w:val="berschrift2"/>
      </w:pPr>
      <w:r>
        <w:lastRenderedPageBreak/>
        <w:t>Grid study</w:t>
      </w:r>
    </w:p>
    <w:p w14:paraId="2C03716A" w14:textId="73DC15F7" w:rsidR="007F1C1B" w:rsidRPr="001549D3" w:rsidRDefault="007F1C1B" w:rsidP="00DC5EFC">
      <w:r>
        <w:t xml:space="preserve">To ensure </w:t>
      </w:r>
      <w:r w:rsidR="008F226D">
        <w:t>grid</w:t>
      </w:r>
      <w:r>
        <w:t xml:space="preserve"> independence a </w:t>
      </w:r>
      <w:r w:rsidR="008F226D">
        <w:t xml:space="preserve">grid study was performed for each reactor scale. </w:t>
      </w:r>
      <w:r w:rsidR="002D04E9">
        <w:t xml:space="preserve">Grid independence was reached for the power number as well </w:t>
      </w:r>
      <w:r w:rsidR="00953090">
        <w:t xml:space="preserve">for the kinetic energy </w:t>
      </w:r>
      <w:r w:rsidR="00DE5C22">
        <w:t xml:space="preserve">for </w:t>
      </w:r>
      <w:proofErr w:type="gramStart"/>
      <w:r w:rsidR="00997250">
        <w:t>a n</w:t>
      </w:r>
      <w:r w:rsidR="00997250" w:rsidRPr="00997250">
        <w:t>umber of</w:t>
      </w:r>
      <w:proofErr w:type="gramEnd"/>
      <w:r w:rsidR="00997250" w:rsidRPr="00997250">
        <w:t xml:space="preserve"> points along the </w:t>
      </w:r>
      <w:r w:rsidR="00997250">
        <w:t>d</w:t>
      </w:r>
      <w:r w:rsidR="00997250" w:rsidRPr="00997250">
        <w:t>omain edge</w:t>
      </w:r>
      <w:r w:rsidR="00997250">
        <w:t xml:space="preserve"> </w:t>
      </w:r>
      <w:r w:rsidR="00872D91">
        <w:t xml:space="preserve">of </w:t>
      </w:r>
      <w:r w:rsidR="00DE5C22">
        <w:t>LX=2</w:t>
      </w:r>
      <w:r w:rsidR="00872D91">
        <w:t>5</w:t>
      </w:r>
      <w:r w:rsidR="00DE5C22">
        <w:t>0</w:t>
      </w:r>
      <w:r w:rsidR="00BE4B1B">
        <w:t xml:space="preserve"> f</w:t>
      </w:r>
      <w:r w:rsidR="00A84C8B">
        <w:t xml:space="preserve">or </w:t>
      </w:r>
      <w:r w:rsidR="00BE4B1B">
        <w:t xml:space="preserve">the </w:t>
      </w:r>
      <w:r w:rsidR="00A84C8B">
        <w:t xml:space="preserve">2 L </w:t>
      </w:r>
      <w:r w:rsidR="00344AD3">
        <w:t>reactor scale</w:t>
      </w:r>
      <w:r w:rsidR="00BE4B1B">
        <w:t>. T</w:t>
      </w:r>
      <w:r w:rsidR="00344AD3">
        <w:t xml:space="preserve">his value </w:t>
      </w:r>
      <w:r w:rsidR="00241525">
        <w:t>corresponds to 25.2 million grid points</w:t>
      </w:r>
      <w:r w:rsidR="00BE4B1B">
        <w:t xml:space="preserve">. </w:t>
      </w:r>
      <w:r w:rsidR="008E3694">
        <w:t>F</w:t>
      </w:r>
      <w:r w:rsidR="00241525">
        <w:t>or 100 L</w:t>
      </w:r>
      <w:r w:rsidR="008E3694">
        <w:t xml:space="preserve"> </w:t>
      </w:r>
      <w:r w:rsidR="005D666A">
        <w:t xml:space="preserve">LX=200 </w:t>
      </w:r>
      <w:r w:rsidR="00FE46F1">
        <w:t>was sufficient</w:t>
      </w:r>
      <w:r w:rsidR="002A47BE">
        <w:t>, corresponding to 13.7 million grid points</w:t>
      </w:r>
      <w:r w:rsidR="00094D62">
        <w:t xml:space="preserve">, whereas </w:t>
      </w:r>
      <w:r w:rsidR="00D73A54">
        <w:t xml:space="preserve">grid independence was reached for LX=200 in case of the </w:t>
      </w:r>
      <w:r w:rsidR="00094D62">
        <w:t>500 L</w:t>
      </w:r>
      <w:r w:rsidR="00D73A54">
        <w:t xml:space="preserve"> pilot scale reactor, which is equivalent to </w:t>
      </w:r>
      <w:r w:rsidR="00C81718">
        <w:t>14.5 million grid points</w:t>
      </w:r>
      <w:r w:rsidR="00D73A54">
        <w:t>.</w:t>
      </w:r>
    </w:p>
    <w:p w14:paraId="01F9F91B" w14:textId="77777777" w:rsidR="00DC5EFC" w:rsidRDefault="00E8239B" w:rsidP="00DC5EFC">
      <w:pPr>
        <w:keepNext/>
        <w:jc w:val="both"/>
      </w:pPr>
      <w:r>
        <w:rPr>
          <w:rFonts w:cs="Times New Roman"/>
          <w:noProof/>
          <w:szCs w:val="24"/>
        </w:rPr>
        <w:drawing>
          <wp:inline distT="0" distB="0" distL="0" distR="0" wp14:anchorId="0D0F99C0" wp14:editId="2A8A0828">
            <wp:extent cx="6202045" cy="3768725"/>
            <wp:effectExtent l="0" t="0" r="825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045" cy="3768725"/>
                    </a:xfrm>
                    <a:prstGeom prst="rect">
                      <a:avLst/>
                    </a:prstGeom>
                    <a:noFill/>
                    <a:ln>
                      <a:noFill/>
                    </a:ln>
                  </pic:spPr>
                </pic:pic>
              </a:graphicData>
            </a:graphic>
          </wp:inline>
        </w:drawing>
      </w:r>
    </w:p>
    <w:p w14:paraId="0C406AE3" w14:textId="612B3B70" w:rsidR="007F1C1B" w:rsidRDefault="00DC5EFC" w:rsidP="00DC5EFC">
      <w:pPr>
        <w:pStyle w:val="Beschriftung"/>
        <w:jc w:val="both"/>
        <w:rPr>
          <w:b w:val="0"/>
          <w:bCs w:val="0"/>
        </w:rPr>
      </w:pPr>
      <w:r w:rsidRPr="0001436A">
        <w:t>Supplementary</w:t>
      </w:r>
      <w:r>
        <w:t xml:space="preserve"> Figure </w:t>
      </w:r>
      <w:r w:rsidR="000B555D">
        <w:fldChar w:fldCharType="begin"/>
      </w:r>
      <w:r w:rsidR="000B555D">
        <w:instrText xml:space="preserve"> SEQ Figure \* ARABIC </w:instrText>
      </w:r>
      <w:r w:rsidR="000B555D">
        <w:fldChar w:fldCharType="separate"/>
      </w:r>
      <w:r>
        <w:rPr>
          <w:noProof/>
        </w:rPr>
        <w:t>2</w:t>
      </w:r>
      <w:r w:rsidR="000B555D">
        <w:rPr>
          <w:noProof/>
        </w:rPr>
        <w:fldChar w:fldCharType="end"/>
      </w:r>
      <w:r>
        <w:t xml:space="preserve"> | </w:t>
      </w:r>
      <w:r w:rsidRPr="00DC5EFC">
        <w:rPr>
          <w:b w:val="0"/>
          <w:bCs w:val="0"/>
        </w:rPr>
        <w:t>Grid independence study for 2 L, 100 L and 500 L perfusion bioreactor in terms of power number and kinetic energy. Mean values of the time averaged profile are depicted by the black dots and the error bars indicate the fluctuations over time.</w:t>
      </w:r>
    </w:p>
    <w:p w14:paraId="03335388" w14:textId="77777777" w:rsidR="008C7384" w:rsidRDefault="008C7384" w:rsidP="008C7384">
      <w:pPr>
        <w:pStyle w:val="KeinLeerraum"/>
      </w:pPr>
    </w:p>
    <w:p w14:paraId="312EBC43" w14:textId="77777777" w:rsidR="008C7384" w:rsidRDefault="008C7384" w:rsidP="008C7384">
      <w:pPr>
        <w:pStyle w:val="KeinLeerraum"/>
      </w:pPr>
    </w:p>
    <w:p w14:paraId="5FFC1920" w14:textId="77777777" w:rsidR="00C80ED8" w:rsidRDefault="00C80ED8" w:rsidP="008C7384">
      <w:pPr>
        <w:pStyle w:val="KeinLeerraum"/>
      </w:pPr>
    </w:p>
    <w:p w14:paraId="32B7A9E7" w14:textId="77777777" w:rsidR="00C80ED8" w:rsidRDefault="00C80ED8" w:rsidP="008C7384">
      <w:pPr>
        <w:pStyle w:val="KeinLeerraum"/>
      </w:pPr>
    </w:p>
    <w:p w14:paraId="05532F73" w14:textId="77777777" w:rsidR="00C80ED8" w:rsidRDefault="00C80ED8" w:rsidP="008C7384">
      <w:pPr>
        <w:pStyle w:val="KeinLeerraum"/>
      </w:pPr>
    </w:p>
    <w:p w14:paraId="0F5C4A53" w14:textId="77777777" w:rsidR="00C80ED8" w:rsidRDefault="00C80ED8" w:rsidP="008C7384">
      <w:pPr>
        <w:pStyle w:val="KeinLeerraum"/>
      </w:pPr>
    </w:p>
    <w:p w14:paraId="15B08D40" w14:textId="77777777" w:rsidR="00C80ED8" w:rsidRDefault="00C80ED8" w:rsidP="008C7384">
      <w:pPr>
        <w:pStyle w:val="KeinLeerraum"/>
      </w:pPr>
    </w:p>
    <w:p w14:paraId="5611AFEE" w14:textId="77777777" w:rsidR="00C80ED8" w:rsidRDefault="00C80ED8" w:rsidP="008C7384">
      <w:pPr>
        <w:pStyle w:val="KeinLeerraum"/>
      </w:pPr>
    </w:p>
    <w:p w14:paraId="6135045A" w14:textId="77777777" w:rsidR="00C80ED8" w:rsidRDefault="00C80ED8" w:rsidP="008C7384">
      <w:pPr>
        <w:pStyle w:val="KeinLeerraum"/>
      </w:pPr>
    </w:p>
    <w:p w14:paraId="5132A29C" w14:textId="77777777" w:rsidR="00C80ED8" w:rsidRDefault="00C80ED8" w:rsidP="008C7384">
      <w:pPr>
        <w:pStyle w:val="KeinLeerraum"/>
      </w:pPr>
    </w:p>
    <w:p w14:paraId="5A575F35" w14:textId="00D486A7" w:rsidR="00C80ED8" w:rsidRDefault="00C80ED8" w:rsidP="008C7384">
      <w:pPr>
        <w:pStyle w:val="KeinLeerraum"/>
      </w:pPr>
    </w:p>
    <w:p w14:paraId="7FB0C3AF" w14:textId="2A3BA1CB" w:rsidR="00902C1D" w:rsidRDefault="00CB48E4" w:rsidP="00902C1D">
      <w:pPr>
        <w:pStyle w:val="berschrift2"/>
      </w:pPr>
      <w:r>
        <w:lastRenderedPageBreak/>
        <w:t xml:space="preserve">Streamlines </w:t>
      </w:r>
      <w:r w:rsidR="002B3D17">
        <w:t>in</w:t>
      </w:r>
      <w:r w:rsidR="00F36655">
        <w:t xml:space="preserve"> the 2L</w:t>
      </w:r>
      <w:r w:rsidRPr="00CB48E4">
        <w:t xml:space="preserve"> lab scale perfusion bioreactor</w:t>
      </w:r>
    </w:p>
    <w:p w14:paraId="229F7FBC" w14:textId="60EF3A31" w:rsidR="00B3291D" w:rsidRPr="00B3291D" w:rsidRDefault="003C25ED" w:rsidP="00B3291D">
      <w:r>
        <w:t>To o</w:t>
      </w:r>
      <w:r w:rsidR="00BE5F27">
        <w:t xml:space="preserve">btain a better picture from the flow field within the 2L </w:t>
      </w:r>
      <w:r w:rsidR="00B74369">
        <w:t>perfusion bioreactor</w:t>
      </w:r>
      <w:r w:rsidR="00714495">
        <w:t>,</w:t>
      </w:r>
      <w:r w:rsidR="00B74369">
        <w:t xml:space="preserve"> supplementary figure 3 and 4 show streamlines depicted in the manuscript in figu</w:t>
      </w:r>
      <w:r w:rsidR="00DB082F">
        <w:t xml:space="preserve">re 4 and 5 from a different angle. </w:t>
      </w:r>
    </w:p>
    <w:p w14:paraId="6117EF7D" w14:textId="6D3A88F5" w:rsidR="00C80ED8" w:rsidRDefault="00B3291D" w:rsidP="008C7384">
      <w:pPr>
        <w:pStyle w:val="KeinLeerraum"/>
        <w:rPr>
          <w:b/>
          <w:bCs/>
        </w:rPr>
      </w:pPr>
      <w:r>
        <w:rPr>
          <w:noProof/>
        </w:rPr>
        <w:drawing>
          <wp:inline distT="0" distB="0" distL="0" distR="0" wp14:anchorId="79A50EB8" wp14:editId="50745E7E">
            <wp:extent cx="6208395" cy="3766050"/>
            <wp:effectExtent l="0" t="0" r="190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3766050"/>
                    </a:xfrm>
                    <a:prstGeom prst="rect">
                      <a:avLst/>
                    </a:prstGeom>
                    <a:noFill/>
                    <a:ln>
                      <a:noFill/>
                    </a:ln>
                  </pic:spPr>
                </pic:pic>
              </a:graphicData>
            </a:graphic>
          </wp:inline>
        </w:drawing>
      </w:r>
    </w:p>
    <w:p w14:paraId="3B300115" w14:textId="3232C763" w:rsidR="008C7384" w:rsidRDefault="00F36655" w:rsidP="008C7384">
      <w:pPr>
        <w:pStyle w:val="KeinLeerraum"/>
      </w:pPr>
      <w:r w:rsidRPr="00F36655">
        <w:rPr>
          <w:b/>
          <w:bCs/>
        </w:rPr>
        <w:t xml:space="preserve">Supplementary Figure </w:t>
      </w:r>
      <w:r w:rsidRPr="00F36655">
        <w:rPr>
          <w:b/>
          <w:bCs/>
        </w:rPr>
        <w:fldChar w:fldCharType="begin"/>
      </w:r>
      <w:r w:rsidRPr="00F36655">
        <w:rPr>
          <w:b/>
          <w:bCs/>
        </w:rPr>
        <w:instrText xml:space="preserve"> SEQ Figure \* ARABIC </w:instrText>
      </w:r>
      <w:r w:rsidRPr="00F36655">
        <w:rPr>
          <w:b/>
          <w:bCs/>
        </w:rPr>
        <w:fldChar w:fldCharType="separate"/>
      </w:r>
      <w:r w:rsidRPr="00F36655">
        <w:rPr>
          <w:b/>
          <w:bCs/>
          <w:noProof/>
        </w:rPr>
        <w:t>3</w:t>
      </w:r>
      <w:r w:rsidRPr="00F36655">
        <w:rPr>
          <w:b/>
          <w:bCs/>
          <w:noProof/>
        </w:rPr>
        <w:fldChar w:fldCharType="end"/>
      </w:r>
      <w:r>
        <w:t xml:space="preserve"> </w:t>
      </w:r>
      <w:r w:rsidR="008D423A">
        <w:t xml:space="preserve">| </w:t>
      </w:r>
      <w:bookmarkStart w:id="1" w:name="_Hlk112570014"/>
      <w:r w:rsidR="008D423A" w:rsidRPr="00F46B8E">
        <w:t>Streamlines i</w:t>
      </w:r>
      <w:r w:rsidR="008D423A">
        <w:t xml:space="preserve">n 2 L bioreactor of setup I </w:t>
      </w:r>
      <w:r w:rsidR="00C80ED8">
        <w:t xml:space="preserve">from a different angle </w:t>
      </w:r>
      <w:r w:rsidR="008D423A">
        <w:t xml:space="preserve">at </w:t>
      </w:r>
      <w:r w:rsidR="00C80ED8">
        <w:t>several</w:t>
      </w:r>
      <w:r w:rsidR="008D423A">
        <w:t xml:space="preserve"> power inputs (A) </w:t>
      </w:r>
      <w:r w:rsidR="008D423A" w:rsidRPr="00660E06">
        <w:t>10</w:t>
      </w:r>
      <w:r w:rsidR="008D423A" w:rsidRPr="00C65A37">
        <w:t> W/m³</w:t>
      </w:r>
      <w:r w:rsidR="008D423A">
        <w:t>, (B) 27</w:t>
      </w:r>
      <w:r w:rsidR="008D423A" w:rsidRPr="001E1BC5">
        <w:t> W/m³</w:t>
      </w:r>
      <w:r w:rsidR="008D423A">
        <w:t xml:space="preserve"> and (C) 58</w:t>
      </w:r>
      <w:r w:rsidR="008D423A" w:rsidRPr="001E1BC5">
        <w:t> W/m³</w:t>
      </w:r>
      <w:r w:rsidR="008D423A">
        <w:t>. Streamlines calculated forwards in orange as inflow and streamlines calculated backwards in blue as outflow. The surface color indicates the topology of the vortex.</w:t>
      </w:r>
      <w:bookmarkEnd w:id="1"/>
    </w:p>
    <w:p w14:paraId="341EBE2D" w14:textId="77777777" w:rsidR="0068318D" w:rsidRDefault="0068318D" w:rsidP="008C7384">
      <w:pPr>
        <w:pStyle w:val="KeinLeerraum"/>
      </w:pPr>
    </w:p>
    <w:p w14:paraId="361DB7CC" w14:textId="77777777" w:rsidR="0068318D" w:rsidRDefault="0068318D" w:rsidP="008C7384">
      <w:pPr>
        <w:pStyle w:val="KeinLeerraum"/>
      </w:pPr>
    </w:p>
    <w:p w14:paraId="52D454C1" w14:textId="47CC8CA1" w:rsidR="0068318D" w:rsidRDefault="0031735C" w:rsidP="008C7384">
      <w:pPr>
        <w:pStyle w:val="KeinLeerraum"/>
      </w:pPr>
      <w:r>
        <w:rPr>
          <w:noProof/>
        </w:rPr>
        <w:lastRenderedPageBreak/>
        <w:drawing>
          <wp:inline distT="0" distB="0" distL="0" distR="0" wp14:anchorId="510AC983" wp14:editId="7BA95D40">
            <wp:extent cx="6209665" cy="3807460"/>
            <wp:effectExtent l="0" t="0" r="63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3807460"/>
                    </a:xfrm>
                    <a:prstGeom prst="rect">
                      <a:avLst/>
                    </a:prstGeom>
                    <a:noFill/>
                    <a:ln>
                      <a:noFill/>
                    </a:ln>
                  </pic:spPr>
                </pic:pic>
              </a:graphicData>
            </a:graphic>
          </wp:inline>
        </w:drawing>
      </w:r>
    </w:p>
    <w:p w14:paraId="5ABD0FAD" w14:textId="351EBA7E" w:rsidR="0068318D" w:rsidRPr="008C7384" w:rsidRDefault="0068318D" w:rsidP="0068318D">
      <w:pPr>
        <w:pStyle w:val="KeinLeerraum"/>
      </w:pPr>
      <w:r w:rsidRPr="00F36655">
        <w:rPr>
          <w:b/>
          <w:bCs/>
        </w:rPr>
        <w:t xml:space="preserve">Supplementary Figure </w:t>
      </w:r>
      <w:r w:rsidRPr="00F36655">
        <w:rPr>
          <w:b/>
          <w:bCs/>
        </w:rPr>
        <w:fldChar w:fldCharType="begin"/>
      </w:r>
      <w:r w:rsidRPr="00F36655">
        <w:rPr>
          <w:b/>
          <w:bCs/>
        </w:rPr>
        <w:instrText xml:space="preserve"> SEQ Figure \* ARABIC </w:instrText>
      </w:r>
      <w:r w:rsidRPr="00F36655">
        <w:rPr>
          <w:b/>
          <w:bCs/>
        </w:rPr>
        <w:fldChar w:fldCharType="separate"/>
      </w:r>
      <w:r>
        <w:rPr>
          <w:b/>
          <w:bCs/>
          <w:noProof/>
        </w:rPr>
        <w:t>4</w:t>
      </w:r>
      <w:r w:rsidRPr="00F36655">
        <w:rPr>
          <w:b/>
          <w:bCs/>
          <w:noProof/>
        </w:rPr>
        <w:fldChar w:fldCharType="end"/>
      </w:r>
      <w:r>
        <w:t xml:space="preserve"> | </w:t>
      </w:r>
      <w:r w:rsidRPr="00F46B8E">
        <w:t>Streamlines i</w:t>
      </w:r>
      <w:r>
        <w:t xml:space="preserve">n 2 L bioreactor of setup II from a different angle at several power inputs (A) </w:t>
      </w:r>
      <w:r w:rsidRPr="00660E06">
        <w:t>10</w:t>
      </w:r>
      <w:r w:rsidRPr="00C65A37">
        <w:t> W/m³</w:t>
      </w:r>
      <w:r>
        <w:t>, (B) 27</w:t>
      </w:r>
      <w:r w:rsidRPr="001E1BC5">
        <w:t> W/m³</w:t>
      </w:r>
      <w:r>
        <w:t xml:space="preserve"> and (C) 58</w:t>
      </w:r>
      <w:r w:rsidRPr="001E1BC5">
        <w:t> W/m³</w:t>
      </w:r>
      <w:r>
        <w:t>. Streamlines calculated forwards in orange as inflow and streamlines calculated backwards in blue as outflow. The surface color indicates the topology of the vortex.</w:t>
      </w:r>
    </w:p>
    <w:p w14:paraId="60F2B956" w14:textId="77777777" w:rsidR="0068318D" w:rsidRPr="008C7384" w:rsidRDefault="0068318D" w:rsidP="008C7384">
      <w:pPr>
        <w:pStyle w:val="KeinLeerraum"/>
      </w:pPr>
    </w:p>
    <w:sectPr w:rsidR="0068318D" w:rsidRPr="008C7384"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7B15B" w14:textId="77777777" w:rsidR="00D03CFA" w:rsidRDefault="00D03CFA" w:rsidP="00117666">
      <w:pPr>
        <w:spacing w:after="0"/>
      </w:pPr>
      <w:r>
        <w:separator/>
      </w:r>
    </w:p>
  </w:endnote>
  <w:endnote w:type="continuationSeparator" w:id="0">
    <w:p w14:paraId="234825D3" w14:textId="77777777" w:rsidR="00D03CFA" w:rsidRDefault="00D03CF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A8CC" w14:textId="77777777" w:rsidR="00D03CFA" w:rsidRDefault="00D03CFA" w:rsidP="00117666">
      <w:pPr>
        <w:spacing w:after="0"/>
      </w:pPr>
      <w:r>
        <w:separator/>
      </w:r>
    </w:p>
  </w:footnote>
  <w:footnote w:type="continuationSeparator" w:id="0">
    <w:p w14:paraId="0A7933C0" w14:textId="77777777" w:rsidR="00D03CFA" w:rsidRDefault="00D03CF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1CC03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2B71"/>
    <w:rsid w:val="00077D53"/>
    <w:rsid w:val="00094D62"/>
    <w:rsid w:val="000B555D"/>
    <w:rsid w:val="000E0CA1"/>
    <w:rsid w:val="00105FD9"/>
    <w:rsid w:val="00117666"/>
    <w:rsid w:val="001549D3"/>
    <w:rsid w:val="00160065"/>
    <w:rsid w:val="00177D84"/>
    <w:rsid w:val="00186799"/>
    <w:rsid w:val="00203FA4"/>
    <w:rsid w:val="002379C2"/>
    <w:rsid w:val="00241525"/>
    <w:rsid w:val="00267D18"/>
    <w:rsid w:val="00274347"/>
    <w:rsid w:val="00277619"/>
    <w:rsid w:val="002868E2"/>
    <w:rsid w:val="002869C3"/>
    <w:rsid w:val="00291332"/>
    <w:rsid w:val="002936E4"/>
    <w:rsid w:val="002A47BE"/>
    <w:rsid w:val="002B3D17"/>
    <w:rsid w:val="002B4A57"/>
    <w:rsid w:val="002C0A55"/>
    <w:rsid w:val="002C74CA"/>
    <w:rsid w:val="002D04E9"/>
    <w:rsid w:val="003123F4"/>
    <w:rsid w:val="0031735C"/>
    <w:rsid w:val="00344AD3"/>
    <w:rsid w:val="003544FB"/>
    <w:rsid w:val="003B3D86"/>
    <w:rsid w:val="003C25ED"/>
    <w:rsid w:val="003D2F2D"/>
    <w:rsid w:val="00401590"/>
    <w:rsid w:val="00417B55"/>
    <w:rsid w:val="0043251B"/>
    <w:rsid w:val="00441198"/>
    <w:rsid w:val="00445247"/>
    <w:rsid w:val="00447801"/>
    <w:rsid w:val="00452E9C"/>
    <w:rsid w:val="004735C8"/>
    <w:rsid w:val="00483602"/>
    <w:rsid w:val="004947A6"/>
    <w:rsid w:val="004961FF"/>
    <w:rsid w:val="004C1C79"/>
    <w:rsid w:val="004F3C83"/>
    <w:rsid w:val="00517A89"/>
    <w:rsid w:val="005250F2"/>
    <w:rsid w:val="00585C44"/>
    <w:rsid w:val="00593EEA"/>
    <w:rsid w:val="005A5EEE"/>
    <w:rsid w:val="005D666A"/>
    <w:rsid w:val="006375C7"/>
    <w:rsid w:val="00654E8F"/>
    <w:rsid w:val="00660D05"/>
    <w:rsid w:val="00677807"/>
    <w:rsid w:val="006820B1"/>
    <w:rsid w:val="0068318D"/>
    <w:rsid w:val="00695484"/>
    <w:rsid w:val="006B7D14"/>
    <w:rsid w:val="006C2C0F"/>
    <w:rsid w:val="006C7EA8"/>
    <w:rsid w:val="00701727"/>
    <w:rsid w:val="0070566C"/>
    <w:rsid w:val="00714495"/>
    <w:rsid w:val="00714C50"/>
    <w:rsid w:val="00725A7D"/>
    <w:rsid w:val="007501BE"/>
    <w:rsid w:val="00782A0A"/>
    <w:rsid w:val="00790BB3"/>
    <w:rsid w:val="007C206C"/>
    <w:rsid w:val="007F1C1B"/>
    <w:rsid w:val="00817DD6"/>
    <w:rsid w:val="008239BC"/>
    <w:rsid w:val="0083759F"/>
    <w:rsid w:val="00872D91"/>
    <w:rsid w:val="00885156"/>
    <w:rsid w:val="0089295E"/>
    <w:rsid w:val="008C7384"/>
    <w:rsid w:val="008D331C"/>
    <w:rsid w:val="008D423A"/>
    <w:rsid w:val="008E3694"/>
    <w:rsid w:val="008E59BE"/>
    <w:rsid w:val="008F226D"/>
    <w:rsid w:val="008F6053"/>
    <w:rsid w:val="00902C1D"/>
    <w:rsid w:val="00902D2A"/>
    <w:rsid w:val="0091451D"/>
    <w:rsid w:val="009151AA"/>
    <w:rsid w:val="0093429D"/>
    <w:rsid w:val="00943573"/>
    <w:rsid w:val="00953090"/>
    <w:rsid w:val="00964134"/>
    <w:rsid w:val="00970F7D"/>
    <w:rsid w:val="00994A3D"/>
    <w:rsid w:val="00997250"/>
    <w:rsid w:val="009B57BD"/>
    <w:rsid w:val="009C2B12"/>
    <w:rsid w:val="009D5EB9"/>
    <w:rsid w:val="00A174D9"/>
    <w:rsid w:val="00A37DA7"/>
    <w:rsid w:val="00A849E6"/>
    <w:rsid w:val="00A84C8B"/>
    <w:rsid w:val="00A86177"/>
    <w:rsid w:val="00AA4D24"/>
    <w:rsid w:val="00AB6715"/>
    <w:rsid w:val="00AD651A"/>
    <w:rsid w:val="00AF0A9F"/>
    <w:rsid w:val="00B1671E"/>
    <w:rsid w:val="00B25EB8"/>
    <w:rsid w:val="00B3291D"/>
    <w:rsid w:val="00B37F4D"/>
    <w:rsid w:val="00B74369"/>
    <w:rsid w:val="00BE09ED"/>
    <w:rsid w:val="00BE4B1B"/>
    <w:rsid w:val="00BE5F27"/>
    <w:rsid w:val="00C46008"/>
    <w:rsid w:val="00C52A7B"/>
    <w:rsid w:val="00C56BAF"/>
    <w:rsid w:val="00C679AA"/>
    <w:rsid w:val="00C75972"/>
    <w:rsid w:val="00C80ED8"/>
    <w:rsid w:val="00C81718"/>
    <w:rsid w:val="00CB48E4"/>
    <w:rsid w:val="00CC4589"/>
    <w:rsid w:val="00CD066B"/>
    <w:rsid w:val="00CE4FEE"/>
    <w:rsid w:val="00D03CFA"/>
    <w:rsid w:val="00D060CF"/>
    <w:rsid w:val="00D647BA"/>
    <w:rsid w:val="00D73A54"/>
    <w:rsid w:val="00DB082F"/>
    <w:rsid w:val="00DB59C3"/>
    <w:rsid w:val="00DB644E"/>
    <w:rsid w:val="00DC259A"/>
    <w:rsid w:val="00DC5EFC"/>
    <w:rsid w:val="00DE23E8"/>
    <w:rsid w:val="00DE5C22"/>
    <w:rsid w:val="00E31C79"/>
    <w:rsid w:val="00E449B5"/>
    <w:rsid w:val="00E52377"/>
    <w:rsid w:val="00E537AD"/>
    <w:rsid w:val="00E53979"/>
    <w:rsid w:val="00E64E17"/>
    <w:rsid w:val="00E8239B"/>
    <w:rsid w:val="00E866C9"/>
    <w:rsid w:val="00EA3D3C"/>
    <w:rsid w:val="00EC090A"/>
    <w:rsid w:val="00ED20B5"/>
    <w:rsid w:val="00F36655"/>
    <w:rsid w:val="00F46900"/>
    <w:rsid w:val="00F61D89"/>
    <w:rsid w:val="00FB3818"/>
    <w:rsid w:val="00FD0BFC"/>
    <w:rsid w:val="00FE46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Aufzhlungszeichen">
    <w:name w:val="List Bullet"/>
    <w:basedOn w:val="Standard"/>
    <w:uiPriority w:val="99"/>
    <w:unhideWhenUsed/>
    <w:rsid w:val="00677807"/>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d59588-5a16-46c1-bb91-0cba4d872ee5">
      <Terms xmlns="http://schemas.microsoft.com/office/infopath/2007/PartnerControls"/>
    </lcf76f155ced4ddcb4097134ff3c332f>
    <TaxCatchAll xmlns="e47812bf-c8f0-415c-9dc6-756594725798"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kument" ma:contentTypeID="0x010100E242C23009AF4B42B214FA11787358E3" ma:contentTypeVersion="13" ma:contentTypeDescription="Ein neues Dokument erstellen." ma:contentTypeScope="" ma:versionID="af1a48ebeef52586f1f5c189aa21028a">
  <xsd:schema xmlns:xsd="http://www.w3.org/2001/XMLSchema" xmlns:xs="http://www.w3.org/2001/XMLSchema" xmlns:p="http://schemas.microsoft.com/office/2006/metadata/properties" xmlns:ns2="6fd59588-5a16-46c1-bb91-0cba4d872ee5" xmlns:ns3="27a44115-06bf-4ea5-b537-f5a3991182ae" xmlns:ns4="e47812bf-c8f0-415c-9dc6-756594725798" targetNamespace="http://schemas.microsoft.com/office/2006/metadata/properties" ma:root="true" ma:fieldsID="2f7a66cd28a094edfea0e57e58393add" ns2:_="" ns3:_="" ns4:_="">
    <xsd:import namespace="6fd59588-5a16-46c1-bb91-0cba4d872ee5"/>
    <xsd:import namespace="27a44115-06bf-4ea5-b537-f5a3991182ae"/>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59588-5a16-46c1-bb91-0cba4d872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44115-06bf-4ea5-b537-f5a3991182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9f8ee1a-62c1-4d0f-b44e-1ff75b02a133}" ma:internalName="TaxCatchAll" ma:showField="CatchAllData" ma:web="27a44115-06bf-4ea5-b537-f5a399118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D31C6-0C2F-4B1B-8EF8-A2507C5ECA49}">
  <ds:schemaRefs>
    <ds:schemaRef ds:uri="http://schemas.microsoft.com/sharepoint/v3/contenttype/forms"/>
  </ds:schemaRefs>
</ds:datastoreItem>
</file>

<file path=customXml/itemProps2.xml><?xml version="1.0" encoding="utf-8"?>
<ds:datastoreItem xmlns:ds="http://schemas.openxmlformats.org/officeDocument/2006/customXml" ds:itemID="{C81AE6FB-1A81-494E-AAD0-167B8CD95372}">
  <ds:schemaRefs>
    <ds:schemaRef ds:uri="http://purl.org/dc/elements/1.1/"/>
    <ds:schemaRef ds:uri="http://schemas.microsoft.com/office/2006/metadata/properties"/>
    <ds:schemaRef ds:uri="27a44115-06bf-4ea5-b537-f5a3991182ae"/>
    <ds:schemaRef ds:uri="e47812bf-c8f0-415c-9dc6-75659472579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fd59588-5a16-46c1-bb91-0cba4d872ee5"/>
    <ds:schemaRef ds:uri="http://www.w3.org/XML/1998/namespace"/>
    <ds:schemaRef ds:uri="http://purl.org/dc/dcmitype/"/>
  </ds:schemaRefs>
</ds:datastoreItem>
</file>

<file path=customXml/itemProps3.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4.xml><?xml version="1.0" encoding="utf-8"?>
<ds:datastoreItem xmlns:ds="http://schemas.openxmlformats.org/officeDocument/2006/customXml" ds:itemID="{98F8F1A9-957D-471F-ADEB-ADEAEECE7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59588-5a16-46c1-bb91-0cba4d872ee5"/>
    <ds:schemaRef ds:uri="27a44115-06bf-4ea5-b537-f5a3991182ae"/>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4</Pages>
  <Words>340</Words>
  <Characters>2148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Kuschel,Dr.,Maike (DEV Bio) BIP-DE-B</cp:lastModifiedBy>
  <cp:revision>2</cp:revision>
  <cp:lastPrinted>2013-10-03T12:51:00Z</cp:lastPrinted>
  <dcterms:created xsi:type="dcterms:W3CDTF">2022-12-29T15:43:00Z</dcterms:created>
  <dcterms:modified xsi:type="dcterms:W3CDTF">2022-12-29T15:43:00Z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0x010100E242C23009AF4B42B214FA11787358E3</vt:lpwstr>
  </property>
</Properties>
</file>