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3337AF" w:rsidRDefault="00654E8F" w:rsidP="0001436A">
      <w:pPr>
        <w:pStyle w:val="SupplementaryMaterial"/>
        <w:rPr>
          <w:b w:val="0"/>
        </w:rPr>
      </w:pPr>
      <w:r w:rsidRPr="003337AF">
        <w:t>Supplementary Material</w:t>
      </w:r>
    </w:p>
    <w:p w14:paraId="34898582" w14:textId="0AD99294" w:rsidR="0080079F" w:rsidRPr="003337AF" w:rsidRDefault="00D053AB" w:rsidP="0080079F">
      <w:pPr>
        <w:spacing w:line="360" w:lineRule="auto"/>
        <w:jc w:val="center"/>
        <w:rPr>
          <w:rFonts w:cs="Times New Roman"/>
          <w:b/>
          <w:bCs/>
        </w:rPr>
      </w:pPr>
      <w:r w:rsidRPr="003337AF">
        <w:rPr>
          <w:rFonts w:cs="Times New Roman"/>
          <w:b/>
          <w:bCs/>
          <w:noProof/>
        </w:rPr>
        <w:drawing>
          <wp:inline distT="0" distB="0" distL="0" distR="0" wp14:anchorId="57D8E4DF" wp14:editId="4076942C">
            <wp:extent cx="6208395" cy="4695190"/>
            <wp:effectExtent l="0" t="0" r="1905" b="0"/>
            <wp:docPr id="3" name="Picture 3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schematic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6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B454D" w14:textId="6D942B7A" w:rsidR="0080079F" w:rsidRPr="003337AF" w:rsidRDefault="0080079F" w:rsidP="0080079F">
      <w:r w:rsidRPr="003337AF">
        <w:rPr>
          <w:b/>
          <w:bCs/>
        </w:rPr>
        <w:t>Figure S1:</w:t>
      </w:r>
      <w:r w:rsidRPr="003337AF">
        <w:t xml:space="preserve"> Effect of LPS and Poly I:C on IFN-γ and IL-10 </w:t>
      </w:r>
      <w:r w:rsidR="004B7FDE" w:rsidRPr="003337AF">
        <w:t>gene</w:t>
      </w:r>
      <w:r w:rsidRPr="003337AF">
        <w:t xml:space="preserve"> expression. Male and female placental slices were exposed to LPS and Poly I:C at various concentrations for 4 and 18 hours and determined the level of </w:t>
      </w:r>
      <w:r w:rsidR="004B7FDE" w:rsidRPr="003337AF">
        <w:t xml:space="preserve">gene </w:t>
      </w:r>
      <w:r w:rsidRPr="003337AF">
        <w:t xml:space="preserve">expression of </w:t>
      </w:r>
      <w:r w:rsidRPr="003337AF">
        <w:rPr>
          <w:i/>
          <w:iCs/>
        </w:rPr>
        <w:t>I</w:t>
      </w:r>
      <w:r w:rsidR="00DE6445" w:rsidRPr="003337AF">
        <w:rPr>
          <w:i/>
          <w:iCs/>
        </w:rPr>
        <w:t>nf</w:t>
      </w:r>
      <w:r w:rsidRPr="003337AF">
        <w:rPr>
          <w:i/>
          <w:iCs/>
        </w:rPr>
        <w:t>-γ</w:t>
      </w:r>
      <w:r w:rsidRPr="003337AF">
        <w:t xml:space="preserve"> </w:t>
      </w:r>
      <w:r w:rsidRPr="003337AF">
        <w:rPr>
          <w:b/>
          <w:bCs/>
        </w:rPr>
        <w:t>(A-D)</w:t>
      </w:r>
      <w:r w:rsidRPr="003337AF">
        <w:t xml:space="preserve"> and </w:t>
      </w:r>
      <w:r w:rsidRPr="003337AF">
        <w:rPr>
          <w:i/>
          <w:iCs/>
        </w:rPr>
        <w:t>I</w:t>
      </w:r>
      <w:r w:rsidR="00DE6445" w:rsidRPr="003337AF">
        <w:rPr>
          <w:i/>
          <w:iCs/>
        </w:rPr>
        <w:t>l</w:t>
      </w:r>
      <w:r w:rsidRPr="003337AF">
        <w:rPr>
          <w:i/>
          <w:iCs/>
        </w:rPr>
        <w:t>-10</w:t>
      </w:r>
      <w:r w:rsidRPr="003337AF">
        <w:t xml:space="preserve"> </w:t>
      </w:r>
      <w:r w:rsidRPr="003337AF">
        <w:rPr>
          <w:b/>
          <w:bCs/>
        </w:rPr>
        <w:t>(E-H)</w:t>
      </w:r>
      <w:r w:rsidRPr="003337AF">
        <w:t xml:space="preserve"> by qPCR. Data </w:t>
      </w:r>
      <w:r w:rsidR="00DE6445" w:rsidRPr="003337AF">
        <w:t xml:space="preserve">are shown as Tukey boxplots, n </w:t>
      </w:r>
      <w:r w:rsidR="00DE6445" w:rsidRPr="003337AF">
        <w:rPr>
          <w:rFonts w:cs="Times New Roman"/>
        </w:rPr>
        <w:t xml:space="preserve">≥ </w:t>
      </w:r>
      <w:r w:rsidR="00DE6445" w:rsidRPr="003337AF">
        <w:t>3</w:t>
      </w:r>
      <w:r w:rsidRPr="003337AF">
        <w:t>. *P &lt; 0.05; **P &lt; 0.01; ***P &lt; 0.001.</w:t>
      </w:r>
    </w:p>
    <w:p w14:paraId="42AFE6B3" w14:textId="2D0F3F15" w:rsidR="00D053AB" w:rsidRPr="003337AF" w:rsidRDefault="00D053AB" w:rsidP="0080079F">
      <w:r w:rsidRPr="003337AF">
        <w:rPr>
          <w:noProof/>
        </w:rPr>
        <w:lastRenderedPageBreak/>
        <w:drawing>
          <wp:inline distT="0" distB="0" distL="0" distR="0" wp14:anchorId="3CF3DE92" wp14:editId="1312EE37">
            <wp:extent cx="6208395" cy="3587750"/>
            <wp:effectExtent l="0" t="0" r="1905" b="0"/>
            <wp:docPr id="4" name="Picture 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20A05" w14:textId="4088DD6D" w:rsidR="0080079F" w:rsidRPr="00DC674C" w:rsidRDefault="0080079F" w:rsidP="00D053AB">
      <w:r w:rsidRPr="003337AF">
        <w:rPr>
          <w:rFonts w:cs="Times New Roman"/>
        </w:rPr>
        <w:fldChar w:fldCharType="begin"/>
      </w:r>
      <w:r w:rsidRPr="003337AF">
        <w:rPr>
          <w:rFonts w:cs="Times New Roman"/>
        </w:rPr>
        <w:instrText xml:space="preserve"> ADDIN </w:instrText>
      </w:r>
      <w:r w:rsidRPr="003337AF">
        <w:rPr>
          <w:rFonts w:cs="Times New Roman"/>
        </w:rPr>
        <w:fldChar w:fldCharType="end"/>
      </w:r>
      <w:r w:rsidRPr="003337AF">
        <w:rPr>
          <w:rFonts w:cs="Times New Roman"/>
        </w:rPr>
        <w:fldChar w:fldCharType="begin"/>
      </w:r>
      <w:r w:rsidRPr="003337AF">
        <w:rPr>
          <w:rFonts w:cs="Times New Roman"/>
        </w:rPr>
        <w:instrText xml:space="preserve"> ADDIN </w:instrText>
      </w:r>
      <w:r w:rsidRPr="003337AF">
        <w:rPr>
          <w:rFonts w:cs="Times New Roman"/>
        </w:rPr>
        <w:fldChar w:fldCharType="end"/>
      </w:r>
      <w:r w:rsidRPr="003337AF">
        <w:rPr>
          <w:rFonts w:cs="Times New Roman"/>
        </w:rPr>
        <w:fldChar w:fldCharType="begin"/>
      </w:r>
      <w:r w:rsidRPr="003337AF">
        <w:rPr>
          <w:rFonts w:cs="Times New Roman"/>
        </w:rPr>
        <w:instrText xml:space="preserve"> ADDIN </w:instrText>
      </w:r>
      <w:r w:rsidRPr="003337AF">
        <w:rPr>
          <w:rFonts w:cs="Times New Roman"/>
        </w:rPr>
        <w:fldChar w:fldCharType="end"/>
      </w:r>
      <w:r w:rsidRPr="003337AF">
        <w:rPr>
          <w:b/>
          <w:bCs/>
        </w:rPr>
        <w:t>Figure S2:</w:t>
      </w:r>
      <w:r w:rsidRPr="003337AF">
        <w:t xml:space="preserve"> Effect of curcumin, 1α,25-dihydroxyvitamin D3 and progesterone on cytokine gene expression and protein concentration in rat placental slices. Male and female placental slices were treated with curcumin, 1α,25-dihydroxyvitamin D3 or progesterone for 4 hours. </w:t>
      </w:r>
      <w:r w:rsidR="004B7FDE" w:rsidRPr="003337AF">
        <w:t>Gene</w:t>
      </w:r>
      <w:r w:rsidRPr="003337AF">
        <w:t xml:space="preserve"> expression level of </w:t>
      </w:r>
      <w:proofErr w:type="spellStart"/>
      <w:r w:rsidRPr="003337AF">
        <w:rPr>
          <w:i/>
          <w:iCs/>
        </w:rPr>
        <w:t>T</w:t>
      </w:r>
      <w:r w:rsidR="00DE6445" w:rsidRPr="003337AF">
        <w:rPr>
          <w:i/>
          <w:iCs/>
        </w:rPr>
        <w:t>nf</w:t>
      </w:r>
      <w:proofErr w:type="spellEnd"/>
      <w:r w:rsidRPr="003337AF">
        <w:rPr>
          <w:i/>
          <w:iCs/>
        </w:rPr>
        <w:t>-α</w:t>
      </w:r>
      <w:r w:rsidRPr="003337AF">
        <w:t xml:space="preserve"> and </w:t>
      </w:r>
      <w:r w:rsidRPr="003337AF">
        <w:rPr>
          <w:i/>
          <w:iCs/>
        </w:rPr>
        <w:t>I</w:t>
      </w:r>
      <w:r w:rsidR="00DE6445" w:rsidRPr="003337AF">
        <w:rPr>
          <w:i/>
          <w:iCs/>
        </w:rPr>
        <w:t>l</w:t>
      </w:r>
      <w:r w:rsidRPr="003337AF">
        <w:rPr>
          <w:i/>
          <w:iCs/>
        </w:rPr>
        <w:t xml:space="preserve">-6 </w:t>
      </w:r>
      <w:r w:rsidRPr="003337AF">
        <w:t xml:space="preserve">was determined by qPCR analysis (A-D), whereas their concentration in the culture medium was analyzed by ELISA (E-H). Data </w:t>
      </w:r>
      <w:r w:rsidR="00DE6445" w:rsidRPr="003337AF">
        <w:t xml:space="preserve">are shown as Tukey boxplots or </w:t>
      </w:r>
      <w:r w:rsidRPr="003337AF">
        <w:t>mean ± SE; n ≥ 4.</w:t>
      </w:r>
      <w:r w:rsidRPr="00DC674C">
        <w:t xml:space="preserve"> 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24A7C" w14:textId="77777777" w:rsidR="00642B98" w:rsidRDefault="00642B98" w:rsidP="00117666">
      <w:pPr>
        <w:spacing w:after="0"/>
      </w:pPr>
      <w:r>
        <w:separator/>
      </w:r>
    </w:p>
  </w:endnote>
  <w:endnote w:type="continuationSeparator" w:id="0">
    <w:p w14:paraId="56D9E411" w14:textId="77777777" w:rsidR="00642B98" w:rsidRDefault="00642B9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897D9" w14:textId="77777777" w:rsidR="00642B98" w:rsidRDefault="00642B98" w:rsidP="00117666">
      <w:pPr>
        <w:spacing w:after="0"/>
      </w:pPr>
      <w:r>
        <w:separator/>
      </w:r>
    </w:p>
  </w:footnote>
  <w:footnote w:type="continuationSeparator" w:id="0">
    <w:p w14:paraId="3811ECB6" w14:textId="77777777" w:rsidR="00642B98" w:rsidRDefault="00642B9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24126088">
    <w:abstractNumId w:val="0"/>
  </w:num>
  <w:num w:numId="2" w16cid:durableId="639774327">
    <w:abstractNumId w:val="4"/>
  </w:num>
  <w:num w:numId="3" w16cid:durableId="1768647906">
    <w:abstractNumId w:val="1"/>
  </w:num>
  <w:num w:numId="4" w16cid:durableId="125440517">
    <w:abstractNumId w:val="5"/>
  </w:num>
  <w:num w:numId="5" w16cid:durableId="6564214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57273001">
    <w:abstractNumId w:val="3"/>
  </w:num>
  <w:num w:numId="7" w16cid:durableId="1758941053">
    <w:abstractNumId w:val="6"/>
  </w:num>
  <w:num w:numId="8" w16cid:durableId="106582810">
    <w:abstractNumId w:val="6"/>
  </w:num>
  <w:num w:numId="9" w16cid:durableId="1879001318">
    <w:abstractNumId w:val="6"/>
  </w:num>
  <w:num w:numId="10" w16cid:durableId="2122677948">
    <w:abstractNumId w:val="6"/>
  </w:num>
  <w:num w:numId="11" w16cid:durableId="1666011984">
    <w:abstractNumId w:val="6"/>
  </w:num>
  <w:num w:numId="12" w16cid:durableId="1701397400">
    <w:abstractNumId w:val="6"/>
  </w:num>
  <w:num w:numId="13" w16cid:durableId="664820167">
    <w:abstractNumId w:val="3"/>
  </w:num>
  <w:num w:numId="14" w16cid:durableId="1563445629">
    <w:abstractNumId w:val="2"/>
  </w:num>
  <w:num w:numId="15" w16cid:durableId="856428445">
    <w:abstractNumId w:val="2"/>
  </w:num>
  <w:num w:numId="16" w16cid:durableId="443352358">
    <w:abstractNumId w:val="2"/>
  </w:num>
  <w:num w:numId="17" w16cid:durableId="1681543367">
    <w:abstractNumId w:val="2"/>
  </w:num>
  <w:num w:numId="18" w16cid:durableId="336926030">
    <w:abstractNumId w:val="2"/>
  </w:num>
  <w:num w:numId="19" w16cid:durableId="15384695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QxMTY3NzAxNjQxNDNV0lEKTi0uzszPAykwrgUAIt21CywAAAA="/>
  </w:docVars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337AF"/>
    <w:rsid w:val="003544FB"/>
    <w:rsid w:val="003D2F2D"/>
    <w:rsid w:val="00401590"/>
    <w:rsid w:val="00447801"/>
    <w:rsid w:val="00452E9C"/>
    <w:rsid w:val="004735C8"/>
    <w:rsid w:val="004947A6"/>
    <w:rsid w:val="004961FF"/>
    <w:rsid w:val="004B7FDE"/>
    <w:rsid w:val="00517A89"/>
    <w:rsid w:val="005250F2"/>
    <w:rsid w:val="00593EEA"/>
    <w:rsid w:val="005A5EEE"/>
    <w:rsid w:val="006375C7"/>
    <w:rsid w:val="00642B98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079F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53AB"/>
    <w:rsid w:val="00D060CF"/>
    <w:rsid w:val="00DB59C3"/>
    <w:rsid w:val="00DC259A"/>
    <w:rsid w:val="00DE23E8"/>
    <w:rsid w:val="00DE6445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2DFB87ACB81248B74FEFC12A25EB0D" ma:contentTypeVersion="17" ma:contentTypeDescription="Create a new document." ma:contentTypeScope="" ma:versionID="94c929214f31d33eb03a587f4cdb2704">
  <xsd:schema xmlns:xsd="http://www.w3.org/2001/XMLSchema" xmlns:xs="http://www.w3.org/2001/XMLSchema" xmlns:p="http://schemas.microsoft.com/office/2006/metadata/properties" xmlns:ns2="6cd1a0a1-245f-4c43-a619-3db3efde5e25" xmlns:ns3="a4bb9081-ed13-40c7-98cd-a1a71190c16c" targetNamespace="http://schemas.microsoft.com/office/2006/metadata/properties" ma:root="true" ma:fieldsID="be8634775515cc0d58ff4345c1ce71e3" ns2:_="" ns3:_="">
    <xsd:import namespace="6cd1a0a1-245f-4c43-a619-3db3efde5e25"/>
    <xsd:import namespace="a4bb9081-ed13-40c7-98cd-a1a71190c1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d1a0a1-245f-4c43-a619-3db3efde5e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1318ae7-f238-4090-adea-ccebf67dcc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bb9081-ed13-40c7-98cd-a1a71190c16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08389f0-a555-4a4e-a539-79bb06f47498}" ma:internalName="TaxCatchAll" ma:showField="CatchAllData" ma:web="a4bb9081-ed13-40c7-98cd-a1a71190c1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4bb9081-ed13-40c7-98cd-a1a71190c16c" xsi:nil="true"/>
    <lcf76f155ced4ddcb4097134ff3c332f xmlns="6cd1a0a1-245f-4c43-a619-3db3efde5e2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64FBD8-FD51-48D7-991B-D9E66528D2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d1a0a1-245f-4c43-a619-3db3efde5e25"/>
    <ds:schemaRef ds:uri="a4bb9081-ed13-40c7-98cd-a1a71190c1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FC2515D-26B2-45D2-A7BC-68AE80F36B30}">
  <ds:schemaRefs>
    <ds:schemaRef ds:uri="http://schemas.microsoft.com/office/2006/metadata/properties"/>
    <ds:schemaRef ds:uri="http://schemas.microsoft.com/office/infopath/2007/PartnerControls"/>
    <ds:schemaRef ds:uri="a4bb9081-ed13-40c7-98cd-a1a71190c16c"/>
    <ds:schemaRef ds:uri="6cd1a0a1-245f-4c43-a619-3db3efde5e25"/>
  </ds:schemaRefs>
</ds:datastoreItem>
</file>

<file path=customXml/itemProps4.xml><?xml version="1.0" encoding="utf-8"?>
<ds:datastoreItem xmlns:ds="http://schemas.openxmlformats.org/officeDocument/2006/customXml" ds:itemID="{31116110-241F-4726-B14B-9CBFEF6A49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5</TotalTime>
  <Pages>2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Eleanor Masterman</cp:lastModifiedBy>
  <cp:revision>6</cp:revision>
  <cp:lastPrinted>2013-10-03T12:51:00Z</cp:lastPrinted>
  <dcterms:created xsi:type="dcterms:W3CDTF">2022-10-28T15:17:00Z</dcterms:created>
  <dcterms:modified xsi:type="dcterms:W3CDTF">2022-12-08T10:12:00Z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0x0101002F2DFB87ACB81248B74FEFC12A25EB0D</vt:lpwstr>
  </property>
  <property fmtid="{D5CDD505-2E9C-101B-9397-08002B2CF9AE}" pid="3" name="MediaServiceImageTags">
    <vt:lpwstr/>
  </property>
</Properties>
</file>