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074" w:rsidRDefault="00440074" w:rsidP="00440074">
      <w:pPr>
        <w:jc w:val="center"/>
        <w:rPr>
          <w:rFonts w:ascii="Verdana" w:hAnsi="Verdana" w:cs="Times New Roman"/>
          <w:b/>
          <w:bCs/>
          <w:sz w:val="28"/>
          <w:szCs w:val="28"/>
        </w:rPr>
      </w:pPr>
      <w:r>
        <w:rPr>
          <w:rFonts w:ascii="Verdana" w:hAnsi="Verdana" w:cs="Times New Roman"/>
          <w:b/>
          <w:bCs/>
          <w:sz w:val="28"/>
          <w:szCs w:val="28"/>
        </w:rPr>
        <w:t>Supplementary Material</w:t>
      </w:r>
      <w:r>
        <w:rPr>
          <w:rFonts w:ascii="Verdana" w:hAnsi="Verdana" w:cs="Times New Roman" w:hint="eastAsia"/>
          <w:b/>
          <w:bCs/>
          <w:sz w:val="28"/>
          <w:szCs w:val="28"/>
        </w:rPr>
        <w:t>s</w:t>
      </w:r>
    </w:p>
    <w:p w:rsidR="00440074" w:rsidRDefault="00440074" w:rsidP="0044007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Figure S1a. Network visualization map of institution co-authorship analysis on heart failure and depression</w:t>
      </w:r>
    </w:p>
    <w:p w:rsidR="00440074" w:rsidRDefault="00440074" w:rsidP="00440074">
      <w:r>
        <w:rPr>
          <w:rFonts w:ascii="Verdana" w:hAnsi="Verdana"/>
          <w:sz w:val="24"/>
          <w:szCs w:val="24"/>
        </w:rPr>
        <w:t xml:space="preserve">Figure S1b. </w:t>
      </w:r>
      <w:r>
        <w:rPr>
          <w:rFonts w:ascii="Verdana" w:hAnsi="Verdana"/>
          <w:sz w:val="24"/>
          <w:szCs w:val="28"/>
        </w:rPr>
        <w:t xml:space="preserve">Network visualization map for the current tendency towards </w:t>
      </w:r>
      <w:r>
        <w:rPr>
          <w:rFonts w:ascii="Verdana" w:hAnsi="Verdana"/>
          <w:sz w:val="24"/>
          <w:szCs w:val="24"/>
        </w:rPr>
        <w:t>heart failure and depression</w:t>
      </w:r>
      <w:r>
        <w:rPr>
          <w:rFonts w:ascii="Verdana" w:hAnsi="Verdana"/>
          <w:sz w:val="24"/>
          <w:szCs w:val="28"/>
        </w:rPr>
        <w:t xml:space="preserve"> based on institution co-authorship analysis  </w:t>
      </w:r>
    </w:p>
    <w:p w:rsidR="00440074" w:rsidRDefault="00440074" w:rsidP="0044007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F</w:t>
      </w:r>
      <w:r>
        <w:rPr>
          <w:rFonts w:ascii="Verdana" w:hAnsi="Verdana"/>
          <w:sz w:val="24"/>
          <w:szCs w:val="24"/>
        </w:rPr>
        <w:t xml:space="preserve">igure S2a. Network visualization map of co-authorship analysis on heart failure and depression </w:t>
      </w:r>
    </w:p>
    <w:p w:rsidR="00440074" w:rsidRDefault="00440074" w:rsidP="00440074">
      <w:pPr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F</w:t>
      </w:r>
      <w:r>
        <w:rPr>
          <w:rFonts w:ascii="Verdana" w:hAnsi="Verdana"/>
          <w:sz w:val="24"/>
          <w:szCs w:val="24"/>
        </w:rPr>
        <w:t xml:space="preserve">igure S2b. Network visualization map for the current tendency towards heart failure and depression based on institution co-authorship analysis  </w:t>
      </w:r>
    </w:p>
    <w:p w:rsidR="00440074" w:rsidRDefault="00440074" w:rsidP="00440074">
      <w:pPr>
        <w:rPr>
          <w:rFonts w:ascii="Verdana" w:eastAsia="DengXian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Figure S3. Three-Fields Plot of the keyword analysis (Author-Institution-Keyword)</w:t>
      </w:r>
    </w:p>
    <w:p w:rsidR="00440074" w:rsidRDefault="00440074" w:rsidP="00440074">
      <w:pPr>
        <w:rPr>
          <w:rFonts w:ascii="Verdana" w:eastAsia="DengXian" w:hAnsi="Verdana"/>
        </w:rPr>
      </w:pPr>
      <w:r>
        <w:rPr>
          <w:rFonts w:ascii="Verdana" w:eastAsia="DengXian" w:hAnsi="Verdana"/>
        </w:rPr>
        <w:br w:type="page"/>
      </w:r>
    </w:p>
    <w:p w:rsidR="00440074" w:rsidRDefault="00440074" w:rsidP="00440074">
      <w:pPr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lastRenderedPageBreak/>
        <w:t>Table S1. Number</w:t>
      </w:r>
      <w:r>
        <w:rPr>
          <w:rFonts w:ascii="Verdana" w:eastAsia="DengXian" w:hAnsi="Verdana" w:cs="Times New Roman"/>
          <w:sz w:val="24"/>
          <w:szCs w:val="24"/>
        </w:rPr>
        <w:t>s</w:t>
      </w:r>
      <w:r>
        <w:rPr>
          <w:rFonts w:ascii="Verdana" w:hAnsi="Verdana" w:cs="Times New Roman"/>
          <w:sz w:val="24"/>
          <w:szCs w:val="24"/>
        </w:rPr>
        <w:t xml:space="preserve"> of annual publications </w:t>
      </w:r>
      <w:r>
        <w:rPr>
          <w:rFonts w:ascii="Verdana" w:hAnsi="Verdana"/>
          <w:sz w:val="24"/>
          <w:szCs w:val="24"/>
        </w:rPr>
        <w:t xml:space="preserve">on heart failure and depression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440074" w:rsidTr="002C790F"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eastAsia="SimSun" w:hAnsi="Verdana" w:cs="Calibri"/>
                <w:b/>
                <w:bCs/>
              </w:rPr>
              <w:t>Year</w:t>
            </w:r>
          </w:p>
        </w:tc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eastAsia="SimSun" w:hAnsi="Verdana" w:cs="Calibri"/>
                <w:b/>
                <w:bCs/>
              </w:rPr>
              <w:t>Articles</w:t>
            </w:r>
          </w:p>
        </w:tc>
        <w:tc>
          <w:tcPr>
            <w:tcW w:w="2491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eastAsia="SimSun" w:hAnsi="Verdana" w:cs="Calibri"/>
                <w:b/>
                <w:bCs/>
              </w:rPr>
              <w:t>Percent</w:t>
            </w:r>
          </w:p>
        </w:tc>
        <w:tc>
          <w:tcPr>
            <w:tcW w:w="2491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eastAsia="SimSun" w:hAnsi="Verdana" w:cs="Calibri"/>
                <w:b/>
                <w:bCs/>
              </w:rPr>
              <w:t>TC/Y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1983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</w:t>
            </w:r>
          </w:p>
        </w:tc>
        <w:tc>
          <w:tcPr>
            <w:tcW w:w="2491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0.01%</w:t>
            </w:r>
          </w:p>
        </w:tc>
        <w:tc>
          <w:tcPr>
            <w:tcW w:w="2491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3.15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1989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0.01%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6.70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1990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6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0.07%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0.69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1991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91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1.11%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1.44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1992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111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1.35%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1.62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1993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112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1.36%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1.59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1994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109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1.33%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2.46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1995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98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1.19%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1.87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1996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131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1.59%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1.65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1997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127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1.54%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2.22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1998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147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1.79%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2.54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1999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152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1.85%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2.93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2000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152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1.85%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3.67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2001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153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1.86%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3.25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2002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164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1.99%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3.87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2003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177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2.15%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4.25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2004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211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2.57%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3.96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2005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218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2.65%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3.37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2006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250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3.04%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3.77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2007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279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3.39%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3.84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2008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293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3.56%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3.52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2009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315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3.83%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4.42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2010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282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3.43%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3.31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2011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316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3.84%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3.25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2012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344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4.18%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4.23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2013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362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4.40%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3.89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2014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378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4.60%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4.08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2015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372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4.52%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4.09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2016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419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5.10%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4.38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2017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399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4.85%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4.28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2018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431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5.24%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4.34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2019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418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5.08%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3.65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2020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446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5.43%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4.30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2021</w:t>
            </w:r>
          </w:p>
        </w:tc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469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5.70%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2.40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2022</w:t>
            </w:r>
          </w:p>
        </w:tc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217 (*468)</w:t>
            </w:r>
          </w:p>
        </w:tc>
        <w:tc>
          <w:tcPr>
            <w:tcW w:w="2491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2.64%</w:t>
            </w:r>
          </w:p>
        </w:tc>
        <w:tc>
          <w:tcPr>
            <w:tcW w:w="2491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-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  <w:lang w:eastAsia="zh-TW"/>
              </w:rPr>
            </w:pPr>
            <w:r>
              <w:rPr>
                <w:rFonts w:ascii="Verdana" w:hAnsi="Verdana" w:cs="Calibri"/>
                <w:lang w:eastAsia="zh-TW"/>
              </w:rPr>
              <w:t>2023</w:t>
            </w:r>
          </w:p>
        </w:tc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*481</w:t>
            </w:r>
          </w:p>
        </w:tc>
        <w:tc>
          <w:tcPr>
            <w:tcW w:w="2491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>-</w:t>
            </w:r>
          </w:p>
        </w:tc>
        <w:tc>
          <w:tcPr>
            <w:tcW w:w="2491" w:type="dxa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/>
                <w:lang w:eastAsia="zh-TW"/>
              </w:rPr>
              <w:t>-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  <w:lang w:eastAsia="zh-TW"/>
              </w:rPr>
            </w:pPr>
            <w:r>
              <w:rPr>
                <w:rFonts w:ascii="Verdana" w:hAnsi="Verdana" w:cs="Calibri"/>
                <w:lang w:eastAsia="zh-TW"/>
              </w:rPr>
              <w:t>2024</w:t>
            </w:r>
          </w:p>
        </w:tc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*494</w:t>
            </w:r>
          </w:p>
        </w:tc>
        <w:tc>
          <w:tcPr>
            <w:tcW w:w="2491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>-</w:t>
            </w:r>
          </w:p>
        </w:tc>
        <w:tc>
          <w:tcPr>
            <w:tcW w:w="2491" w:type="dxa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/>
                <w:lang w:eastAsia="zh-TW"/>
              </w:rPr>
              <w:t>-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  <w:lang w:eastAsia="zh-TW"/>
              </w:rPr>
            </w:pPr>
            <w:r>
              <w:rPr>
                <w:rFonts w:ascii="Verdana" w:hAnsi="Verdana" w:cs="Calibri"/>
                <w:lang w:eastAsia="zh-TW"/>
              </w:rPr>
              <w:t>2025</w:t>
            </w:r>
          </w:p>
        </w:tc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*508</w:t>
            </w:r>
          </w:p>
        </w:tc>
        <w:tc>
          <w:tcPr>
            <w:tcW w:w="2491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>-</w:t>
            </w:r>
          </w:p>
        </w:tc>
        <w:tc>
          <w:tcPr>
            <w:tcW w:w="2491" w:type="dxa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/>
                <w:lang w:eastAsia="zh-TW"/>
              </w:rPr>
              <w:t>-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  <w:lang w:eastAsia="zh-TW"/>
              </w:rPr>
            </w:pPr>
            <w:r>
              <w:rPr>
                <w:rFonts w:ascii="Verdana" w:hAnsi="Verdana" w:cs="Calibri"/>
                <w:lang w:eastAsia="zh-TW"/>
              </w:rPr>
              <w:t>2026</w:t>
            </w:r>
          </w:p>
        </w:tc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*521</w:t>
            </w:r>
          </w:p>
        </w:tc>
        <w:tc>
          <w:tcPr>
            <w:tcW w:w="2491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>-</w:t>
            </w:r>
          </w:p>
        </w:tc>
        <w:tc>
          <w:tcPr>
            <w:tcW w:w="2491" w:type="dxa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/>
                <w:lang w:eastAsia="zh-TW"/>
              </w:rPr>
              <w:t>-</w:t>
            </w:r>
          </w:p>
        </w:tc>
      </w:tr>
      <w:tr w:rsidR="00440074" w:rsidTr="002C790F">
        <w:tc>
          <w:tcPr>
            <w:tcW w:w="2490" w:type="dxa"/>
            <w:vAlign w:val="bottom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  <w:lang w:eastAsia="zh-TW"/>
              </w:rPr>
            </w:pPr>
            <w:r>
              <w:rPr>
                <w:rFonts w:ascii="Verdana" w:hAnsi="Verdana" w:cs="Calibri"/>
                <w:lang w:eastAsia="zh-TW"/>
              </w:rPr>
              <w:t>2027</w:t>
            </w:r>
          </w:p>
        </w:tc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*534</w:t>
            </w:r>
          </w:p>
        </w:tc>
        <w:tc>
          <w:tcPr>
            <w:tcW w:w="2491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>-</w:t>
            </w:r>
          </w:p>
        </w:tc>
        <w:tc>
          <w:tcPr>
            <w:tcW w:w="2491" w:type="dxa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/>
                <w:lang w:eastAsia="zh-TW"/>
              </w:rPr>
              <w:t>-</w:t>
            </w:r>
          </w:p>
        </w:tc>
      </w:tr>
      <w:tr w:rsidR="00440074" w:rsidTr="002C790F"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  <w:lang w:eastAsia="zh-TW"/>
              </w:rPr>
            </w:pPr>
            <w:r>
              <w:rPr>
                <w:rFonts w:ascii="Verdana" w:hAnsi="Verdana" w:cs="Calibri"/>
              </w:rPr>
              <w:t>2028</w:t>
            </w:r>
          </w:p>
        </w:tc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*547</w:t>
            </w:r>
          </w:p>
        </w:tc>
        <w:tc>
          <w:tcPr>
            <w:tcW w:w="2491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>-</w:t>
            </w:r>
          </w:p>
        </w:tc>
        <w:tc>
          <w:tcPr>
            <w:tcW w:w="2491" w:type="dxa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/>
                <w:lang w:eastAsia="zh-TW"/>
              </w:rPr>
              <w:t>-</w:t>
            </w:r>
          </w:p>
        </w:tc>
      </w:tr>
      <w:tr w:rsidR="00440074" w:rsidTr="002C790F"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  <w:lang w:eastAsia="zh-TW"/>
              </w:rPr>
            </w:pPr>
            <w:r>
              <w:rPr>
                <w:rFonts w:ascii="Verdana" w:hAnsi="Verdana" w:cs="Calibri"/>
              </w:rPr>
              <w:t>2029</w:t>
            </w:r>
          </w:p>
        </w:tc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*561</w:t>
            </w:r>
          </w:p>
        </w:tc>
        <w:tc>
          <w:tcPr>
            <w:tcW w:w="2491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>-</w:t>
            </w:r>
          </w:p>
        </w:tc>
        <w:tc>
          <w:tcPr>
            <w:tcW w:w="2491" w:type="dxa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/>
                <w:lang w:eastAsia="zh-TW"/>
              </w:rPr>
              <w:t>-</w:t>
            </w:r>
          </w:p>
        </w:tc>
      </w:tr>
      <w:tr w:rsidR="00440074" w:rsidTr="002C790F"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  <w:lang w:eastAsia="zh-TW"/>
              </w:rPr>
            </w:pPr>
            <w:r>
              <w:rPr>
                <w:rFonts w:ascii="Verdana" w:hAnsi="Verdana" w:cs="Calibri"/>
              </w:rPr>
              <w:t>2030</w:t>
            </w:r>
          </w:p>
        </w:tc>
        <w:tc>
          <w:tcPr>
            <w:tcW w:w="2490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*574</w:t>
            </w:r>
          </w:p>
        </w:tc>
        <w:tc>
          <w:tcPr>
            <w:tcW w:w="2491" w:type="dxa"/>
            <w:vAlign w:val="center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>-</w:t>
            </w:r>
          </w:p>
        </w:tc>
        <w:tc>
          <w:tcPr>
            <w:tcW w:w="2491" w:type="dxa"/>
          </w:tcPr>
          <w:p w:rsidR="00440074" w:rsidRDefault="00440074" w:rsidP="002C790F">
            <w:pPr>
              <w:spacing w:line="276" w:lineRule="auto"/>
              <w:jc w:val="center"/>
              <w:rPr>
                <w:rFonts w:ascii="Verdana" w:eastAsia="DengXian" w:hAnsi="Verdana"/>
              </w:rPr>
            </w:pPr>
            <w:r>
              <w:rPr>
                <w:rFonts w:ascii="Verdana" w:hAnsi="Verdana"/>
                <w:lang w:eastAsia="zh-TW"/>
              </w:rPr>
              <w:t>-</w:t>
            </w:r>
          </w:p>
        </w:tc>
      </w:tr>
    </w:tbl>
    <w:p w:rsidR="00440074" w:rsidRDefault="00440074" w:rsidP="00440074">
      <w:pPr>
        <w:spacing w:line="276" w:lineRule="auto"/>
        <w:rPr>
          <w:rFonts w:ascii="DengXian" w:eastAsia="DengXian" w:hAnsi="DengXian" w:cs="Times New Roman"/>
          <w:sz w:val="20"/>
          <w:szCs w:val="21"/>
        </w:rPr>
      </w:pPr>
      <w:r>
        <w:rPr>
          <w:rFonts w:ascii="Verdana" w:eastAsia="SimSun" w:hAnsi="Verdana" w:cs="SimSun"/>
          <w:sz w:val="20"/>
        </w:rPr>
        <w:t>Notes: TC/Y: Average per Year Total Citations; *The number of predicted annual publications</w:t>
      </w:r>
      <w:r>
        <w:rPr>
          <w:rFonts w:ascii="Verdana" w:eastAsia="DengXian" w:hAnsi="Verdana"/>
        </w:rPr>
        <w:br w:type="page"/>
      </w:r>
    </w:p>
    <w:p w:rsidR="00440074" w:rsidRDefault="00440074" w:rsidP="00440074">
      <w:pPr>
        <w:rPr>
          <w:rFonts w:ascii="Verdana" w:eastAsia="DengXian" w:hAnsi="Verdana"/>
        </w:rPr>
        <w:sectPr w:rsidR="00440074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440074" w:rsidRDefault="00440074" w:rsidP="00440074">
      <w:pPr>
        <w:pStyle w:val="a3"/>
        <w:spacing w:line="360" w:lineRule="auto"/>
        <w:jc w:val="lef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Table S2. Top 10 most cited articles on heart failure and depression</w:t>
      </w:r>
    </w:p>
    <w:tbl>
      <w:tblPr>
        <w:tblStyle w:val="a4"/>
        <w:tblW w:w="10488" w:type="dxa"/>
        <w:tblLook w:val="04A0" w:firstRow="1" w:lastRow="0" w:firstColumn="1" w:lastColumn="0" w:noHBand="0" w:noVBand="1"/>
      </w:tblPr>
      <w:tblGrid>
        <w:gridCol w:w="742"/>
        <w:gridCol w:w="2108"/>
        <w:gridCol w:w="3146"/>
        <w:gridCol w:w="2373"/>
        <w:gridCol w:w="1039"/>
        <w:gridCol w:w="1080"/>
      </w:tblGrid>
      <w:tr w:rsidR="00440074" w:rsidTr="002C790F">
        <w:trPr>
          <w:trHeight w:val="705"/>
        </w:trPr>
        <w:tc>
          <w:tcPr>
            <w:tcW w:w="742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  <w:b/>
                <w:bCs/>
                <w:szCs w:val="21"/>
              </w:rPr>
              <w:t>SCR</w:t>
            </w:r>
          </w:p>
        </w:tc>
        <w:tc>
          <w:tcPr>
            <w:tcW w:w="2108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SimSun" w:hAnsi="Verdana" w:cs="Calibri"/>
                <w:b/>
                <w:bCs/>
                <w:szCs w:val="21"/>
              </w:rPr>
              <w:t>Author &amp; Year</w:t>
            </w:r>
          </w:p>
        </w:tc>
        <w:tc>
          <w:tcPr>
            <w:tcW w:w="3146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SimSun" w:hAnsi="Verdana" w:cs="Calibri"/>
                <w:b/>
                <w:bCs/>
                <w:szCs w:val="21"/>
              </w:rPr>
              <w:t>Title</w:t>
            </w:r>
          </w:p>
        </w:tc>
        <w:tc>
          <w:tcPr>
            <w:tcW w:w="2373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SimSun" w:hAnsi="Verdana" w:cs="Calibri"/>
                <w:b/>
                <w:bCs/>
                <w:szCs w:val="21"/>
              </w:rPr>
              <w:t>Journal</w:t>
            </w:r>
          </w:p>
        </w:tc>
        <w:tc>
          <w:tcPr>
            <w:tcW w:w="1039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SimSun" w:hAnsi="Verdana" w:cs="Calibri"/>
                <w:b/>
                <w:bCs/>
                <w:szCs w:val="21"/>
              </w:rPr>
              <w:t>TC</w:t>
            </w:r>
          </w:p>
        </w:tc>
        <w:tc>
          <w:tcPr>
            <w:tcW w:w="1080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SimSun" w:hAnsi="Verdana" w:cs="Calibri"/>
                <w:b/>
                <w:bCs/>
                <w:szCs w:val="21"/>
              </w:rPr>
              <w:t>TC/Y</w:t>
            </w:r>
          </w:p>
        </w:tc>
      </w:tr>
      <w:tr w:rsidR="00440074" w:rsidTr="002C790F">
        <w:trPr>
          <w:trHeight w:val="705"/>
        </w:trPr>
        <w:tc>
          <w:tcPr>
            <w:tcW w:w="742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1</w:t>
            </w:r>
          </w:p>
        </w:tc>
        <w:tc>
          <w:tcPr>
            <w:tcW w:w="2108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 xml:space="preserve">PEDERSEN BK, 2006 </w:t>
            </w:r>
          </w:p>
        </w:tc>
        <w:tc>
          <w:tcPr>
            <w:tcW w:w="3146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 xml:space="preserve">Evidence for prescribing exercise as therapy in chronic disease </w:t>
            </w:r>
          </w:p>
        </w:tc>
        <w:tc>
          <w:tcPr>
            <w:tcW w:w="2373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Scandinavian Journal of Medicine &amp; Science in Sports</w:t>
            </w:r>
          </w:p>
        </w:tc>
        <w:tc>
          <w:tcPr>
            <w:tcW w:w="1039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1,205</w:t>
            </w:r>
          </w:p>
        </w:tc>
        <w:tc>
          <w:tcPr>
            <w:tcW w:w="1080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70.88</w:t>
            </w:r>
          </w:p>
        </w:tc>
      </w:tr>
      <w:tr w:rsidR="00440074" w:rsidTr="002C790F">
        <w:trPr>
          <w:trHeight w:val="705"/>
        </w:trPr>
        <w:tc>
          <w:tcPr>
            <w:tcW w:w="742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2</w:t>
            </w:r>
          </w:p>
        </w:tc>
        <w:tc>
          <w:tcPr>
            <w:tcW w:w="2108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>NAYLOR MD, 1999</w:t>
            </w:r>
          </w:p>
        </w:tc>
        <w:tc>
          <w:tcPr>
            <w:tcW w:w="3146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>Comprehensive discharge planning and home follow-up of hospitalized elders: a randomized clinical trial</w:t>
            </w:r>
          </w:p>
        </w:tc>
        <w:tc>
          <w:tcPr>
            <w:tcW w:w="2373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>JAMA</w:t>
            </w:r>
          </w:p>
        </w:tc>
        <w:tc>
          <w:tcPr>
            <w:tcW w:w="1039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1,185</w:t>
            </w:r>
          </w:p>
        </w:tc>
        <w:tc>
          <w:tcPr>
            <w:tcW w:w="1080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49.38</w:t>
            </w:r>
          </w:p>
        </w:tc>
      </w:tr>
      <w:tr w:rsidR="00440074" w:rsidTr="002C790F">
        <w:trPr>
          <w:trHeight w:val="705"/>
        </w:trPr>
        <w:tc>
          <w:tcPr>
            <w:tcW w:w="742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3</w:t>
            </w:r>
          </w:p>
        </w:tc>
        <w:tc>
          <w:tcPr>
            <w:tcW w:w="2108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 xml:space="preserve">GUCCIONE AA, 1994 </w:t>
            </w:r>
          </w:p>
        </w:tc>
        <w:tc>
          <w:tcPr>
            <w:tcW w:w="3146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 xml:space="preserve">The effects of specific medical conditions on the functional limitations of elders in the Framingham Study </w:t>
            </w:r>
          </w:p>
        </w:tc>
        <w:tc>
          <w:tcPr>
            <w:tcW w:w="2373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American Public Health Association</w:t>
            </w:r>
          </w:p>
        </w:tc>
        <w:tc>
          <w:tcPr>
            <w:tcW w:w="1039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1,132</w:t>
            </w:r>
          </w:p>
        </w:tc>
        <w:tc>
          <w:tcPr>
            <w:tcW w:w="1080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39.03</w:t>
            </w:r>
          </w:p>
        </w:tc>
      </w:tr>
      <w:tr w:rsidR="00440074" w:rsidTr="002C790F">
        <w:trPr>
          <w:trHeight w:val="705"/>
        </w:trPr>
        <w:tc>
          <w:tcPr>
            <w:tcW w:w="742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4</w:t>
            </w:r>
          </w:p>
        </w:tc>
        <w:tc>
          <w:tcPr>
            <w:tcW w:w="2108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>EAGLE KA, 2004</w:t>
            </w:r>
          </w:p>
        </w:tc>
        <w:tc>
          <w:tcPr>
            <w:tcW w:w="3146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 xml:space="preserve">A validated prediction model for all forms of acute coronary syndrome: estimating the risk of 6-month postdischarge death in an international registry </w:t>
            </w:r>
          </w:p>
        </w:tc>
        <w:tc>
          <w:tcPr>
            <w:tcW w:w="2373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>JAMA</w:t>
            </w:r>
          </w:p>
        </w:tc>
        <w:tc>
          <w:tcPr>
            <w:tcW w:w="1039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1,095</w:t>
            </w:r>
          </w:p>
        </w:tc>
        <w:tc>
          <w:tcPr>
            <w:tcW w:w="1080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57.63</w:t>
            </w:r>
          </w:p>
        </w:tc>
      </w:tr>
      <w:tr w:rsidR="00440074" w:rsidTr="002C790F">
        <w:trPr>
          <w:trHeight w:val="705"/>
        </w:trPr>
        <w:tc>
          <w:tcPr>
            <w:tcW w:w="742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5</w:t>
            </w:r>
          </w:p>
        </w:tc>
        <w:tc>
          <w:tcPr>
            <w:tcW w:w="2108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>LEFAUCHEUR JP, 2014</w:t>
            </w:r>
          </w:p>
        </w:tc>
        <w:tc>
          <w:tcPr>
            <w:tcW w:w="3146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 xml:space="preserve">Evidence-based guidelines on the therapeutic use of repetitive transcranial magnetic stimulation (rTMS) </w:t>
            </w:r>
          </w:p>
        </w:tc>
        <w:tc>
          <w:tcPr>
            <w:tcW w:w="2373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>Clinical Neurophysiology</w:t>
            </w:r>
          </w:p>
        </w:tc>
        <w:tc>
          <w:tcPr>
            <w:tcW w:w="1039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1,080</w:t>
            </w:r>
          </w:p>
        </w:tc>
        <w:tc>
          <w:tcPr>
            <w:tcW w:w="1080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120.00</w:t>
            </w:r>
          </w:p>
        </w:tc>
      </w:tr>
      <w:tr w:rsidR="00440074" w:rsidTr="002C790F">
        <w:trPr>
          <w:trHeight w:val="705"/>
        </w:trPr>
        <w:tc>
          <w:tcPr>
            <w:tcW w:w="742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6</w:t>
            </w:r>
          </w:p>
        </w:tc>
        <w:tc>
          <w:tcPr>
            <w:tcW w:w="2108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 xml:space="preserve">BOOTH FW, 2012 </w:t>
            </w:r>
          </w:p>
        </w:tc>
        <w:tc>
          <w:tcPr>
            <w:tcW w:w="3146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 xml:space="preserve">Lack of Exercise Is a Major Cause of Chronic Diseases </w:t>
            </w:r>
          </w:p>
        </w:tc>
        <w:tc>
          <w:tcPr>
            <w:tcW w:w="2373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>Comprehensive Physiology</w:t>
            </w:r>
          </w:p>
        </w:tc>
        <w:tc>
          <w:tcPr>
            <w:tcW w:w="1039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1,067</w:t>
            </w:r>
          </w:p>
        </w:tc>
        <w:tc>
          <w:tcPr>
            <w:tcW w:w="1080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97.00</w:t>
            </w:r>
          </w:p>
        </w:tc>
      </w:tr>
      <w:tr w:rsidR="00440074" w:rsidTr="002C790F">
        <w:trPr>
          <w:trHeight w:val="705"/>
        </w:trPr>
        <w:tc>
          <w:tcPr>
            <w:tcW w:w="742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7</w:t>
            </w:r>
          </w:p>
        </w:tc>
        <w:tc>
          <w:tcPr>
            <w:tcW w:w="2108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 xml:space="preserve">DHALLA NS, 2000 </w:t>
            </w:r>
          </w:p>
        </w:tc>
        <w:tc>
          <w:tcPr>
            <w:tcW w:w="3146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 xml:space="preserve">Role of oxidative stress in cardiovascular diseases </w:t>
            </w:r>
          </w:p>
        </w:tc>
        <w:tc>
          <w:tcPr>
            <w:tcW w:w="2373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Journal of Hypertension</w:t>
            </w:r>
          </w:p>
        </w:tc>
        <w:tc>
          <w:tcPr>
            <w:tcW w:w="1039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1,040</w:t>
            </w:r>
          </w:p>
        </w:tc>
        <w:tc>
          <w:tcPr>
            <w:tcW w:w="1080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45.22</w:t>
            </w:r>
          </w:p>
        </w:tc>
      </w:tr>
      <w:tr w:rsidR="00440074" w:rsidTr="002C790F">
        <w:trPr>
          <w:trHeight w:val="705"/>
        </w:trPr>
        <w:tc>
          <w:tcPr>
            <w:tcW w:w="742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8</w:t>
            </w:r>
          </w:p>
        </w:tc>
        <w:tc>
          <w:tcPr>
            <w:tcW w:w="2108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>GREEN CP, 2000</w:t>
            </w:r>
          </w:p>
        </w:tc>
        <w:tc>
          <w:tcPr>
            <w:tcW w:w="3146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 xml:space="preserve">Development and evaluation of the Kansas City Cardiomyopathy Questionnaire: a new health status measure for heart failure </w:t>
            </w:r>
          </w:p>
        </w:tc>
        <w:tc>
          <w:tcPr>
            <w:tcW w:w="2373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>Journal of the American College of Cardiology</w:t>
            </w:r>
          </w:p>
        </w:tc>
        <w:tc>
          <w:tcPr>
            <w:tcW w:w="1039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1,012</w:t>
            </w:r>
          </w:p>
        </w:tc>
        <w:tc>
          <w:tcPr>
            <w:tcW w:w="1080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44.00</w:t>
            </w:r>
          </w:p>
        </w:tc>
      </w:tr>
      <w:tr w:rsidR="00440074" w:rsidTr="002C790F">
        <w:trPr>
          <w:trHeight w:val="705"/>
        </w:trPr>
        <w:tc>
          <w:tcPr>
            <w:tcW w:w="742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9</w:t>
            </w:r>
          </w:p>
        </w:tc>
        <w:tc>
          <w:tcPr>
            <w:tcW w:w="2108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 xml:space="preserve">HO PM, 2009 </w:t>
            </w:r>
          </w:p>
        </w:tc>
        <w:tc>
          <w:tcPr>
            <w:tcW w:w="3146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 xml:space="preserve">Medication adherence: its importance in cardiovascular outcomes </w:t>
            </w:r>
          </w:p>
        </w:tc>
        <w:tc>
          <w:tcPr>
            <w:tcW w:w="2373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Circulation</w:t>
            </w:r>
          </w:p>
        </w:tc>
        <w:tc>
          <w:tcPr>
            <w:tcW w:w="1039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1,002</w:t>
            </w:r>
          </w:p>
        </w:tc>
        <w:tc>
          <w:tcPr>
            <w:tcW w:w="1080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71.57</w:t>
            </w:r>
          </w:p>
        </w:tc>
      </w:tr>
      <w:tr w:rsidR="00440074" w:rsidTr="002C790F">
        <w:trPr>
          <w:trHeight w:val="705"/>
        </w:trPr>
        <w:tc>
          <w:tcPr>
            <w:tcW w:w="742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10</w:t>
            </w:r>
          </w:p>
        </w:tc>
        <w:tc>
          <w:tcPr>
            <w:tcW w:w="2108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/>
              </w:rPr>
              <w:t xml:space="preserve">BARNES PJ, 2009 </w:t>
            </w:r>
          </w:p>
        </w:tc>
        <w:tc>
          <w:tcPr>
            <w:tcW w:w="3146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eastAsia="DengXian" w:hAnsi="Verdana"/>
              </w:rPr>
              <w:t xml:space="preserve">Systemic manifestations and comorbidities of COPD </w:t>
            </w:r>
          </w:p>
        </w:tc>
        <w:tc>
          <w:tcPr>
            <w:tcW w:w="2373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hAnsi="Verdana"/>
                <w:lang w:eastAsia="zh-TW"/>
              </w:rPr>
            </w:pPr>
            <w:r>
              <w:rPr>
                <w:rFonts w:ascii="Verdana" w:hAnsi="Verdana"/>
                <w:lang w:eastAsia="zh-TW"/>
              </w:rPr>
              <w:t>European Respiratory journal</w:t>
            </w:r>
          </w:p>
        </w:tc>
        <w:tc>
          <w:tcPr>
            <w:tcW w:w="1039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1,000</w:t>
            </w:r>
          </w:p>
        </w:tc>
        <w:tc>
          <w:tcPr>
            <w:tcW w:w="1080" w:type="dxa"/>
            <w:vAlign w:val="center"/>
          </w:tcPr>
          <w:p w:rsidR="00440074" w:rsidRDefault="00440074" w:rsidP="002C790F">
            <w:pPr>
              <w:spacing w:line="240" w:lineRule="auto"/>
              <w:rPr>
                <w:rFonts w:ascii="Verdana" w:eastAsia="DengXian" w:hAnsi="Verdana"/>
              </w:rPr>
            </w:pPr>
            <w:r>
              <w:rPr>
                <w:rFonts w:ascii="Verdana" w:hAnsi="Verdana" w:cs="Calibri"/>
              </w:rPr>
              <w:t>71.43</w:t>
            </w:r>
          </w:p>
        </w:tc>
      </w:tr>
    </w:tbl>
    <w:p w:rsidR="00440074" w:rsidRDefault="00440074" w:rsidP="00440074">
      <w:pPr>
        <w:spacing w:line="276" w:lineRule="auto"/>
        <w:rPr>
          <w:rFonts w:ascii="DengXian" w:eastAsia="DengXian" w:hAnsi="DengXian" w:cs="Times New Roman"/>
          <w:szCs w:val="21"/>
        </w:rPr>
      </w:pPr>
      <w:r>
        <w:rPr>
          <w:rFonts w:ascii="Verdana" w:eastAsia="SimSun" w:hAnsi="Verdana" w:cs="SimSun"/>
        </w:rPr>
        <w:t>Notes: TC/Y: Average per Year Total Citations</w:t>
      </w:r>
    </w:p>
    <w:p w:rsidR="00440074" w:rsidRDefault="00440074" w:rsidP="00440074">
      <w:pPr>
        <w:rPr>
          <w:rFonts w:eastAsia="DengXian"/>
        </w:rPr>
        <w:sectPr w:rsidR="00440074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440074" w:rsidRDefault="00440074" w:rsidP="00440074">
      <w:pPr>
        <w:jc w:val="center"/>
        <w:rPr>
          <w:rFonts w:ascii="Verdana" w:eastAsia="DengXian" w:hAnsi="Verdana"/>
        </w:rPr>
      </w:pPr>
      <w:r>
        <w:rPr>
          <w:rFonts w:ascii="Verdana" w:eastAsia="DengXian" w:hAnsi="Verdana"/>
          <w:noProof/>
        </w:rPr>
        <w:lastRenderedPageBreak/>
        <w:drawing>
          <wp:inline distT="0" distB="0" distL="0" distR="0" wp14:anchorId="1E081CD9" wp14:editId="38477757">
            <wp:extent cx="5645714" cy="2979682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086" cy="298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74" w:rsidRDefault="00440074" w:rsidP="00440074">
      <w:pPr>
        <w:jc w:val="center"/>
        <w:rPr>
          <w:rFonts w:ascii="Verdana" w:hAnsi="Verdana"/>
          <w:sz w:val="24"/>
          <w:szCs w:val="24"/>
          <w:lang w:eastAsia="zh-TW"/>
        </w:rPr>
      </w:pPr>
      <w:bookmarkStart w:id="0" w:name="OLE_LINK1"/>
      <w:r>
        <w:rPr>
          <w:rFonts w:ascii="Verdana" w:hAnsi="Verdana" w:hint="eastAsia"/>
          <w:sz w:val="24"/>
          <w:szCs w:val="24"/>
        </w:rPr>
        <w:t>F</w:t>
      </w:r>
      <w:r w:rsidR="005C6AFC">
        <w:rPr>
          <w:rFonts w:ascii="Verdana" w:hAnsi="Verdana"/>
          <w:sz w:val="24"/>
          <w:szCs w:val="24"/>
        </w:rPr>
        <w:t>igure S1A</w:t>
      </w:r>
      <w:r>
        <w:rPr>
          <w:rFonts w:ascii="Verdana" w:hAnsi="Verdana"/>
          <w:sz w:val="24"/>
          <w:szCs w:val="24"/>
        </w:rPr>
        <w:t>.</w:t>
      </w:r>
      <w:bookmarkEnd w:id="0"/>
      <w:r>
        <w:rPr>
          <w:rFonts w:ascii="Verdana" w:hAnsi="Verdana"/>
          <w:sz w:val="24"/>
          <w:szCs w:val="24"/>
        </w:rPr>
        <w:t xml:space="preserve"> Network visualization map of institution co-authorship analysis on heart failure </w:t>
      </w:r>
      <w:r>
        <w:rPr>
          <w:rFonts w:ascii="Verdana" w:hAnsi="Verdana" w:hint="eastAsia"/>
          <w:sz w:val="24"/>
          <w:szCs w:val="24"/>
          <w:lang w:eastAsia="zh-TW"/>
        </w:rPr>
        <w:t>a</w:t>
      </w:r>
      <w:r>
        <w:rPr>
          <w:rFonts w:ascii="Verdana" w:hAnsi="Verdana"/>
          <w:sz w:val="24"/>
          <w:szCs w:val="24"/>
          <w:lang w:eastAsia="zh-TW"/>
        </w:rPr>
        <w:t>nd depression</w:t>
      </w:r>
    </w:p>
    <w:p w:rsidR="00440074" w:rsidRDefault="00440074" w:rsidP="00440074">
      <w:pPr>
        <w:jc w:val="center"/>
        <w:rPr>
          <w:rFonts w:ascii="Verdana" w:eastAsia="DengXian" w:hAnsi="Verdana"/>
        </w:rPr>
      </w:pPr>
      <w:r>
        <w:rPr>
          <w:rFonts w:ascii="Verdana" w:eastAsia="DengXian" w:hAnsi="Verdana"/>
          <w:noProof/>
        </w:rPr>
        <w:drawing>
          <wp:inline distT="0" distB="0" distL="0" distR="0" wp14:anchorId="28BA1B86" wp14:editId="06BEB222">
            <wp:extent cx="5735331" cy="3026980"/>
            <wp:effectExtent l="0" t="0" r="0" b="25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880" cy="303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74" w:rsidRDefault="00440074" w:rsidP="00440074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 w:hint="eastAsia"/>
          <w:sz w:val="24"/>
          <w:szCs w:val="24"/>
        </w:rPr>
        <w:t>F</w:t>
      </w:r>
      <w:r w:rsidR="005C6AFC">
        <w:rPr>
          <w:rFonts w:ascii="Verdana" w:hAnsi="Verdana"/>
          <w:sz w:val="24"/>
          <w:szCs w:val="24"/>
        </w:rPr>
        <w:t>igure S1B</w:t>
      </w:r>
      <w:r>
        <w:rPr>
          <w:rFonts w:ascii="Verdana" w:hAnsi="Verdana"/>
          <w:sz w:val="24"/>
          <w:szCs w:val="24"/>
        </w:rPr>
        <w:t xml:space="preserve">. Network visualization map for the </w:t>
      </w:r>
      <w:r>
        <w:rPr>
          <w:rFonts w:ascii="Verdana" w:hAnsi="Verdana"/>
          <w:bCs/>
          <w:sz w:val="24"/>
          <w:szCs w:val="24"/>
        </w:rPr>
        <w:t>current tendency towards heart failure and depression</w:t>
      </w:r>
      <w:r>
        <w:rPr>
          <w:rFonts w:ascii="Verdana" w:hAnsi="Verdana"/>
          <w:sz w:val="24"/>
          <w:szCs w:val="24"/>
        </w:rPr>
        <w:t xml:space="preserve"> based on institution co-authorship analysis  </w:t>
      </w:r>
    </w:p>
    <w:p w:rsidR="00440074" w:rsidRPr="00FA28BA" w:rsidRDefault="00440074" w:rsidP="00440074">
      <w:pPr>
        <w:jc w:val="both"/>
        <w:rPr>
          <w:rFonts w:ascii="Verdana" w:hAnsi="Verdana"/>
        </w:rPr>
      </w:pPr>
      <w:r w:rsidRPr="00440074">
        <w:rPr>
          <w:rFonts w:ascii="Verdana" w:hAnsi="Verdana"/>
        </w:rPr>
        <w:t>Notes: The size of each node represents the number of articles, with a minimum number of 60 publications in each institution; the link between nodes indicates the relationship between nodes, with the distance between them indicating the strength of the connection. The color indicates d</w:t>
      </w:r>
      <w:r w:rsidR="005C6AFC">
        <w:rPr>
          <w:rFonts w:ascii="Verdana" w:hAnsi="Verdana"/>
        </w:rPr>
        <w:t>ifferent communities (Figure S1A</w:t>
      </w:r>
      <w:r w:rsidRPr="00440074">
        <w:rPr>
          <w:rFonts w:ascii="Verdana" w:hAnsi="Verdana"/>
        </w:rPr>
        <w:t>), while the color change indicates the time change of instit</w:t>
      </w:r>
      <w:r w:rsidR="005C6AFC">
        <w:rPr>
          <w:rFonts w:ascii="Verdana" w:hAnsi="Verdana"/>
        </w:rPr>
        <w:t>ution’s publications (Figure S1B</w:t>
      </w:r>
      <w:r w:rsidRPr="00440074">
        <w:rPr>
          <w:rFonts w:ascii="Verdana" w:hAnsi="Verdana"/>
        </w:rPr>
        <w:t>).</w:t>
      </w:r>
    </w:p>
    <w:p w:rsidR="00440074" w:rsidRDefault="00440074" w:rsidP="00440074">
      <w:pPr>
        <w:rPr>
          <w:rFonts w:ascii="Verdana" w:hAnsi="Verdana"/>
          <w:sz w:val="24"/>
          <w:szCs w:val="24"/>
        </w:rPr>
      </w:pPr>
    </w:p>
    <w:p w:rsidR="00440074" w:rsidRDefault="00440074" w:rsidP="00440074">
      <w:pPr>
        <w:jc w:val="center"/>
        <w:rPr>
          <w:rFonts w:ascii="Verdana" w:hAnsi="Verdana"/>
          <w:sz w:val="24"/>
          <w:szCs w:val="24"/>
        </w:rPr>
      </w:pPr>
    </w:p>
    <w:p w:rsidR="00440074" w:rsidRDefault="00440074" w:rsidP="00440074">
      <w:pPr>
        <w:jc w:val="center"/>
        <w:rPr>
          <w:rFonts w:ascii="Verdana" w:eastAsia="DengXian" w:hAnsi="Verdana"/>
        </w:rPr>
      </w:pPr>
      <w:r>
        <w:rPr>
          <w:rFonts w:ascii="Verdana" w:eastAsia="DengXian" w:hAnsi="Verdana"/>
          <w:noProof/>
        </w:rPr>
        <w:lastRenderedPageBreak/>
        <w:drawing>
          <wp:inline distT="0" distB="0" distL="0" distR="0" wp14:anchorId="5CC47CA5" wp14:editId="78EEABEA">
            <wp:extent cx="5817476" cy="307033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803" cy="307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74" w:rsidRDefault="005C6AFC" w:rsidP="00440074">
      <w:pPr>
        <w:jc w:val="center"/>
        <w:rPr>
          <w:rFonts w:ascii="Verdana" w:eastAsia="DengXian" w:hAnsi="Verdana"/>
        </w:rPr>
      </w:pPr>
      <w:r>
        <w:rPr>
          <w:rFonts w:ascii="Verdana" w:eastAsia="DengXian" w:hAnsi="Verdana"/>
        </w:rPr>
        <w:t>Figure S2A</w:t>
      </w:r>
      <w:r w:rsidR="00440074">
        <w:rPr>
          <w:rFonts w:ascii="Verdana" w:eastAsia="DengXian" w:hAnsi="Verdana"/>
        </w:rPr>
        <w:t>. Network visualization map of co-authorship analysis on heart failure and depression</w:t>
      </w:r>
    </w:p>
    <w:p w:rsidR="00440074" w:rsidRDefault="00440074" w:rsidP="00440074">
      <w:pPr>
        <w:jc w:val="center"/>
        <w:rPr>
          <w:rFonts w:ascii="Verdana" w:eastAsia="DengXian" w:hAnsi="Verdana"/>
        </w:rPr>
      </w:pPr>
      <w:r>
        <w:rPr>
          <w:rFonts w:ascii="Verdana" w:eastAsia="DengXian" w:hAnsi="Verdana"/>
          <w:noProof/>
        </w:rPr>
        <w:drawing>
          <wp:inline distT="0" distB="0" distL="0" distR="0" wp14:anchorId="77463860" wp14:editId="5BEDAB31">
            <wp:extent cx="5801710" cy="3062014"/>
            <wp:effectExtent l="0" t="0" r="8890" b="508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330" cy="307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74" w:rsidRDefault="005C6AFC" w:rsidP="00440074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Figure S2B</w:t>
      </w:r>
      <w:r w:rsidR="00440074">
        <w:rPr>
          <w:rFonts w:ascii="Verdana" w:hAnsi="Verdana"/>
          <w:sz w:val="24"/>
          <w:szCs w:val="24"/>
        </w:rPr>
        <w:t xml:space="preserve">. Network visualization map for the current </w:t>
      </w:r>
      <w:r w:rsidR="00440074">
        <w:rPr>
          <w:rFonts w:ascii="Verdana" w:hAnsi="Verdana"/>
          <w:bCs/>
          <w:sz w:val="24"/>
          <w:szCs w:val="24"/>
        </w:rPr>
        <w:t xml:space="preserve">tendency towards heart </w:t>
      </w:r>
      <w:r w:rsidR="00AE778D">
        <w:rPr>
          <w:rFonts w:ascii="Verdana" w:hAnsi="Verdana"/>
          <w:bCs/>
          <w:sz w:val="24"/>
          <w:szCs w:val="24"/>
        </w:rPr>
        <w:t xml:space="preserve">failure </w:t>
      </w:r>
      <w:bookmarkStart w:id="1" w:name="_GoBack"/>
      <w:bookmarkEnd w:id="1"/>
      <w:r w:rsidR="00440074">
        <w:rPr>
          <w:rFonts w:ascii="Verdana" w:hAnsi="Verdana"/>
          <w:bCs/>
          <w:sz w:val="24"/>
          <w:szCs w:val="24"/>
        </w:rPr>
        <w:t>and depression</w:t>
      </w:r>
      <w:r w:rsidR="00440074">
        <w:rPr>
          <w:rFonts w:ascii="Verdana" w:hAnsi="Verdana"/>
          <w:sz w:val="24"/>
          <w:szCs w:val="24"/>
        </w:rPr>
        <w:t xml:space="preserve"> based on co-authorship analysis </w:t>
      </w:r>
    </w:p>
    <w:p w:rsidR="00440074" w:rsidRPr="00FA28BA" w:rsidRDefault="00440074" w:rsidP="00440074">
      <w:pPr>
        <w:jc w:val="both"/>
        <w:rPr>
          <w:rFonts w:ascii="Verdana" w:hAnsi="Verdana"/>
        </w:rPr>
      </w:pPr>
      <w:r w:rsidRPr="00440074">
        <w:rPr>
          <w:rFonts w:ascii="Verdana" w:hAnsi="Verdana"/>
        </w:rPr>
        <w:t>Notes: The size of each node represents the strength of the respective institution co-authorship; the link between nodes indicates the relationship between nodes, with the distance between them indicating the strength of the connection. The color indicates the co-occur</w:t>
      </w:r>
      <w:r w:rsidR="005C6AFC">
        <w:rPr>
          <w:rFonts w:ascii="Verdana" w:hAnsi="Verdana"/>
        </w:rPr>
        <w:t>rence of institution (Figure S2A</w:t>
      </w:r>
      <w:r w:rsidRPr="00440074">
        <w:rPr>
          <w:rFonts w:ascii="Verdana" w:hAnsi="Verdana"/>
        </w:rPr>
        <w:t>), while the color change indicates the time change of insti</w:t>
      </w:r>
      <w:r w:rsidR="005C6AFC">
        <w:rPr>
          <w:rFonts w:ascii="Verdana" w:hAnsi="Verdana"/>
        </w:rPr>
        <w:t>tution co-authorship (Figure S2B</w:t>
      </w:r>
      <w:r w:rsidRPr="00440074">
        <w:rPr>
          <w:rFonts w:ascii="Verdana" w:hAnsi="Verdana"/>
        </w:rPr>
        <w:t>).</w:t>
      </w:r>
    </w:p>
    <w:p w:rsidR="00440074" w:rsidRDefault="00440074" w:rsidP="0044007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440074" w:rsidRDefault="00440074" w:rsidP="00440074">
      <w:pPr>
        <w:jc w:val="center"/>
        <w:rPr>
          <w:rFonts w:ascii="Verdana" w:hAnsi="Verdana"/>
          <w:sz w:val="24"/>
          <w:szCs w:val="24"/>
        </w:rPr>
        <w:sectPr w:rsidR="00440074">
          <w:pgSz w:w="11907" w:h="16840"/>
          <w:pgMar w:top="1134" w:right="1134" w:bottom="1134" w:left="1134" w:header="709" w:footer="709" w:gutter="0"/>
          <w:cols w:space="708"/>
          <w:docGrid w:linePitch="360"/>
        </w:sectPr>
      </w:pPr>
    </w:p>
    <w:p w:rsidR="00440074" w:rsidRDefault="00440074" w:rsidP="00440074">
      <w:pPr>
        <w:rPr>
          <w:rFonts w:ascii="Verdana" w:eastAsia="DengXian" w:hAnsi="Verdana"/>
        </w:rPr>
      </w:pPr>
      <w:r>
        <w:rPr>
          <w:rFonts w:ascii="Verdana" w:eastAsia="DengXian" w:hAnsi="Verdana" w:hint="eastAsia"/>
          <w:noProof/>
        </w:rPr>
        <w:lastRenderedPageBreak/>
        <w:drawing>
          <wp:inline distT="0" distB="0" distL="0" distR="0" wp14:anchorId="47CD5B6E" wp14:editId="2C3962A1">
            <wp:extent cx="8149582" cy="5085330"/>
            <wp:effectExtent l="0" t="0" r="4445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218" cy="509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74" w:rsidRDefault="00440074" w:rsidP="00440074">
      <w:pPr>
        <w:jc w:val="center"/>
      </w:pPr>
      <w:r>
        <w:rPr>
          <w:rFonts w:ascii="Verdana" w:hAnsi="Verdana"/>
          <w:sz w:val="24"/>
          <w:szCs w:val="24"/>
        </w:rPr>
        <w:t>Figure S3. Three-Fields Plot of the keyword analysis (Author-Institution-Keyword)</w:t>
      </w:r>
    </w:p>
    <w:p w:rsidR="0089344D" w:rsidRDefault="00440074" w:rsidP="00440074">
      <w:r w:rsidRPr="00440074">
        <w:rPr>
          <w:rFonts w:ascii="Verdana" w:hAnsi="Verdana"/>
        </w:rPr>
        <w:t>Notes: Three-field plot of the keywords analysis: (left field: authors; middle field: affiliations; right field: keywords)</w:t>
      </w:r>
    </w:p>
    <w:sectPr w:rsidR="0089344D" w:rsidSect="00440074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AFC" w:rsidRDefault="005C6AFC" w:rsidP="005C6AFC">
      <w:pPr>
        <w:spacing w:line="240" w:lineRule="auto"/>
      </w:pPr>
      <w:r>
        <w:separator/>
      </w:r>
    </w:p>
  </w:endnote>
  <w:endnote w:type="continuationSeparator" w:id="0">
    <w:p w:rsidR="005C6AFC" w:rsidRDefault="005C6AFC" w:rsidP="005C6A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AFC" w:rsidRDefault="005C6AFC" w:rsidP="005C6AFC">
      <w:pPr>
        <w:spacing w:line="240" w:lineRule="auto"/>
      </w:pPr>
      <w:r>
        <w:separator/>
      </w:r>
    </w:p>
  </w:footnote>
  <w:footnote w:type="continuationSeparator" w:id="0">
    <w:p w:rsidR="005C6AFC" w:rsidRDefault="005C6AFC" w:rsidP="005C6AF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xMDQ2MjQ0MDewNLNQ0lEKTi0uzszPAykwqgUA7Ws2EiwAAAA="/>
  </w:docVars>
  <w:rsids>
    <w:rsidRoot w:val="00440074"/>
    <w:rsid w:val="00440074"/>
    <w:rsid w:val="005C6AFC"/>
    <w:rsid w:val="0089344D"/>
    <w:rsid w:val="00AE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61E053"/>
  <w15:chartTrackingRefBased/>
  <w15:docId w15:val="{1179A93F-CB9C-4A58-9815-E4517C49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074"/>
    <w:pPr>
      <w:spacing w:after="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40074"/>
    <w:pPr>
      <w:widowControl w:val="0"/>
      <w:spacing w:line="240" w:lineRule="auto"/>
      <w:jc w:val="both"/>
    </w:pPr>
    <w:rPr>
      <w:rFonts w:asciiTheme="majorHAnsi" w:eastAsia="SimHei" w:hAnsiTheme="majorHAnsi" w:cstheme="majorBidi"/>
      <w:kern w:val="2"/>
      <w:sz w:val="20"/>
      <w:szCs w:val="20"/>
    </w:rPr>
  </w:style>
  <w:style w:type="table" w:styleId="a4">
    <w:name w:val="Table Grid"/>
    <w:basedOn w:val="a1"/>
    <w:uiPriority w:val="39"/>
    <w:rsid w:val="00440074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C6AFC"/>
    <w:pPr>
      <w:tabs>
        <w:tab w:val="center" w:pos="4320"/>
        <w:tab w:val="right" w:pos="8640"/>
      </w:tabs>
      <w:spacing w:line="240" w:lineRule="auto"/>
    </w:pPr>
  </w:style>
  <w:style w:type="character" w:customStyle="1" w:styleId="a6">
    <w:name w:val="頁首 字元"/>
    <w:basedOn w:val="a0"/>
    <w:link w:val="a5"/>
    <w:uiPriority w:val="99"/>
    <w:rsid w:val="005C6AFC"/>
  </w:style>
  <w:style w:type="paragraph" w:styleId="a7">
    <w:name w:val="footer"/>
    <w:basedOn w:val="a"/>
    <w:link w:val="a8"/>
    <w:uiPriority w:val="99"/>
    <w:unhideWhenUsed/>
    <w:rsid w:val="005C6AFC"/>
    <w:pPr>
      <w:tabs>
        <w:tab w:val="center" w:pos="4320"/>
        <w:tab w:val="right" w:pos="8640"/>
      </w:tabs>
      <w:spacing w:line="240" w:lineRule="auto"/>
    </w:pPr>
  </w:style>
  <w:style w:type="character" w:customStyle="1" w:styleId="a8">
    <w:name w:val="頁尾 字元"/>
    <w:basedOn w:val="a0"/>
    <w:link w:val="a7"/>
    <w:uiPriority w:val="99"/>
    <w:rsid w:val="005C6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093DE-F600-434E-825C-17189C211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713</Words>
  <Characters>4068</Characters>
  <Application>Microsoft Office Word</Application>
  <DocSecurity>0</DocSecurity>
  <Lines>33</Lines>
  <Paragraphs>9</Paragraphs>
  <ScaleCrop>false</ScaleCrop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</dc:creator>
  <cp:keywords/>
  <dc:description/>
  <cp:lastModifiedBy>Mina</cp:lastModifiedBy>
  <cp:revision>3</cp:revision>
  <dcterms:created xsi:type="dcterms:W3CDTF">2023-02-09T07:28:00Z</dcterms:created>
  <dcterms:modified xsi:type="dcterms:W3CDTF">2023-02-15T05:36:00Z</dcterms:modified>
</cp:coreProperties>
</file>