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59270F90" w:rsidR="00654E8F" w:rsidRDefault="00654E8F" w:rsidP="0001436A">
      <w:pPr>
        <w:pStyle w:val="SupplementaryMaterial"/>
      </w:pPr>
      <w:r w:rsidRPr="001549D3">
        <w:t>Supplementary Material</w:t>
      </w:r>
    </w:p>
    <w:p w14:paraId="46C6D9A1" w14:textId="053C6650" w:rsidR="00EB0842" w:rsidRPr="00EB0842" w:rsidRDefault="00EB0842" w:rsidP="00271FEC"/>
    <w:p w14:paraId="08C146B0" w14:textId="77777777" w:rsidR="00EB0842" w:rsidRPr="00EB0842" w:rsidRDefault="00EB0842" w:rsidP="00EB0842">
      <w:pPr>
        <w:rPr>
          <w:rFonts w:cs="Times New Roman"/>
          <w:szCs w:val="24"/>
        </w:rPr>
      </w:pPr>
      <w:r w:rsidRPr="00EB0842">
        <w:rPr>
          <w:rFonts w:eastAsia="Times New Roman" w:cs="Times New Roman"/>
          <w:b/>
          <w:szCs w:val="24"/>
        </w:rPr>
        <w:t>Figure S1.</w:t>
      </w:r>
      <w:r w:rsidRPr="00EB0842">
        <w:rPr>
          <w:rFonts w:eastAsia="Times New Roman" w:cs="Times New Roman"/>
          <w:szCs w:val="24"/>
        </w:rPr>
        <w:t xml:space="preserve"> </w:t>
      </w:r>
      <w:r w:rsidRPr="00EB0842">
        <w:rPr>
          <w:rFonts w:cs="Times New Roman"/>
          <w:b/>
          <w:bCs/>
          <w:szCs w:val="24"/>
        </w:rPr>
        <w:t>Sex differences in overall survival to DMXAA treatment.</w:t>
      </w:r>
      <w:r w:rsidRPr="00EB0842">
        <w:rPr>
          <w:rFonts w:cs="Times New Roman"/>
          <w:szCs w:val="24"/>
        </w:rPr>
        <w:t xml:space="preserve"> 100,000 UPS + </w:t>
      </w:r>
      <w:proofErr w:type="spellStart"/>
      <w:r w:rsidRPr="00EB0842">
        <w:rPr>
          <w:rFonts w:cs="Times New Roman"/>
          <w:szCs w:val="24"/>
        </w:rPr>
        <w:t>mCherry</w:t>
      </w:r>
      <w:proofErr w:type="spellEnd"/>
      <w:r w:rsidRPr="00EB0842">
        <w:rPr>
          <w:rFonts w:cs="Times New Roman"/>
          <w:szCs w:val="24"/>
        </w:rPr>
        <w:t xml:space="preserve"> and luciferase cells were injected into C57Bl/6 mice intramuscularly on day 0. C57Bl/6 mice were treated with either a single, double, or triple dose of DMXAA. The single dose DMXAA mice received either 18 mg/kg or 25 mg/kg of DMXAA 7 days after UPS cell line injection. The double and triple dose DMXAA mice received 18 mg/kg of DMXAA 7 and 14 days or 7, 11, and 14 days after UPS cell line injection respectively. The female DMXAA treated mice are shown in green and the male DMXAA treated mice are shown in black.</w:t>
      </w: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AD54" w14:textId="77777777" w:rsidR="001F0FB4" w:rsidRDefault="001F0FB4" w:rsidP="00117666">
      <w:pPr>
        <w:spacing w:after="0"/>
      </w:pPr>
      <w:r>
        <w:separator/>
      </w:r>
    </w:p>
  </w:endnote>
  <w:endnote w:type="continuationSeparator" w:id="0">
    <w:p w14:paraId="14322B90" w14:textId="77777777" w:rsidR="001F0FB4" w:rsidRDefault="001F0FB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90C4" w14:textId="77777777" w:rsidR="001F0FB4" w:rsidRDefault="001F0FB4" w:rsidP="00117666">
      <w:pPr>
        <w:spacing w:after="0"/>
      </w:pPr>
      <w:r>
        <w:separator/>
      </w:r>
    </w:p>
  </w:footnote>
  <w:footnote w:type="continuationSeparator" w:id="0">
    <w:p w14:paraId="53F0334D" w14:textId="77777777" w:rsidR="001F0FB4" w:rsidRDefault="001F0FB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961255386">
    <w:abstractNumId w:val="0"/>
  </w:num>
  <w:num w:numId="2" w16cid:durableId="659427893">
    <w:abstractNumId w:val="4"/>
  </w:num>
  <w:num w:numId="3" w16cid:durableId="262305378">
    <w:abstractNumId w:val="1"/>
  </w:num>
  <w:num w:numId="4" w16cid:durableId="1441073629">
    <w:abstractNumId w:val="5"/>
  </w:num>
  <w:num w:numId="5" w16cid:durableId="1181701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079629">
    <w:abstractNumId w:val="3"/>
  </w:num>
  <w:num w:numId="7" w16cid:durableId="614679859">
    <w:abstractNumId w:val="6"/>
  </w:num>
  <w:num w:numId="8" w16cid:durableId="1239562634">
    <w:abstractNumId w:val="6"/>
  </w:num>
  <w:num w:numId="9" w16cid:durableId="1233809647">
    <w:abstractNumId w:val="6"/>
  </w:num>
  <w:num w:numId="10" w16cid:durableId="1469781903">
    <w:abstractNumId w:val="6"/>
  </w:num>
  <w:num w:numId="11" w16cid:durableId="981738986">
    <w:abstractNumId w:val="6"/>
  </w:num>
  <w:num w:numId="12" w16cid:durableId="1630865636">
    <w:abstractNumId w:val="6"/>
  </w:num>
  <w:num w:numId="13" w16cid:durableId="1073889770">
    <w:abstractNumId w:val="3"/>
  </w:num>
  <w:num w:numId="14" w16cid:durableId="577979915">
    <w:abstractNumId w:val="2"/>
  </w:num>
  <w:num w:numId="15" w16cid:durableId="1736588277">
    <w:abstractNumId w:val="2"/>
  </w:num>
  <w:num w:numId="16" w16cid:durableId="1480153844">
    <w:abstractNumId w:val="2"/>
  </w:num>
  <w:num w:numId="17" w16cid:durableId="750272376">
    <w:abstractNumId w:val="2"/>
  </w:num>
  <w:num w:numId="18" w16cid:durableId="2045324423">
    <w:abstractNumId w:val="2"/>
  </w:num>
  <w:num w:numId="19" w16cid:durableId="1231037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F0FB4"/>
    <w:rsid w:val="00267D18"/>
    <w:rsid w:val="00271FEC"/>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40553"/>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14DFD"/>
    <w:rsid w:val="00DB59C3"/>
    <w:rsid w:val="00DC259A"/>
    <w:rsid w:val="00DE23E8"/>
    <w:rsid w:val="00E52377"/>
    <w:rsid w:val="00E537AD"/>
    <w:rsid w:val="00E64E17"/>
    <w:rsid w:val="00E866C9"/>
    <w:rsid w:val="00EA3D3C"/>
    <w:rsid w:val="00EB0842"/>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Karys Hildebrand</cp:lastModifiedBy>
  <cp:revision>4</cp:revision>
  <cp:lastPrinted>2013-10-03T12:51:00Z</cp:lastPrinted>
  <dcterms:created xsi:type="dcterms:W3CDTF">2022-11-02T17:41:00Z</dcterms:created>
  <dcterms:modified xsi:type="dcterms:W3CDTF">2022-11-02T19:16:00Z</dcterms:modified>
</cp:coreProperties>
</file>