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F66AB" w14:textId="03EFD744" w:rsidR="000A0684" w:rsidRPr="004430ED" w:rsidRDefault="00CF6C09" w:rsidP="000A068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F6C09">
        <w:rPr>
          <w:rFonts w:ascii="Times New Roman" w:hAnsi="Times New Roman" w:cs="Times New Roman"/>
          <w:b/>
          <w:bCs/>
          <w:sz w:val="24"/>
          <w:szCs w:val="24"/>
        </w:rPr>
        <w:t>Supplementary Table</w:t>
      </w:r>
      <w:r w:rsidR="000A0684" w:rsidRPr="00E47B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06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0684" w:rsidRPr="004430ED">
        <w:rPr>
          <w:rFonts w:ascii="Times New Roman" w:hAnsi="Times New Roman" w:cs="Times New Roman"/>
          <w:b/>
          <w:bCs/>
          <w:sz w:val="24"/>
          <w:szCs w:val="24"/>
        </w:rPr>
        <w:t>. GO and KEGG analysis</w:t>
      </w:r>
    </w:p>
    <w:tbl>
      <w:tblPr>
        <w:tblW w:w="9954" w:type="dxa"/>
        <w:jc w:val="center"/>
        <w:tblLayout w:type="fixed"/>
        <w:tblLook w:val="0420" w:firstRow="1" w:lastRow="0" w:firstColumn="0" w:lastColumn="0" w:noHBand="0" w:noVBand="1"/>
      </w:tblPr>
      <w:tblGrid>
        <w:gridCol w:w="1152"/>
        <w:gridCol w:w="1441"/>
        <w:gridCol w:w="1728"/>
        <w:gridCol w:w="1008"/>
        <w:gridCol w:w="1262"/>
        <w:gridCol w:w="1121"/>
        <w:gridCol w:w="1121"/>
        <w:gridCol w:w="1121"/>
      </w:tblGrid>
      <w:tr w:rsidR="000A0684" w:rsidRPr="0015756E" w14:paraId="33EE6C2F" w14:textId="77777777" w:rsidTr="000A0684">
        <w:trPr>
          <w:cantSplit/>
          <w:tblHeader/>
          <w:jc w:val="center"/>
        </w:trPr>
        <w:tc>
          <w:tcPr>
            <w:tcW w:w="11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B5E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Ontology</w:t>
            </w:r>
          </w:p>
        </w:tc>
        <w:tc>
          <w:tcPr>
            <w:tcW w:w="14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63D36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ID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FAAF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00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C0303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GeneRatio</w:t>
            </w:r>
            <w:proofErr w:type="spellEnd"/>
          </w:p>
        </w:tc>
        <w:tc>
          <w:tcPr>
            <w:tcW w:w="126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C5218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BgRatio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651EA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pvalue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46C3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p.adjust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8EF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qvalue</w:t>
            </w:r>
            <w:proofErr w:type="spellEnd"/>
          </w:p>
        </w:tc>
      </w:tr>
      <w:tr w:rsidR="000A0684" w:rsidRPr="0015756E" w14:paraId="079D8A2E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0CAE" w14:textId="0AA7992E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BP</w:t>
            </w:r>
            <w:r w:rsidR="004E3700"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86599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GO:0002526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7820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acute inflammatory response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196C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32/709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2E1B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220/18670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CB4E7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6.66e-11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4B564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9.41e-08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FB55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8.74e-08</w:t>
            </w:r>
          </w:p>
        </w:tc>
      </w:tr>
      <w:tr w:rsidR="000A0684" w:rsidRPr="0015756E" w14:paraId="261339F3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AAE93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0928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GO:0006959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0F82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humoral immune response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3CF1C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37/709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D39B1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356/18670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10F2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3.13e-08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DEFE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1.66e-05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9044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1.54e-05</w:t>
            </w:r>
          </w:p>
        </w:tc>
      </w:tr>
      <w:tr w:rsidR="000A0684" w:rsidRPr="0015756E" w14:paraId="14109FBF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F06D" w14:textId="180F75FA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MF</w:t>
            </w:r>
            <w:r w:rsidR="004E3700"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5492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GO:0001664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501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 protein-coupled receptor binding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31AA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27/697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B2B63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280/17697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C4CA1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1.76e-05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AA41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8.30e-04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483CA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7.50e-04</w:t>
            </w:r>
          </w:p>
        </w:tc>
      </w:tr>
      <w:tr w:rsidR="000A0684" w:rsidRPr="0015756E" w14:paraId="111887F6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D212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9D6E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GO:0042445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A55E2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hormone metabolic process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D9F89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20/709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1BD8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232/18670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EF57A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5.71e-04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C1226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0.027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2AEC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0.025</w:t>
            </w:r>
          </w:p>
        </w:tc>
      </w:tr>
      <w:tr w:rsidR="000A0684" w:rsidRPr="0015756E" w14:paraId="11C014E4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4B53E" w14:textId="242DBD6E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CC</w:t>
            </w:r>
            <w:r w:rsidR="004E3700"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F34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GO:0045095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79A7A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keratin filament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E1B6E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13/765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F0E05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95/19717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C575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7.56e-05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90C11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0DDF6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0.002</w:t>
            </w:r>
          </w:p>
        </w:tc>
      </w:tr>
      <w:tr w:rsidR="000A0684" w:rsidRPr="0015756E" w14:paraId="6DE71358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E1F4F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E12F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GO:0004867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867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serine-type endopeptidase inhibitor activity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E4F04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12/697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A0B9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94/17697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8AF5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3.14e-04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BBD6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CAA0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0.008</w:t>
            </w:r>
          </w:p>
        </w:tc>
      </w:tr>
      <w:tr w:rsidR="000A0684" w:rsidRPr="0015756E" w14:paraId="33405E1B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1226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B2D52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GO:0005125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83BF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cytokine activity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911E0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18/697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8FE6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220/17697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3603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C132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0.050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662B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0.045</w:t>
            </w:r>
          </w:p>
        </w:tc>
      </w:tr>
      <w:tr w:rsidR="000A0684" w:rsidRPr="0015756E" w14:paraId="4F7598C5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0D85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8DBE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GO:0005179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977A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hormone activity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FFAE9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18/697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9A372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122/17697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02E58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1.35e-06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ECF52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7.42e-05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43F1A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6.71e-05</w:t>
            </w:r>
          </w:p>
        </w:tc>
      </w:tr>
      <w:tr w:rsidR="000A0684" w:rsidRPr="0015756E" w14:paraId="6FEEDA1F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8C9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MF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5513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GO:0043027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1A56C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cysteine-type endopeptidase inhibitor activity involved in apoptotic process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4132C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5/697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7141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25/17697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57E29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E9E6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0.047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AF1E5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0.043</w:t>
            </w:r>
          </w:p>
        </w:tc>
      </w:tr>
      <w:tr w:rsidR="000A0684" w:rsidRPr="0015756E" w14:paraId="56A3E12F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C1BC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277B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GO:0016342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7FE2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catenin complex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F804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6/765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F6F1F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29/19717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BE8B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7.39e-04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C2E0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0.016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8BFD2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0.014</w:t>
            </w:r>
          </w:p>
        </w:tc>
      </w:tr>
      <w:tr w:rsidR="000A0684" w:rsidRPr="0015756E" w14:paraId="1EFAEB21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B8B0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385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GO:0005871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2E5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kinesin complex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72D0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8/765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F64EA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55/19717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F2633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270E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0.022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C043A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0.020</w:t>
            </w:r>
          </w:p>
        </w:tc>
      </w:tr>
      <w:tr w:rsidR="000A0684" w:rsidRPr="0015756E" w14:paraId="5F1F46EF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2476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83A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GO:0070192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889F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chromosome organization involved in meiotic cell cycle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01082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12/709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60F6A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65/18670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1439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5.20e-06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A9D2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9.58e-04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B255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8.90e-04</w:t>
            </w:r>
          </w:p>
        </w:tc>
      </w:tr>
      <w:tr w:rsidR="000A0684" w:rsidRPr="0015756E" w14:paraId="18F9910F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39C8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8A45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GO:0072686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4007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mitotic spindle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008B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13/765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9B096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109/19717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270A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3.08e-04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551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4395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0.006</w:t>
            </w:r>
          </w:p>
        </w:tc>
      </w:tr>
      <w:tr w:rsidR="000A0684" w:rsidRPr="0015756E" w14:paraId="6F7D0FCA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EB1FC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BP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ED99A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GO:1903046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C69B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meiotic cell cycle process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0418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20/709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FA1C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188/18670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0BDE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3.29e-05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1BB0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2192F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0.003</w:t>
            </w:r>
          </w:p>
        </w:tc>
      </w:tr>
      <w:tr w:rsidR="000A0684" w:rsidRPr="0015756E" w14:paraId="74039F49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B1FE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CC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2F9E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GO:0000793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FB224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condensed chromosome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1DEBB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18/765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A62A2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223/19717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6AB41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0.003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C49D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7995E" w14:textId="77777777" w:rsidR="000A0684" w:rsidRPr="0015756E" w:rsidRDefault="000A0684" w:rsidP="00AA5245">
            <w:pPr>
              <w:spacing w:before="100" w:after="100"/>
              <w:ind w:left="100" w:right="100"/>
              <w:jc w:val="center"/>
              <w:rPr>
                <w:rFonts w:ascii="Times New Roman" w:hAnsi="Times New Roman" w:cs="Times New Roman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0.038</w:t>
            </w:r>
          </w:p>
        </w:tc>
      </w:tr>
      <w:tr w:rsidR="000A0684" w:rsidRPr="0015756E" w14:paraId="1E58F9A7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C0DC2" w14:textId="5BF62D98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lastRenderedPageBreak/>
              <w:t>KEGG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7CDB" w14:textId="0E4010B1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hsa04080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ABF0" w14:textId="4ACCFC10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Neuroactive ligand-receptor interaction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C983" w14:textId="34EEE0A2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37/290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990B1" w14:textId="4B2C7321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341/8076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09192" w14:textId="03498F62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1.15e-09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5B83" w14:textId="380E66A3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3.00e-07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A9C0" w14:textId="1B84525D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2.86e-07</w:t>
            </w:r>
          </w:p>
        </w:tc>
      </w:tr>
      <w:tr w:rsidR="000A0684" w:rsidRPr="0015756E" w14:paraId="5FA55260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970A7" w14:textId="3E58676B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KEGG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8C50" w14:textId="60843F19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hsa04610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AA425" w14:textId="4C758A02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Complement and coagulation cascades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7D311" w14:textId="543C4618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15/290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12C8" w14:textId="2759D89E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85/8076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7A2B" w14:textId="3CD7ED55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2.76e-07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59299" w14:textId="42B897BE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3.62e-05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BC4A" w14:textId="3EA220E6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3.45e-05</w:t>
            </w:r>
          </w:p>
        </w:tc>
      </w:tr>
      <w:tr w:rsidR="000A0684" w:rsidRPr="0015756E" w14:paraId="6BC9BF22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F89A" w14:textId="6CD4FF54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KEGG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1FDD" w14:textId="4254294F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hsa00140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14AF" w14:textId="31C195D7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Steroid hormone biosynthesis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26EA4" w14:textId="6A9E2049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11/290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6717" w14:textId="4F497FCA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61/8076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EAB36" w14:textId="51B8381B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8.93e-06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DF87" w14:textId="234D47D7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7.80e-04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1EA0" w14:textId="66C9C963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7.42e-04</w:t>
            </w:r>
          </w:p>
        </w:tc>
      </w:tr>
      <w:tr w:rsidR="000A0684" w:rsidRPr="0015756E" w14:paraId="79D70070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9FE0C" w14:textId="663FC357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KEGG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F950" w14:textId="3735BB6B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hsa00980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3BB8" w14:textId="2363D768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Metabolism of xenobiotics by cytochrome P450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CA87" w14:textId="484B7AF6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12/290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57DD" w14:textId="12B90277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77/8076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8351" w14:textId="5EA05390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1.66e-05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67F96" w14:textId="47B2AE54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6A12" w14:textId="2CD69F63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0.001</w:t>
            </w:r>
          </w:p>
        </w:tc>
      </w:tr>
      <w:tr w:rsidR="000A0684" w:rsidRPr="0015756E" w14:paraId="589F9E51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619D" w14:textId="40AD6EC2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KEGG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7987A" w14:textId="587EE17D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hsa05204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1755C" w14:textId="169D7086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Chemical carcinogenesis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199E" w14:textId="30F27EAD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12/290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3C260" w14:textId="61F27CF3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82/8076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4C001" w14:textId="2EB068C5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3.20e-05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6CC1E" w14:textId="40B01606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167FF" w14:textId="3E49B075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0.002</w:t>
            </w:r>
          </w:p>
        </w:tc>
      </w:tr>
      <w:tr w:rsidR="000A0684" w:rsidRPr="0015756E" w14:paraId="3D006319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3B88" w14:textId="2C034EE6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KEGG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A83BB" w14:textId="15F69198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hsa00982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C8708" w14:textId="2F3C2500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Drug metabolism - cytochrome P450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51F89" w14:textId="31642DFE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10/290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7BE9C" w14:textId="6B453D91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71/8076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3979" w14:textId="5A57CAC7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2.02e-04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17F6B" w14:textId="750B0BBB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0.009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0902" w14:textId="43CE0429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0.008</w:t>
            </w:r>
          </w:p>
        </w:tc>
      </w:tr>
      <w:tr w:rsidR="000A0684" w:rsidRPr="0015756E" w14:paraId="45220F51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59F88" w14:textId="51828338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KEGG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5FDB9" w14:textId="16F0CB85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hsa04976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36977" w14:textId="2EBC6E6E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Bile secretion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1CA1A" w14:textId="0DE545E2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11/290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3396A" w14:textId="2FB6B35D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90/8076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E559F" w14:textId="0F0BBC79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3.52e-04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A4DB" w14:textId="504A1E96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0.013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3535" w14:textId="468435E9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0.013</w:t>
            </w:r>
          </w:p>
        </w:tc>
      </w:tr>
      <w:tr w:rsidR="000A0684" w:rsidRPr="0015756E" w14:paraId="50B3D599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8394" w14:textId="5915082E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KEGG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81C3" w14:textId="16E7B311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hsa00053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C3C5" w14:textId="51CD4B4C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 xml:space="preserve">Ascorbate and </w:t>
            </w:r>
            <w:proofErr w:type="spellStart"/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aldarate</w:t>
            </w:r>
            <w:proofErr w:type="spellEnd"/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 xml:space="preserve"> metabolism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43AB" w14:textId="4BCE7E52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6/290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CE90" w14:textId="4BD0F637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30/8076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3432D" w14:textId="2A82816F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5.83e-04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4FF86" w14:textId="6BAC56EA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0.019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79FD" w14:textId="4D8F35CF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0.018</w:t>
            </w:r>
          </w:p>
        </w:tc>
      </w:tr>
      <w:tr w:rsidR="000A0684" w:rsidRPr="0015756E" w14:paraId="19AEAECF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0D75" w14:textId="0A102822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KEGG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2D06" w14:textId="28E06357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hsa04742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3231" w14:textId="434FC2EB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Taste transduction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7B1B" w14:textId="65F581B1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10/290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ABDEF" w14:textId="167D58B7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86/8076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54EDF" w14:textId="61C13028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9.66e-04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F7AB4" w14:textId="4B6159E7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0.028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4659" w14:textId="70C2D7EB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0.027</w:t>
            </w:r>
          </w:p>
        </w:tc>
      </w:tr>
      <w:tr w:rsidR="000A0684" w:rsidRPr="0015756E" w14:paraId="5845D3F4" w14:textId="77777777" w:rsidTr="000A0684">
        <w:trPr>
          <w:cantSplit/>
          <w:jc w:val="center"/>
        </w:trPr>
        <w:tc>
          <w:tcPr>
            <w:tcW w:w="115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9963C" w14:textId="7DE24CE0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KEGG</w:t>
            </w:r>
          </w:p>
        </w:tc>
        <w:tc>
          <w:tcPr>
            <w:tcW w:w="144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57089" w14:textId="6DAC2CFA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hsa00040</w:t>
            </w:r>
          </w:p>
        </w:tc>
        <w:tc>
          <w:tcPr>
            <w:tcW w:w="17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B1175" w14:textId="0146598D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Pentose and glucuronate interconversions</w:t>
            </w:r>
          </w:p>
        </w:tc>
        <w:tc>
          <w:tcPr>
            <w:tcW w:w="100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9F9A" w14:textId="02E62AE7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6/290</w:t>
            </w:r>
          </w:p>
        </w:tc>
        <w:tc>
          <w:tcPr>
            <w:tcW w:w="126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CB893" w14:textId="530887A1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34/8076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D33E" w14:textId="09481B2C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1C478" w14:textId="2E470C86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0.031</w:t>
            </w:r>
          </w:p>
        </w:tc>
        <w:tc>
          <w:tcPr>
            <w:tcW w:w="112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B0C5B" w14:textId="76B84A97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0.029</w:t>
            </w:r>
          </w:p>
        </w:tc>
      </w:tr>
      <w:tr w:rsidR="000A0684" w:rsidRPr="0015756E" w14:paraId="10608E41" w14:textId="77777777" w:rsidTr="000A0684">
        <w:trPr>
          <w:cantSplit/>
          <w:jc w:val="center"/>
        </w:trPr>
        <w:tc>
          <w:tcPr>
            <w:tcW w:w="115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159B" w14:textId="171281DD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KEGG</w:t>
            </w:r>
          </w:p>
        </w:tc>
        <w:tc>
          <w:tcPr>
            <w:tcW w:w="144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A0C4" w14:textId="3C0CAA44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hsa04970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67A8" w14:textId="4CECC845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Salivary secretion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75399" w14:textId="32CBE98A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10/290</w:t>
            </w:r>
          </w:p>
        </w:tc>
        <w:tc>
          <w:tcPr>
            <w:tcW w:w="1262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EFDEF" w14:textId="53CB313E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93/8076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07C23" w14:textId="352CF6C2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0.002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71B0B" w14:textId="19034526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0.042</w:t>
            </w:r>
          </w:p>
        </w:tc>
        <w:tc>
          <w:tcPr>
            <w:tcW w:w="1121" w:type="dxa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51DAF" w14:textId="2D808006" w:rsidR="000A0684" w:rsidRPr="0015756E" w:rsidRDefault="000A0684" w:rsidP="000A0684">
            <w:pPr>
              <w:spacing w:before="100" w:after="100"/>
              <w:ind w:left="100" w:right="100"/>
              <w:jc w:val="center"/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</w:pPr>
            <w:r w:rsidRPr="0015756E">
              <w:rPr>
                <w:rFonts w:ascii="Times New Roman" w:eastAsia="DejaVu Sans" w:hAnsi="Times New Roman" w:cs="Times New Roman"/>
                <w:color w:val="000000"/>
                <w:sz w:val="18"/>
                <w:szCs w:val="18"/>
              </w:rPr>
              <w:t>0.040</w:t>
            </w:r>
          </w:p>
        </w:tc>
      </w:tr>
    </w:tbl>
    <w:p w14:paraId="5D081438" w14:textId="77777777" w:rsidR="004E3700" w:rsidRDefault="004E3700" w:rsidP="004E3700">
      <w:pPr>
        <w:widowControl/>
        <w:jc w:val="left"/>
        <w:rPr>
          <w:rFonts w:ascii="Times New Roman" w:eastAsia="DejaVu Sans" w:hAnsi="Times New Roman" w:cs="Times New Roman"/>
          <w:color w:val="000000"/>
          <w:szCs w:val="21"/>
        </w:rPr>
      </w:pPr>
      <w:r w:rsidRPr="004E3700">
        <w:rPr>
          <w:rFonts w:ascii="Times New Roman" w:eastAsia="DejaVu Sans" w:hAnsi="Times New Roman" w:cs="Times New Roman" w:hint="eastAsia"/>
          <w:color w:val="000000"/>
          <w:szCs w:val="21"/>
          <w:vertAlign w:val="superscript"/>
        </w:rPr>
        <w:t>a</w:t>
      </w:r>
      <w:r w:rsidRPr="004E3700">
        <w:rPr>
          <w:rFonts w:ascii="Times New Roman" w:eastAsia="DejaVu Sans" w:hAnsi="Times New Roman" w:cs="Times New Roman"/>
          <w:color w:val="000000"/>
          <w:szCs w:val="21"/>
        </w:rPr>
        <w:t xml:space="preserve"> CC, Cellular Component; BP, Biological Process; MF, Molecular Function.</w:t>
      </w:r>
    </w:p>
    <w:p w14:paraId="6EC49C72" w14:textId="77777777" w:rsidR="002000A1" w:rsidRPr="004E3700" w:rsidRDefault="002000A1"/>
    <w:sectPr w:rsidR="002000A1" w:rsidRPr="004E37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F75FC" w14:textId="77777777" w:rsidR="00F44FEF" w:rsidRDefault="00F44FEF" w:rsidP="000A0684">
      <w:r>
        <w:separator/>
      </w:r>
    </w:p>
  </w:endnote>
  <w:endnote w:type="continuationSeparator" w:id="0">
    <w:p w14:paraId="1116A467" w14:textId="77777777" w:rsidR="00F44FEF" w:rsidRDefault="00F44FEF" w:rsidP="000A0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2CE6" w14:textId="77777777" w:rsidR="00F44FEF" w:rsidRDefault="00F44FEF" w:rsidP="000A0684">
      <w:r>
        <w:separator/>
      </w:r>
    </w:p>
  </w:footnote>
  <w:footnote w:type="continuationSeparator" w:id="0">
    <w:p w14:paraId="4C2B6389" w14:textId="77777777" w:rsidR="00F44FEF" w:rsidRDefault="00F44FEF" w:rsidP="000A0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1M7AwMrYwMLEwNjZS0lEKTi0uzszPAykwqQUAEW369ywAAAA="/>
  </w:docVars>
  <w:rsids>
    <w:rsidRoot w:val="00B26CB4"/>
    <w:rsid w:val="0003516A"/>
    <w:rsid w:val="000A0684"/>
    <w:rsid w:val="0015756E"/>
    <w:rsid w:val="002000A1"/>
    <w:rsid w:val="002F3A37"/>
    <w:rsid w:val="004E3700"/>
    <w:rsid w:val="00B26CB4"/>
    <w:rsid w:val="00C76461"/>
    <w:rsid w:val="00C8141C"/>
    <w:rsid w:val="00CF6C09"/>
    <w:rsid w:val="00F4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61306"/>
  <w15:chartTrackingRefBased/>
  <w15:docId w15:val="{A9B8F51E-57F1-44AB-833B-3DF0262E8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684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0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A068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0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A06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2016</Characters>
  <Application>Microsoft Office Word</Application>
  <DocSecurity>0</DocSecurity>
  <Lines>243</Lines>
  <Paragraphs>218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 Kang</dc:creator>
  <cp:keywords/>
  <dc:description/>
  <cp:lastModifiedBy>Uzoamaka Anyanwu</cp:lastModifiedBy>
  <cp:revision>2</cp:revision>
  <dcterms:created xsi:type="dcterms:W3CDTF">2023-01-11T17:50:00Z</dcterms:created>
  <dcterms:modified xsi:type="dcterms:W3CDTF">2023-01-11T17:50:00Z</dcterms:modified>
</cp:coreProperties>
</file>