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D3" w:rsidRPr="00ED3437" w:rsidRDefault="006F25D3" w:rsidP="006F25D3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D3437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T</w:t>
      </w:r>
      <w:r w:rsidRPr="00ED3437">
        <w:rPr>
          <w:rFonts w:ascii="Times New Roman" w:eastAsia="宋体" w:hAnsi="Times New Roman" w:cs="Times New Roman"/>
          <w:kern w:val="0"/>
          <w:sz w:val="24"/>
          <w:szCs w:val="24"/>
        </w:rPr>
        <w:t>able 2. Differences between couples of groups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1629"/>
        <w:gridCol w:w="1273"/>
        <w:gridCol w:w="1678"/>
        <w:gridCol w:w="1175"/>
      </w:tblGrid>
      <w:tr w:rsidR="006F25D3" w:rsidRPr="00ED3437" w:rsidTr="00EB2FCF"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Low-risk</w:t>
            </w:r>
          </w:p>
        </w:tc>
      </w:tr>
      <w:tr w:rsidR="006F25D3" w:rsidRPr="00ED3437" w:rsidTr="00EB2FCF">
        <w:tc>
          <w:tcPr>
            <w:tcW w:w="1715" w:type="dxa"/>
            <w:vMerge w:val="restart"/>
            <w:tcBorders>
              <w:top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Male gender (%)</w: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.241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.055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.280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Low-risk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Age (years)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.311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.315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.991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D-Dimer (mg/L), 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0.625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TNI (ng/ml), 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0.232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NT-proBNP (pg/ml)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.783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PO2 (kpa)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.041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.017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OI (mmHg)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PAP (mmHg)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.609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Number of V/Q mismatched lung segments (n)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.263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PVO (%)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&lt;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0.001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6F25D3" w:rsidRPr="00ED3437" w:rsidTr="00EB2FCF">
        <w:tc>
          <w:tcPr>
            <w:tcW w:w="1715" w:type="dxa"/>
            <w:vMerge w:val="restart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lastRenderedPageBreak/>
              <w:t>Hospitalization days (range)</w:t>
            </w: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.589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.036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Intermediate-risk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  <w:r w:rsidRPr="00ED34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.026</w:t>
            </w:r>
          </w:p>
        </w:tc>
      </w:tr>
      <w:tr w:rsidR="006F25D3" w:rsidRPr="00ED3437" w:rsidTr="00EB2FCF">
        <w:tc>
          <w:tcPr>
            <w:tcW w:w="1715" w:type="dxa"/>
            <w:vMerge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High-risk</w:t>
            </w:r>
          </w:p>
        </w:tc>
        <w:tc>
          <w:tcPr>
            <w:tcW w:w="1273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678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75" w:type="dxa"/>
          </w:tcPr>
          <w:p w:rsidR="006F25D3" w:rsidRPr="00ED3437" w:rsidRDefault="006F25D3" w:rsidP="00EB2FCF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D343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</w:tbl>
    <w:p w:rsidR="006F25D3" w:rsidRPr="00D075BE" w:rsidRDefault="006F25D3" w:rsidP="006F25D3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20"/>
        </w:rPr>
      </w:pPr>
      <w:r w:rsidRPr="00D075BE">
        <w:rPr>
          <w:rFonts w:ascii="Times New Roman" w:eastAsia="宋体" w:hAnsi="Times New Roman" w:cs="Times New Roman"/>
          <w:kern w:val="0"/>
          <w:sz w:val="20"/>
        </w:rPr>
        <w:t>NOTE: Data are presented as mean (SD), median (IQR), n (%). TNI: troponin I; NT-proBNP: N-terminal pro-brain natriuretic peptide; PO2: partial oxygen pressure; V/Q scan: ventilation-perfusion lung scintigraphy; PAP: pulmonary artery pressure; PVO: pulmonary vascular obstruction; OI: oxygenation index.</w:t>
      </w:r>
    </w:p>
    <w:p w:rsidR="006F25D3" w:rsidRDefault="006F25D3" w:rsidP="006F25D3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6F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D3"/>
    <w:rsid w:val="003503E1"/>
    <w:rsid w:val="006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7524"/>
  <w15:chartTrackingRefBased/>
  <w15:docId w15:val="{0FA19F4B-2826-4B83-8A12-94533106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叶子</cp:lastModifiedBy>
  <cp:revision>1</cp:revision>
  <dcterms:created xsi:type="dcterms:W3CDTF">2023-01-27T13:37:00Z</dcterms:created>
  <dcterms:modified xsi:type="dcterms:W3CDTF">2023-01-27T13:37:00Z</dcterms:modified>
</cp:coreProperties>
</file>