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6557" w14:textId="77777777" w:rsidR="002440A8" w:rsidRDefault="002440A8" w:rsidP="002440A8">
      <w:pPr>
        <w:rPr>
          <w:rFonts w:ascii="Times New Roman" w:hAnsi="Times New Roman"/>
          <w:b/>
          <w:sz w:val="22"/>
          <w:lang w:val="en-GB"/>
        </w:rPr>
      </w:pPr>
      <w:r>
        <w:rPr>
          <w:rFonts w:ascii="Times New Roman" w:hAnsi="Times New Roman"/>
          <w:b/>
          <w:sz w:val="22"/>
          <w:lang w:val="en-GB"/>
        </w:rPr>
        <w:t>Supplement Materials</w:t>
      </w:r>
    </w:p>
    <w:p w14:paraId="5BCD847C" w14:textId="77777777" w:rsidR="002440A8" w:rsidRDefault="002440A8" w:rsidP="002440A8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B4E29AB" wp14:editId="30A176A4">
            <wp:extent cx="5276850" cy="5476875"/>
            <wp:effectExtent l="0" t="0" r="0" b="0"/>
            <wp:docPr id="2048777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7771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66066A1" w14:textId="77777777" w:rsidR="002440A8" w:rsidRDefault="002440A8" w:rsidP="002440A8">
      <w:pPr>
        <w:widowControl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Figure S1. Sampling framework of Guangzhou survey in 2018</w:t>
      </w:r>
    </w:p>
    <w:p w14:paraId="75E649EE" w14:textId="59DE0EB7" w:rsidR="002440A8" w:rsidRDefault="002440A8">
      <w:pPr>
        <w:widowControl/>
        <w:jc w:val="lef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14:paraId="36E76370" w14:textId="77777777" w:rsidR="00F302AD" w:rsidRPr="002440A8" w:rsidRDefault="00F302AD" w:rsidP="00270937">
      <w:pPr>
        <w:widowControl/>
        <w:rPr>
          <w:rFonts w:ascii="Times New Roman" w:hAnsi="Times New Roman"/>
          <w:b/>
          <w:bCs/>
          <w:sz w:val="22"/>
        </w:rPr>
      </w:pPr>
    </w:p>
    <w:tbl>
      <w:tblPr>
        <w:tblStyle w:val="23"/>
        <w:tblW w:w="8222" w:type="dxa"/>
        <w:jc w:val="center"/>
        <w:tblLook w:val="04A0" w:firstRow="1" w:lastRow="0" w:firstColumn="1" w:lastColumn="0" w:noHBand="0" w:noVBand="1"/>
      </w:tblPr>
      <w:tblGrid>
        <w:gridCol w:w="1146"/>
        <w:gridCol w:w="697"/>
        <w:gridCol w:w="2126"/>
        <w:gridCol w:w="2126"/>
        <w:gridCol w:w="2127"/>
      </w:tblGrid>
      <w:tr w:rsidR="00F302AD" w:rsidRPr="002440A8" w14:paraId="3F3ABBBC" w14:textId="77777777">
        <w:trPr>
          <w:jc w:val="center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F1EBB" w14:textId="77777777" w:rsidR="00F302AD" w:rsidRPr="002440A8" w:rsidRDefault="00CD1BF9">
            <w:pPr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  <w:t>Flowchart for the risk assessment of atherosclerotic cardiovascular diseases</w:t>
            </w:r>
          </w:p>
        </w:tc>
      </w:tr>
      <w:tr w:rsidR="00F302AD" w:rsidRPr="002440A8" w14:paraId="12DB95FD" w14:textId="77777777">
        <w:trPr>
          <w:trHeight w:val="20"/>
          <w:jc w:val="center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DFEE" w14:textId="77777777" w:rsidR="00F302AD" w:rsidRPr="002440A8" w:rsidRDefault="00CD1BF9">
            <w:pPr>
              <w:adjustRightInd w:val="0"/>
              <w:snapToGrid w:val="0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Those who meet any of the following criteria can be directly classified as high or extremely high risk without the need for ASCVD risk assessment:</w:t>
            </w:r>
          </w:p>
        </w:tc>
      </w:tr>
      <w:tr w:rsidR="00F302AD" w:rsidRPr="002440A8" w14:paraId="5D0F6FD8" w14:textId="77777777">
        <w:trPr>
          <w:trHeight w:val="283"/>
          <w:jc w:val="center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15CD4D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Extremely high risk: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1B3E7" w14:textId="77777777" w:rsidR="00F302AD" w:rsidRPr="002440A8" w:rsidRDefault="00CD1BF9">
            <w:pPr>
              <w:adjustRightInd w:val="0"/>
              <w:snapToGrid w:val="0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Patients with ASCVD (including those with symptomatic PAD)</w:t>
            </w:r>
          </w:p>
        </w:tc>
      </w:tr>
      <w:tr w:rsidR="00F302AD" w:rsidRPr="002440A8" w14:paraId="4415ED0A" w14:textId="77777777">
        <w:trPr>
          <w:trHeight w:val="227"/>
          <w:jc w:val="center"/>
        </w:trPr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2A3E3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High risk: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95FCF3" w14:textId="77777777" w:rsidR="00F302AD" w:rsidRPr="002440A8" w:rsidRDefault="00CD1BF9">
            <w:pPr>
              <w:adjustRightInd w:val="0"/>
              <w:snapToGrid w:val="0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1. Patients with diabetes (age ≥ 40 years)</w:t>
            </w:r>
          </w:p>
        </w:tc>
      </w:tr>
      <w:tr w:rsidR="00F302AD" w:rsidRPr="002440A8" w14:paraId="2D996209" w14:textId="77777777">
        <w:trPr>
          <w:trHeight w:val="454"/>
          <w:jc w:val="center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36EBA" w14:textId="77777777" w:rsidR="00F302AD" w:rsidRPr="002440A8" w:rsidRDefault="00F302AD">
            <w:pPr>
              <w:adjustRightInd w:val="0"/>
              <w:snapToGrid w:val="0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BA419" w14:textId="77777777" w:rsidR="00F302AD" w:rsidRPr="002440A8" w:rsidRDefault="00CD1BF9">
            <w:pPr>
              <w:adjustRightInd w:val="0"/>
              <w:snapToGrid w:val="0"/>
              <w:spacing w:line="276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 xml:space="preserve">2. Individuals with very high levels of a single risk factor, including: </w:t>
            </w:r>
          </w:p>
          <w:p w14:paraId="0D431459" w14:textId="77777777" w:rsidR="00F302AD" w:rsidRPr="002440A8" w:rsidRDefault="00CD1BF9">
            <w:pPr>
              <w:adjustRightInd w:val="0"/>
              <w:snapToGrid w:val="0"/>
              <w:spacing w:line="276" w:lineRule="auto"/>
              <w:ind w:firstLineChars="100" w:firstLine="18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(1) LDL-C ≥ 4.9mmol/L (190mg/dl) or TC ≥ 7.2mmol/L(280mg/dl);</w:t>
            </w:r>
          </w:p>
          <w:p w14:paraId="617055D3" w14:textId="77777777" w:rsidR="00F302AD" w:rsidRPr="002440A8" w:rsidRDefault="00CD1BF9">
            <w:pPr>
              <w:adjustRightInd w:val="0"/>
              <w:snapToGrid w:val="0"/>
              <w:spacing w:line="276" w:lineRule="auto"/>
              <w:ind w:firstLineChars="100" w:firstLine="18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(2) Grade 3 hypertension; (3) Heavy smoking (smoking ≥ 30 cigarettes/d)</w:t>
            </w:r>
          </w:p>
        </w:tc>
      </w:tr>
      <w:tr w:rsidR="00F302AD" w:rsidRPr="002440A8" w14:paraId="30AAFE57" w14:textId="77777777">
        <w:trPr>
          <w:trHeight w:val="340"/>
          <w:jc w:val="center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2B9B3" w14:textId="77777777" w:rsidR="00F302AD" w:rsidRPr="002440A8" w:rsidRDefault="00CD1BF9">
            <w:pPr>
              <w:spacing w:line="276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For those who do not meet the conditions, the 10-year risk of developing ASCVD was assessed according to the following table</w:t>
            </w:r>
          </w:p>
        </w:tc>
      </w:tr>
      <w:tr w:rsidR="00F302AD" w:rsidRPr="002440A8" w14:paraId="2F808BE1" w14:textId="77777777">
        <w:trPr>
          <w:trHeight w:val="283"/>
          <w:jc w:val="center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EC2241" w14:textId="17DEFA1C" w:rsidR="00F302AD" w:rsidRPr="002440A8" w:rsidRDefault="002440A8" w:rsidP="002440A8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N</w:t>
            </w:r>
            <w:r w:rsidR="00CD1BF9" w:rsidRPr="002440A8">
              <w:rPr>
                <w:rFonts w:ascii="Times New Roman" w:eastAsiaTheme="minorEastAsia" w:hAnsi="Times New Roman"/>
                <w:sz w:val="18"/>
                <w:szCs w:val="18"/>
              </w:rPr>
              <w:t xml:space="preserve">umber of risk factors </w:t>
            </w:r>
            <w:r w:rsidR="00CD1BF9" w:rsidRPr="002440A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  <w:vAlign w:val="center"/>
          </w:tcPr>
          <w:p w14:paraId="3FEAD880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Stratification of serum cholesterol levels (mmol/L)</w:t>
            </w:r>
          </w:p>
        </w:tc>
      </w:tr>
      <w:tr w:rsidR="00F302AD" w:rsidRPr="002440A8" w14:paraId="468B6D35" w14:textId="77777777">
        <w:trPr>
          <w:trHeight w:val="227"/>
          <w:jc w:val="center"/>
        </w:trPr>
        <w:tc>
          <w:tcPr>
            <w:tcW w:w="1843" w:type="dxa"/>
            <w:gridSpan w:val="2"/>
            <w:vMerge/>
          </w:tcPr>
          <w:p w14:paraId="7183075C" w14:textId="77777777" w:rsidR="00F302AD" w:rsidRPr="002440A8" w:rsidRDefault="00F302AD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ABE3F58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3.1 ≤ TC &lt; 4.1</w:t>
            </w:r>
          </w:p>
          <w:p w14:paraId="7F90F499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or 1.8 ≤ LDL-C &lt; 1.6</w:t>
            </w:r>
          </w:p>
        </w:tc>
        <w:tc>
          <w:tcPr>
            <w:tcW w:w="2126" w:type="dxa"/>
            <w:vAlign w:val="center"/>
          </w:tcPr>
          <w:p w14:paraId="7704856B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4.1 ≤ TC &lt; 5.2</w:t>
            </w:r>
          </w:p>
          <w:p w14:paraId="037F532F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or 2.6 ≤ LDL-C &lt; 3.4</w:t>
            </w:r>
          </w:p>
        </w:tc>
        <w:tc>
          <w:tcPr>
            <w:tcW w:w="2127" w:type="dxa"/>
            <w:vAlign w:val="center"/>
          </w:tcPr>
          <w:p w14:paraId="46A6E88C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5.2 ≤ TC &lt; 7.2</w:t>
            </w:r>
          </w:p>
          <w:p w14:paraId="0C341EBA" w14:textId="77777777" w:rsidR="00F302AD" w:rsidRPr="002440A8" w:rsidRDefault="00CD1BF9">
            <w:pPr>
              <w:adjustRightInd w:val="0"/>
              <w:snapToGrid w:val="0"/>
              <w:spacing w:line="276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or 3.4 ≤ LDL-C &lt; 4.9</w:t>
            </w:r>
          </w:p>
        </w:tc>
      </w:tr>
      <w:tr w:rsidR="00F302AD" w:rsidRPr="002440A8" w14:paraId="618B11F5" w14:textId="77777777">
        <w:trPr>
          <w:trHeight w:val="283"/>
          <w:jc w:val="center"/>
        </w:trPr>
        <w:tc>
          <w:tcPr>
            <w:tcW w:w="1146" w:type="dxa"/>
            <w:vMerge w:val="restart"/>
            <w:tcBorders>
              <w:right w:val="nil"/>
            </w:tcBorders>
            <w:vAlign w:val="center"/>
          </w:tcPr>
          <w:p w14:paraId="6DE96776" w14:textId="77777777" w:rsidR="00F302AD" w:rsidRPr="002440A8" w:rsidRDefault="00CD1BF9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Without hypertension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31893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0-1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94278DF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0623E911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2AB0F3F0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</w:tr>
      <w:tr w:rsidR="00F302AD" w:rsidRPr="002440A8" w14:paraId="54060429" w14:textId="77777777">
        <w:trPr>
          <w:trHeight w:val="283"/>
          <w:jc w:val="center"/>
        </w:trPr>
        <w:tc>
          <w:tcPr>
            <w:tcW w:w="1146" w:type="dxa"/>
            <w:vMerge/>
            <w:tcBorders>
              <w:right w:val="nil"/>
            </w:tcBorders>
            <w:vAlign w:val="center"/>
          </w:tcPr>
          <w:p w14:paraId="2F3CC0B1" w14:textId="77777777" w:rsidR="00F302AD" w:rsidRPr="002440A8" w:rsidRDefault="00F302A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9143A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7F49CB4F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4D099886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14:paraId="042D2C38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Moderate risk (5-9%)</w:t>
            </w:r>
          </w:p>
        </w:tc>
      </w:tr>
      <w:tr w:rsidR="00F302AD" w:rsidRPr="002440A8" w14:paraId="78AEB778" w14:textId="77777777">
        <w:trPr>
          <w:trHeight w:val="283"/>
          <w:jc w:val="center"/>
        </w:trPr>
        <w:tc>
          <w:tcPr>
            <w:tcW w:w="1146" w:type="dxa"/>
            <w:vMerge/>
            <w:tcBorders>
              <w:right w:val="nil"/>
            </w:tcBorders>
            <w:vAlign w:val="center"/>
          </w:tcPr>
          <w:p w14:paraId="05DA6BFE" w14:textId="77777777" w:rsidR="00F302AD" w:rsidRPr="002440A8" w:rsidRDefault="00F302AD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B39C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6903453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55342706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Moderate risk (5-9%)</w:t>
            </w: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14:paraId="4CC9E6F9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Moderate risk (5-9%)</w:t>
            </w:r>
          </w:p>
        </w:tc>
      </w:tr>
      <w:tr w:rsidR="00F302AD" w:rsidRPr="002440A8" w14:paraId="76D95D56" w14:textId="77777777">
        <w:trPr>
          <w:trHeight w:val="283"/>
          <w:jc w:val="center"/>
        </w:trPr>
        <w:tc>
          <w:tcPr>
            <w:tcW w:w="1146" w:type="dxa"/>
            <w:vMerge w:val="restart"/>
            <w:tcBorders>
              <w:right w:val="nil"/>
            </w:tcBorders>
            <w:vAlign w:val="center"/>
          </w:tcPr>
          <w:p w14:paraId="61C16EB4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With hypertension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C0CFD3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03F1A2BB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67FC8193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7" w:type="dxa"/>
            <w:shd w:val="clear" w:color="auto" w:fill="C5E0B3" w:themeFill="accent6" w:themeFillTint="66"/>
            <w:vAlign w:val="center"/>
          </w:tcPr>
          <w:p w14:paraId="5D03D398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</w:tr>
      <w:tr w:rsidR="00F302AD" w:rsidRPr="002440A8" w14:paraId="2A35F019" w14:textId="77777777">
        <w:trPr>
          <w:trHeight w:val="283"/>
          <w:jc w:val="center"/>
        </w:trPr>
        <w:tc>
          <w:tcPr>
            <w:tcW w:w="1146" w:type="dxa"/>
            <w:vMerge/>
            <w:tcBorders>
              <w:right w:val="nil"/>
            </w:tcBorders>
          </w:tcPr>
          <w:p w14:paraId="0BDE9465" w14:textId="77777777" w:rsidR="00F302AD" w:rsidRPr="002440A8" w:rsidRDefault="00F302AD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FACBF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29C31539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Low risk (&lt;5%)</w:t>
            </w:r>
          </w:p>
        </w:tc>
        <w:tc>
          <w:tcPr>
            <w:tcW w:w="2126" w:type="dxa"/>
            <w:shd w:val="clear" w:color="auto" w:fill="F4B083" w:themeFill="accent2" w:themeFillTint="99"/>
            <w:vAlign w:val="center"/>
          </w:tcPr>
          <w:p w14:paraId="3C11ECAC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Moderate risk (5-9%)</w:t>
            </w:r>
          </w:p>
        </w:tc>
        <w:tc>
          <w:tcPr>
            <w:tcW w:w="2127" w:type="dxa"/>
            <w:shd w:val="clear" w:color="auto" w:fill="F4B083" w:themeFill="accent2" w:themeFillTint="99"/>
            <w:vAlign w:val="center"/>
          </w:tcPr>
          <w:p w14:paraId="16B14878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Moderate risk (5-9%)</w:t>
            </w:r>
          </w:p>
        </w:tc>
      </w:tr>
      <w:tr w:rsidR="00F302AD" w:rsidRPr="002440A8" w14:paraId="368CACCC" w14:textId="77777777">
        <w:trPr>
          <w:trHeight w:val="283"/>
          <w:jc w:val="center"/>
        </w:trPr>
        <w:tc>
          <w:tcPr>
            <w:tcW w:w="1146" w:type="dxa"/>
            <w:vMerge/>
            <w:tcBorders>
              <w:right w:val="nil"/>
            </w:tcBorders>
          </w:tcPr>
          <w:p w14:paraId="7248B403" w14:textId="77777777" w:rsidR="00F302AD" w:rsidRPr="002440A8" w:rsidRDefault="00F302AD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EDB7C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22A722C1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Moderate risk (5-9%)</w:t>
            </w:r>
          </w:p>
        </w:tc>
        <w:tc>
          <w:tcPr>
            <w:tcW w:w="2126" w:type="dxa"/>
            <w:shd w:val="clear" w:color="auto" w:fill="F6412E"/>
            <w:vAlign w:val="center"/>
          </w:tcPr>
          <w:p w14:paraId="00ECFF83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High risk (≥10%)</w:t>
            </w:r>
          </w:p>
        </w:tc>
        <w:tc>
          <w:tcPr>
            <w:tcW w:w="2127" w:type="dxa"/>
            <w:shd w:val="clear" w:color="auto" w:fill="F6412E"/>
            <w:vAlign w:val="center"/>
          </w:tcPr>
          <w:p w14:paraId="1F12FD50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High risk (≥10%)</w:t>
            </w:r>
          </w:p>
        </w:tc>
      </w:tr>
      <w:tr w:rsidR="00F302AD" w:rsidRPr="002440A8" w14:paraId="63BD0221" w14:textId="77777777">
        <w:trPr>
          <w:trHeight w:val="283"/>
          <w:jc w:val="center"/>
        </w:trPr>
        <w:tc>
          <w:tcPr>
            <w:tcW w:w="1146" w:type="dxa"/>
            <w:vMerge/>
            <w:tcBorders>
              <w:bottom w:val="single" w:sz="4" w:space="0" w:color="auto"/>
              <w:right w:val="nil"/>
            </w:tcBorders>
          </w:tcPr>
          <w:p w14:paraId="4DCDDF12" w14:textId="77777777" w:rsidR="00F302AD" w:rsidRPr="002440A8" w:rsidRDefault="00F302AD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864F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6412E"/>
            <w:vAlign w:val="center"/>
          </w:tcPr>
          <w:p w14:paraId="32747D8F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High risk (≥10%)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6412E"/>
            <w:vAlign w:val="center"/>
          </w:tcPr>
          <w:p w14:paraId="3A01B057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High risk (≥10%)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6412E"/>
            <w:vAlign w:val="center"/>
          </w:tcPr>
          <w:p w14:paraId="6DD6C7D4" w14:textId="77777777" w:rsidR="00F302AD" w:rsidRPr="002440A8" w:rsidRDefault="00CD1BF9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High risk (≥10%)</w:t>
            </w:r>
          </w:p>
        </w:tc>
      </w:tr>
      <w:tr w:rsidR="00F302AD" w:rsidRPr="002440A8" w14:paraId="7054BD44" w14:textId="77777777">
        <w:trPr>
          <w:trHeight w:val="283"/>
          <w:jc w:val="center"/>
        </w:trPr>
        <w:tc>
          <w:tcPr>
            <w:tcW w:w="822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079E67" w14:textId="77777777" w:rsidR="00F302AD" w:rsidRPr="002440A8" w:rsidRDefault="00CD1BF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2440A8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DA6FF6" wp14:editId="7A061AB0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-635</wp:posOffset>
                      </wp:positionV>
                      <wp:extent cx="0" cy="187960"/>
                      <wp:effectExtent l="38100" t="0" r="38100" b="2540"/>
                      <wp:wrapNone/>
                      <wp:docPr id="1152941483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 w="med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shape id="直接箭头连接符 1" o:spid="_x0000_s1026" o:spt="32" type="#_x0000_t32" style="position:absolute;left:0pt;margin-left:35.05pt;margin-top:-0.05pt;height:14.8pt;width:0pt;z-index:251659264;mso-width-relative:page;mso-height-relative:page;" filled="f" stroked="t" coordsize="21600,21600" o:gfxdata="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iaa5bVAAAABgEAAA8AAAAAAAAAAQAgAAAAIgAAAGRycy9kb3ducmV2LnhtbFBLAQIUABQAAAAI&#10;AIdO4kCGYm/mKQIAABwEAAAOAAAAAAAAAAEAIAAAACQBAABkcnMvZTJvRG9jLnhtbFBLBQYAAAAA&#10;BgAGAFkBAAC/BQAAAAA=&#10;">
                      <v:fill on="f" focussize="0,0"/>
                      <v:stroke color="#000000" miterlimit="8" joinstyle="miter" endarrow="block" endarrowlength="short"/>
                      <v:imagedata o:title=""/>
                      <o:lock v:ext="edit" aspectratio="f"/>
                    </v:shape>
                  </w:pict>
                </mc:Fallback>
              </mc:AlternateContent>
            </w:r>
            <w:r w:rsidRPr="002440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 xml:space="preserve">     Assessment of lifetime risk for those ten-year ASCVD risk is moderate and aged &lt;55 years.</w:t>
            </w:r>
          </w:p>
        </w:tc>
      </w:tr>
      <w:tr w:rsidR="00F302AD" w:rsidRPr="002440A8" w14:paraId="097256B8" w14:textId="77777777">
        <w:trPr>
          <w:trHeight w:val="283"/>
          <w:jc w:val="center"/>
        </w:trPr>
        <w:tc>
          <w:tcPr>
            <w:tcW w:w="822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D076" w14:textId="77777777" w:rsidR="00F302AD" w:rsidRPr="002440A8" w:rsidRDefault="00CD1BF9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People with any 2 or more of the following risk factors are defined as being at high risk for ASCVD</w:t>
            </w:r>
          </w:p>
          <w:p w14:paraId="27633B53" w14:textId="77777777" w:rsidR="00F302AD" w:rsidRPr="002440A8" w:rsidRDefault="00CD1BF9">
            <w:pPr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Systolic blood pressure ≥ 160 mmHg or diastolic blood pressure ≥ 100 mmHg</w:t>
            </w:r>
          </w:p>
          <w:p w14:paraId="24E7ADC1" w14:textId="77777777" w:rsidR="00F302AD" w:rsidRPr="002440A8" w:rsidRDefault="00CD1BF9">
            <w:pPr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Non-HDL-C ≥ 5.2 mmol/L (200mg/dl)</w:t>
            </w:r>
          </w:p>
          <w:p w14:paraId="67018D58" w14:textId="77777777" w:rsidR="00F302AD" w:rsidRPr="002440A8" w:rsidRDefault="00CD1BF9">
            <w:pPr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HDL-C &lt; 1.0mmol/L (40mg/dl)</w:t>
            </w:r>
          </w:p>
          <w:p w14:paraId="419846B4" w14:textId="77777777" w:rsidR="00F302AD" w:rsidRPr="002440A8" w:rsidRDefault="00CD1BF9">
            <w:pPr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BMI ≥ 28kg/m</w:t>
            </w:r>
            <w:r w:rsidRPr="002440A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>2</w:t>
            </w:r>
          </w:p>
          <w:p w14:paraId="09DD4A26" w14:textId="77777777" w:rsidR="00F302AD" w:rsidRPr="002440A8" w:rsidRDefault="00CD1BF9">
            <w:pPr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Smoking</w:t>
            </w:r>
          </w:p>
        </w:tc>
      </w:tr>
      <w:tr w:rsidR="00F302AD" w:rsidRPr="002440A8" w14:paraId="14D969C8" w14:textId="77777777">
        <w:trPr>
          <w:trHeight w:val="283"/>
          <w:jc w:val="center"/>
        </w:trPr>
        <w:tc>
          <w:tcPr>
            <w:tcW w:w="82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8C31" w14:textId="77777777" w:rsidR="00F302AD" w:rsidRPr="002440A8" w:rsidRDefault="00CD1BF9">
            <w:pPr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</w:pPr>
            <w:r w:rsidRPr="002440A8"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  <w:t>Note. Abbreviation. ASCVD, atherosclerotic cardiovascular disease; PAD: peripheral arterial disease, TC: total cholesterol, LDL-C: low density lipoprotein cholesterol, HDL-C: high density lipoprotein cholesterol, BMI: body mass index. 1 mmHg = 0.133 kPa.</w:t>
            </w:r>
          </w:p>
          <w:p w14:paraId="728FE1E1" w14:textId="77777777" w:rsidR="00F302AD" w:rsidRPr="002440A8" w:rsidRDefault="00CD1BF9">
            <w:pPr>
              <w:rPr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2440A8">
              <w:rPr>
                <w:rFonts w:ascii="Times New Roman" w:eastAsiaTheme="minorEastAsia" w:hAnsi="Times New Roman"/>
                <w:sz w:val="18"/>
                <w:szCs w:val="18"/>
                <w:vertAlign w:val="superscript"/>
              </w:rPr>
              <w:t xml:space="preserve">a </w:t>
            </w:r>
            <w:r w:rsidRPr="002440A8">
              <w:rPr>
                <w:rFonts w:ascii="Times New Roman" w:eastAsiaTheme="minorEastAsia" w:hAnsi="Times New Roman"/>
                <w:sz w:val="18"/>
                <w:szCs w:val="18"/>
              </w:rPr>
              <w:t>Risk factors included smoking, low HDL-C, and being ≥ 45 years old for men or ≥ 55 years old for women.</w:t>
            </w:r>
          </w:p>
        </w:tc>
      </w:tr>
    </w:tbl>
    <w:p w14:paraId="73BBDD91" w14:textId="77777777" w:rsidR="00F302AD" w:rsidRPr="002440A8" w:rsidRDefault="00F302AD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930018F" w14:textId="77777777" w:rsidR="00F302AD" w:rsidRPr="002440A8" w:rsidRDefault="00CD1BF9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2440A8">
        <w:rPr>
          <w:rFonts w:ascii="Times New Roman" w:hAnsi="Times New Roman"/>
          <w:b/>
          <w:bCs/>
          <w:sz w:val="18"/>
          <w:szCs w:val="18"/>
        </w:rPr>
        <w:t>Figure S2. Flowchart for the risk assessment of atherosclerotic cardiovascular diseases</w:t>
      </w:r>
    </w:p>
    <w:p w14:paraId="11B8846C" w14:textId="77777777" w:rsidR="00F302AD" w:rsidRPr="002440A8" w:rsidRDefault="00CD1BF9">
      <w:pPr>
        <w:rPr>
          <w:rFonts w:ascii="Times New Roman" w:hAnsi="Times New Roman"/>
          <w:b/>
          <w:bCs/>
          <w:sz w:val="18"/>
          <w:szCs w:val="18"/>
        </w:rPr>
      </w:pPr>
      <w:r w:rsidRPr="002440A8"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6EBCE2EC" w14:textId="77777777" w:rsidR="00B06795" w:rsidRPr="002440A8" w:rsidRDefault="00B06795">
      <w:pPr>
        <w:rPr>
          <w:rFonts w:ascii="Times New Roman" w:hAnsi="Times New Roman"/>
          <w:b/>
          <w:bCs/>
          <w:sz w:val="18"/>
          <w:szCs w:val="18"/>
        </w:rPr>
      </w:pPr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lastRenderedPageBreak/>
        <w:t>Table S1. Characteristics of the included and excluded samples [</w:t>
      </w:r>
      <w:proofErr w:type="gramStart"/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n(</w:t>
      </w:r>
      <w:proofErr w:type="gramEnd"/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%)]</w:t>
      </w:r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  <w:vertAlign w:val="superscript"/>
        </w:rPr>
        <w:t>a</w:t>
      </w:r>
    </w:p>
    <w:tbl>
      <w:tblPr>
        <w:tblStyle w:val="23"/>
        <w:tblW w:w="5000" w:type="pct"/>
        <w:tblLayout w:type="fixed"/>
        <w:tblLook w:val="04A0" w:firstRow="1" w:lastRow="0" w:firstColumn="1" w:lastColumn="0" w:noHBand="0" w:noVBand="1"/>
      </w:tblPr>
      <w:tblGrid>
        <w:gridCol w:w="2298"/>
        <w:gridCol w:w="835"/>
        <w:gridCol w:w="1959"/>
        <w:gridCol w:w="796"/>
        <w:gridCol w:w="1755"/>
        <w:gridCol w:w="987"/>
      </w:tblGrid>
      <w:tr w:rsidR="00F302AD" w:rsidRPr="002440A8" w14:paraId="641D10B6" w14:textId="77777777" w:rsidTr="00B06795">
        <w:trPr>
          <w:trHeight w:val="285"/>
        </w:trPr>
        <w:tc>
          <w:tcPr>
            <w:tcW w:w="1331" w:type="pct"/>
            <w:noWrap/>
          </w:tcPr>
          <w:p w14:paraId="5F5A60B5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Characteristic</w:t>
            </w:r>
          </w:p>
        </w:tc>
        <w:tc>
          <w:tcPr>
            <w:tcW w:w="1619" w:type="pct"/>
            <w:gridSpan w:val="2"/>
            <w:noWrap/>
          </w:tcPr>
          <w:p w14:paraId="293CEC07" w14:textId="77777777" w:rsidR="00F302AD" w:rsidRPr="002440A8" w:rsidRDefault="00CD1BF9">
            <w:pPr>
              <w:jc w:val="lef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included samples </w:t>
            </w:r>
          </w:p>
          <w:p w14:paraId="21378E14" w14:textId="77777777" w:rsidR="00F302AD" w:rsidRPr="002440A8" w:rsidRDefault="00CD1BF9">
            <w:pPr>
              <w:jc w:val="lef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(n=15165)</w:t>
            </w:r>
          </w:p>
        </w:tc>
        <w:tc>
          <w:tcPr>
            <w:tcW w:w="1478" w:type="pct"/>
            <w:gridSpan w:val="2"/>
            <w:noWrap/>
          </w:tcPr>
          <w:p w14:paraId="6B525E52" w14:textId="77777777" w:rsidR="00F302AD" w:rsidRPr="002440A8" w:rsidRDefault="00CD1BF9">
            <w:pPr>
              <w:jc w:val="lef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excluded samples (n=562)</w:t>
            </w:r>
          </w:p>
        </w:tc>
        <w:tc>
          <w:tcPr>
            <w:tcW w:w="572" w:type="pct"/>
            <w:noWrap/>
          </w:tcPr>
          <w:p w14:paraId="51F94D7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 value</w:t>
            </w:r>
          </w:p>
        </w:tc>
      </w:tr>
      <w:tr w:rsidR="00F302AD" w:rsidRPr="002440A8" w14:paraId="5A8C0C36" w14:textId="77777777" w:rsidTr="00B06795">
        <w:trPr>
          <w:trHeight w:val="278"/>
        </w:trPr>
        <w:tc>
          <w:tcPr>
            <w:tcW w:w="1331" w:type="pct"/>
            <w:noWrap/>
          </w:tcPr>
          <w:p w14:paraId="4A17117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484" w:type="pct"/>
            <w:noWrap/>
          </w:tcPr>
          <w:p w14:paraId="720541D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</w:t>
            </w:r>
          </w:p>
        </w:tc>
        <w:tc>
          <w:tcPr>
            <w:tcW w:w="1135" w:type="pct"/>
            <w:noWrap/>
          </w:tcPr>
          <w:p w14:paraId="4EBCBA5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%(95%CI)</w:t>
            </w:r>
          </w:p>
        </w:tc>
        <w:tc>
          <w:tcPr>
            <w:tcW w:w="461" w:type="pct"/>
            <w:noWrap/>
          </w:tcPr>
          <w:p w14:paraId="39465E0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</w:t>
            </w:r>
          </w:p>
        </w:tc>
        <w:tc>
          <w:tcPr>
            <w:tcW w:w="1017" w:type="pct"/>
            <w:noWrap/>
          </w:tcPr>
          <w:p w14:paraId="5B91D6A8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%(95%CI)</w:t>
            </w:r>
          </w:p>
        </w:tc>
        <w:tc>
          <w:tcPr>
            <w:tcW w:w="572" w:type="pct"/>
            <w:noWrap/>
          </w:tcPr>
          <w:p w14:paraId="04E4DA01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7D9A45FB" w14:textId="77777777" w:rsidTr="00B06795">
        <w:trPr>
          <w:trHeight w:val="278"/>
        </w:trPr>
        <w:tc>
          <w:tcPr>
            <w:tcW w:w="1331" w:type="pct"/>
            <w:noWrap/>
          </w:tcPr>
          <w:p w14:paraId="49BD6821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484" w:type="pct"/>
            <w:noWrap/>
          </w:tcPr>
          <w:p w14:paraId="0250A524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pct"/>
            <w:noWrap/>
          </w:tcPr>
          <w:p w14:paraId="6ADBFFD0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1" w:type="pct"/>
            <w:noWrap/>
          </w:tcPr>
          <w:p w14:paraId="14F1AF13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7" w:type="pct"/>
            <w:noWrap/>
          </w:tcPr>
          <w:p w14:paraId="16D634A9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2" w:type="pct"/>
            <w:noWrap/>
          </w:tcPr>
          <w:p w14:paraId="32AEF92F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&lt;0.001</w:t>
            </w:r>
          </w:p>
        </w:tc>
      </w:tr>
      <w:tr w:rsidR="00F302AD" w:rsidRPr="002440A8" w14:paraId="40A7B676" w14:textId="77777777" w:rsidTr="00B06795">
        <w:trPr>
          <w:trHeight w:val="278"/>
        </w:trPr>
        <w:tc>
          <w:tcPr>
            <w:tcW w:w="1331" w:type="pct"/>
            <w:noWrap/>
          </w:tcPr>
          <w:p w14:paraId="227B9A15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484" w:type="pct"/>
            <w:noWrap/>
          </w:tcPr>
          <w:p w14:paraId="7AD2E0AE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5962</w:t>
            </w:r>
          </w:p>
        </w:tc>
        <w:tc>
          <w:tcPr>
            <w:tcW w:w="1135" w:type="pct"/>
            <w:noWrap/>
          </w:tcPr>
          <w:p w14:paraId="0702773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51.9 (49.5, 54.4)</w:t>
            </w:r>
          </w:p>
        </w:tc>
        <w:tc>
          <w:tcPr>
            <w:tcW w:w="461" w:type="pct"/>
            <w:noWrap/>
          </w:tcPr>
          <w:p w14:paraId="04A514B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275</w:t>
            </w:r>
          </w:p>
        </w:tc>
        <w:tc>
          <w:tcPr>
            <w:tcW w:w="1017" w:type="pct"/>
            <w:noWrap/>
          </w:tcPr>
          <w:p w14:paraId="4C194544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63.8 (58.3, 68.9)</w:t>
            </w:r>
          </w:p>
        </w:tc>
        <w:tc>
          <w:tcPr>
            <w:tcW w:w="572" w:type="pct"/>
            <w:noWrap/>
          </w:tcPr>
          <w:p w14:paraId="00831ACC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202D38EC" w14:textId="77777777" w:rsidTr="00B06795">
        <w:trPr>
          <w:trHeight w:val="278"/>
        </w:trPr>
        <w:tc>
          <w:tcPr>
            <w:tcW w:w="1331" w:type="pct"/>
            <w:noWrap/>
          </w:tcPr>
          <w:p w14:paraId="7D0FA91A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484" w:type="pct"/>
            <w:noWrap/>
          </w:tcPr>
          <w:p w14:paraId="5CD746C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9203</w:t>
            </w:r>
          </w:p>
        </w:tc>
        <w:tc>
          <w:tcPr>
            <w:tcW w:w="1135" w:type="pct"/>
            <w:noWrap/>
          </w:tcPr>
          <w:p w14:paraId="49C21AC7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48.1 (45.6, 50.5)</w:t>
            </w:r>
          </w:p>
        </w:tc>
        <w:tc>
          <w:tcPr>
            <w:tcW w:w="461" w:type="pct"/>
            <w:noWrap/>
          </w:tcPr>
          <w:p w14:paraId="368A14C4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287</w:t>
            </w:r>
          </w:p>
        </w:tc>
        <w:tc>
          <w:tcPr>
            <w:tcW w:w="1017" w:type="pct"/>
            <w:noWrap/>
          </w:tcPr>
          <w:p w14:paraId="6A4B803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36.2 (31.1, 41.7)</w:t>
            </w:r>
          </w:p>
        </w:tc>
        <w:tc>
          <w:tcPr>
            <w:tcW w:w="572" w:type="pct"/>
            <w:noWrap/>
          </w:tcPr>
          <w:p w14:paraId="6D819B3C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59D673AF" w14:textId="77777777" w:rsidTr="00B06795">
        <w:trPr>
          <w:trHeight w:val="278"/>
        </w:trPr>
        <w:tc>
          <w:tcPr>
            <w:tcW w:w="1331" w:type="pct"/>
            <w:noWrap/>
          </w:tcPr>
          <w:p w14:paraId="01ED6D69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Age, year</w:t>
            </w:r>
          </w:p>
        </w:tc>
        <w:tc>
          <w:tcPr>
            <w:tcW w:w="484" w:type="pct"/>
            <w:noWrap/>
          </w:tcPr>
          <w:p w14:paraId="0C8B070D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pct"/>
            <w:noWrap/>
          </w:tcPr>
          <w:p w14:paraId="4C9A3027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1" w:type="pct"/>
            <w:noWrap/>
          </w:tcPr>
          <w:p w14:paraId="52361C01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7" w:type="pct"/>
            <w:noWrap/>
          </w:tcPr>
          <w:p w14:paraId="00DD26BD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2" w:type="pct"/>
            <w:noWrap/>
          </w:tcPr>
          <w:p w14:paraId="3F23C201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0.029</w:t>
            </w:r>
          </w:p>
        </w:tc>
      </w:tr>
      <w:tr w:rsidR="00F302AD" w:rsidRPr="002440A8" w14:paraId="69E9F366" w14:textId="77777777" w:rsidTr="00B06795">
        <w:trPr>
          <w:trHeight w:val="278"/>
        </w:trPr>
        <w:tc>
          <w:tcPr>
            <w:tcW w:w="1331" w:type="pct"/>
            <w:noWrap/>
          </w:tcPr>
          <w:p w14:paraId="1320E548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18~&lt;25</w:t>
            </w:r>
          </w:p>
        </w:tc>
        <w:tc>
          <w:tcPr>
            <w:tcW w:w="484" w:type="pct"/>
            <w:noWrap/>
          </w:tcPr>
          <w:p w14:paraId="7008B36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612</w:t>
            </w:r>
          </w:p>
        </w:tc>
        <w:tc>
          <w:tcPr>
            <w:tcW w:w="1135" w:type="pct"/>
            <w:noWrap/>
          </w:tcPr>
          <w:p w14:paraId="18D8464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12.7 (10.4, 15.4)</w:t>
            </w:r>
          </w:p>
        </w:tc>
        <w:tc>
          <w:tcPr>
            <w:tcW w:w="461" w:type="pct"/>
            <w:noWrap/>
          </w:tcPr>
          <w:p w14:paraId="3C0BBD39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1017" w:type="pct"/>
            <w:noWrap/>
          </w:tcPr>
          <w:p w14:paraId="2967017C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21.7 (8.4, 45.7)</w:t>
            </w:r>
          </w:p>
        </w:tc>
        <w:tc>
          <w:tcPr>
            <w:tcW w:w="572" w:type="pct"/>
            <w:noWrap/>
          </w:tcPr>
          <w:p w14:paraId="6FB0BA5A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7243797E" w14:textId="77777777" w:rsidTr="00B06795">
        <w:trPr>
          <w:trHeight w:val="278"/>
        </w:trPr>
        <w:tc>
          <w:tcPr>
            <w:tcW w:w="1331" w:type="pct"/>
            <w:noWrap/>
          </w:tcPr>
          <w:p w14:paraId="4F2B6EB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25~&lt;35</w:t>
            </w:r>
          </w:p>
        </w:tc>
        <w:tc>
          <w:tcPr>
            <w:tcW w:w="484" w:type="pct"/>
            <w:noWrap/>
          </w:tcPr>
          <w:p w14:paraId="50423F9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2133</w:t>
            </w:r>
          </w:p>
        </w:tc>
        <w:tc>
          <w:tcPr>
            <w:tcW w:w="1135" w:type="pct"/>
            <w:noWrap/>
          </w:tcPr>
          <w:p w14:paraId="188E3BAE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28.1 (24.4, 32.1)</w:t>
            </w:r>
          </w:p>
        </w:tc>
        <w:tc>
          <w:tcPr>
            <w:tcW w:w="461" w:type="pct"/>
            <w:noWrap/>
          </w:tcPr>
          <w:p w14:paraId="2394420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1017" w:type="pct"/>
            <w:noWrap/>
          </w:tcPr>
          <w:p w14:paraId="09B6BD4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24.3 (18.5, 31.3)</w:t>
            </w:r>
          </w:p>
        </w:tc>
        <w:tc>
          <w:tcPr>
            <w:tcW w:w="572" w:type="pct"/>
            <w:noWrap/>
          </w:tcPr>
          <w:p w14:paraId="4287E405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1E945E72" w14:textId="77777777" w:rsidTr="00B06795">
        <w:trPr>
          <w:trHeight w:val="278"/>
        </w:trPr>
        <w:tc>
          <w:tcPr>
            <w:tcW w:w="1331" w:type="pct"/>
            <w:noWrap/>
          </w:tcPr>
          <w:p w14:paraId="2198C34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35~&lt;45</w:t>
            </w:r>
          </w:p>
        </w:tc>
        <w:tc>
          <w:tcPr>
            <w:tcW w:w="484" w:type="pct"/>
            <w:noWrap/>
          </w:tcPr>
          <w:p w14:paraId="7C88088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2584</w:t>
            </w:r>
          </w:p>
        </w:tc>
        <w:tc>
          <w:tcPr>
            <w:tcW w:w="1135" w:type="pct"/>
            <w:noWrap/>
          </w:tcPr>
          <w:p w14:paraId="09BB1FEC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22.3 (19.9, 24.9)</w:t>
            </w:r>
          </w:p>
        </w:tc>
        <w:tc>
          <w:tcPr>
            <w:tcW w:w="461" w:type="pct"/>
            <w:noWrap/>
          </w:tcPr>
          <w:p w14:paraId="6AC4594E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78</w:t>
            </w:r>
          </w:p>
        </w:tc>
        <w:tc>
          <w:tcPr>
            <w:tcW w:w="1017" w:type="pct"/>
            <w:noWrap/>
          </w:tcPr>
          <w:p w14:paraId="09A2E48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19.0 (11.0, 30.7)</w:t>
            </w:r>
          </w:p>
        </w:tc>
        <w:tc>
          <w:tcPr>
            <w:tcW w:w="572" w:type="pct"/>
            <w:noWrap/>
          </w:tcPr>
          <w:p w14:paraId="4924A9D6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06CCBB68" w14:textId="77777777" w:rsidTr="00B06795">
        <w:trPr>
          <w:trHeight w:val="278"/>
        </w:trPr>
        <w:tc>
          <w:tcPr>
            <w:tcW w:w="1331" w:type="pct"/>
            <w:noWrap/>
          </w:tcPr>
          <w:p w14:paraId="3CF7FDE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45~&lt;55</w:t>
            </w:r>
          </w:p>
        </w:tc>
        <w:tc>
          <w:tcPr>
            <w:tcW w:w="484" w:type="pct"/>
            <w:noWrap/>
          </w:tcPr>
          <w:p w14:paraId="10D358A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3268</w:t>
            </w:r>
          </w:p>
        </w:tc>
        <w:tc>
          <w:tcPr>
            <w:tcW w:w="1135" w:type="pct"/>
            <w:noWrap/>
          </w:tcPr>
          <w:p w14:paraId="16FC2C0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19.1 (15.8, 22.9)</w:t>
            </w:r>
          </w:p>
        </w:tc>
        <w:tc>
          <w:tcPr>
            <w:tcW w:w="461" w:type="pct"/>
            <w:noWrap/>
          </w:tcPr>
          <w:p w14:paraId="6331AE9B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104</w:t>
            </w:r>
          </w:p>
        </w:tc>
        <w:tc>
          <w:tcPr>
            <w:tcW w:w="1017" w:type="pct"/>
            <w:noWrap/>
          </w:tcPr>
          <w:p w14:paraId="040454A4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15.6 (12.2, 19.7)</w:t>
            </w:r>
          </w:p>
        </w:tc>
        <w:tc>
          <w:tcPr>
            <w:tcW w:w="572" w:type="pct"/>
            <w:noWrap/>
          </w:tcPr>
          <w:p w14:paraId="352FD35F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1533C329" w14:textId="77777777" w:rsidTr="00B06795">
        <w:trPr>
          <w:trHeight w:val="278"/>
        </w:trPr>
        <w:tc>
          <w:tcPr>
            <w:tcW w:w="1331" w:type="pct"/>
            <w:noWrap/>
          </w:tcPr>
          <w:p w14:paraId="773E3ABA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55~&lt;65</w:t>
            </w:r>
          </w:p>
        </w:tc>
        <w:tc>
          <w:tcPr>
            <w:tcW w:w="484" w:type="pct"/>
            <w:noWrap/>
          </w:tcPr>
          <w:p w14:paraId="295FE962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3851</w:t>
            </w:r>
          </w:p>
        </w:tc>
        <w:tc>
          <w:tcPr>
            <w:tcW w:w="1135" w:type="pct"/>
            <w:noWrap/>
          </w:tcPr>
          <w:p w14:paraId="5F891929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10.3 (9.0, 11.8)</w:t>
            </w:r>
          </w:p>
        </w:tc>
        <w:tc>
          <w:tcPr>
            <w:tcW w:w="461" w:type="pct"/>
            <w:noWrap/>
          </w:tcPr>
          <w:p w14:paraId="29971B74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164</w:t>
            </w:r>
          </w:p>
        </w:tc>
        <w:tc>
          <w:tcPr>
            <w:tcW w:w="1017" w:type="pct"/>
            <w:noWrap/>
          </w:tcPr>
          <w:p w14:paraId="2504F7A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11.0 (6.1, 19.1)</w:t>
            </w:r>
          </w:p>
        </w:tc>
        <w:tc>
          <w:tcPr>
            <w:tcW w:w="572" w:type="pct"/>
            <w:noWrap/>
          </w:tcPr>
          <w:p w14:paraId="4A9D7239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3B3F7DF3" w14:textId="77777777" w:rsidTr="00B06795">
        <w:trPr>
          <w:trHeight w:val="278"/>
        </w:trPr>
        <w:tc>
          <w:tcPr>
            <w:tcW w:w="1331" w:type="pct"/>
            <w:noWrap/>
          </w:tcPr>
          <w:p w14:paraId="7DD2B62F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≥65</w:t>
            </w:r>
          </w:p>
        </w:tc>
        <w:tc>
          <w:tcPr>
            <w:tcW w:w="484" w:type="pct"/>
            <w:noWrap/>
          </w:tcPr>
          <w:p w14:paraId="17A4356B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2717</w:t>
            </w:r>
          </w:p>
        </w:tc>
        <w:tc>
          <w:tcPr>
            <w:tcW w:w="1135" w:type="pct"/>
            <w:noWrap/>
          </w:tcPr>
          <w:p w14:paraId="11A20598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7.5 (6.2, 9.0)</w:t>
            </w:r>
          </w:p>
        </w:tc>
        <w:tc>
          <w:tcPr>
            <w:tcW w:w="461" w:type="pct"/>
            <w:noWrap/>
          </w:tcPr>
          <w:p w14:paraId="0FBD42C8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127</w:t>
            </w:r>
          </w:p>
        </w:tc>
        <w:tc>
          <w:tcPr>
            <w:tcW w:w="1017" w:type="pct"/>
            <w:noWrap/>
          </w:tcPr>
          <w:p w14:paraId="6AB7ACB9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8.3 (4.9, 13.9)</w:t>
            </w:r>
          </w:p>
        </w:tc>
        <w:tc>
          <w:tcPr>
            <w:tcW w:w="572" w:type="pct"/>
            <w:noWrap/>
          </w:tcPr>
          <w:p w14:paraId="236A2CA5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6BD1F768" w14:textId="77777777" w:rsidTr="00B06795">
        <w:trPr>
          <w:trHeight w:val="278"/>
        </w:trPr>
        <w:tc>
          <w:tcPr>
            <w:tcW w:w="1331" w:type="pct"/>
            <w:noWrap/>
          </w:tcPr>
          <w:p w14:paraId="0DCF9C1C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Education level 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  <w:vertAlign w:val="superscript"/>
              </w:rPr>
              <w:t>b</w:t>
            </w:r>
          </w:p>
        </w:tc>
        <w:tc>
          <w:tcPr>
            <w:tcW w:w="484" w:type="pct"/>
            <w:noWrap/>
          </w:tcPr>
          <w:p w14:paraId="70A4A6ED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pct"/>
            <w:noWrap/>
          </w:tcPr>
          <w:p w14:paraId="77A4BA3F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1" w:type="pct"/>
            <w:noWrap/>
          </w:tcPr>
          <w:p w14:paraId="0589EF50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7" w:type="pct"/>
            <w:noWrap/>
          </w:tcPr>
          <w:p w14:paraId="17AE7D3F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2" w:type="pct"/>
            <w:noWrap/>
          </w:tcPr>
          <w:p w14:paraId="1C07A1AC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0.684</w:t>
            </w:r>
          </w:p>
        </w:tc>
      </w:tr>
      <w:tr w:rsidR="00F302AD" w:rsidRPr="002440A8" w14:paraId="275E3E7F" w14:textId="77777777" w:rsidTr="00B06795">
        <w:trPr>
          <w:trHeight w:val="278"/>
        </w:trPr>
        <w:tc>
          <w:tcPr>
            <w:tcW w:w="1331" w:type="pct"/>
            <w:noWrap/>
          </w:tcPr>
          <w:p w14:paraId="710D4C4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Primary school or less</w:t>
            </w:r>
          </w:p>
        </w:tc>
        <w:tc>
          <w:tcPr>
            <w:tcW w:w="484" w:type="pct"/>
            <w:noWrap/>
          </w:tcPr>
          <w:p w14:paraId="26338D5E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3740</w:t>
            </w:r>
          </w:p>
        </w:tc>
        <w:tc>
          <w:tcPr>
            <w:tcW w:w="1135" w:type="pct"/>
            <w:noWrap/>
          </w:tcPr>
          <w:p w14:paraId="22C31FB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13.7 (11.7, 16.1))</w:t>
            </w:r>
          </w:p>
        </w:tc>
        <w:tc>
          <w:tcPr>
            <w:tcW w:w="461" w:type="pct"/>
            <w:noWrap/>
          </w:tcPr>
          <w:p w14:paraId="32A3D39F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140</w:t>
            </w:r>
          </w:p>
        </w:tc>
        <w:tc>
          <w:tcPr>
            <w:tcW w:w="1017" w:type="pct"/>
            <w:noWrap/>
          </w:tcPr>
          <w:p w14:paraId="51FA3A1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12.1 (7.5, 19.0)</w:t>
            </w:r>
          </w:p>
        </w:tc>
        <w:tc>
          <w:tcPr>
            <w:tcW w:w="572" w:type="pct"/>
            <w:noWrap/>
          </w:tcPr>
          <w:p w14:paraId="0792D767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21C253A7" w14:textId="77777777" w:rsidTr="00B06795">
        <w:trPr>
          <w:trHeight w:val="278"/>
        </w:trPr>
        <w:tc>
          <w:tcPr>
            <w:tcW w:w="1331" w:type="pct"/>
            <w:noWrap/>
          </w:tcPr>
          <w:p w14:paraId="65904AD4" w14:textId="77777777" w:rsidR="00F302AD" w:rsidRPr="002440A8" w:rsidRDefault="00CD1BF9">
            <w:pPr>
              <w:jc w:val="left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Middle school/High school</w:t>
            </w:r>
          </w:p>
        </w:tc>
        <w:tc>
          <w:tcPr>
            <w:tcW w:w="484" w:type="pct"/>
            <w:noWrap/>
          </w:tcPr>
          <w:p w14:paraId="6B9385CC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8160</w:t>
            </w:r>
          </w:p>
        </w:tc>
        <w:tc>
          <w:tcPr>
            <w:tcW w:w="1135" w:type="pct"/>
            <w:noWrap/>
          </w:tcPr>
          <w:p w14:paraId="1580DAB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51.6 (47.1, 56.0)</w:t>
            </w:r>
          </w:p>
        </w:tc>
        <w:tc>
          <w:tcPr>
            <w:tcW w:w="461" w:type="pct"/>
            <w:noWrap/>
          </w:tcPr>
          <w:p w14:paraId="0B52B49C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286</w:t>
            </w:r>
          </w:p>
        </w:tc>
        <w:tc>
          <w:tcPr>
            <w:tcW w:w="1017" w:type="pct"/>
            <w:noWrap/>
          </w:tcPr>
          <w:p w14:paraId="7EE78542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48.1 (38.5, 57.8)</w:t>
            </w:r>
          </w:p>
        </w:tc>
        <w:tc>
          <w:tcPr>
            <w:tcW w:w="572" w:type="pct"/>
            <w:noWrap/>
          </w:tcPr>
          <w:p w14:paraId="12F024D9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258B6393" w14:textId="77777777" w:rsidTr="00B06795">
        <w:trPr>
          <w:trHeight w:val="278"/>
        </w:trPr>
        <w:tc>
          <w:tcPr>
            <w:tcW w:w="1331" w:type="pct"/>
            <w:noWrap/>
          </w:tcPr>
          <w:p w14:paraId="370FF7B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College or higher</w:t>
            </w:r>
          </w:p>
        </w:tc>
        <w:tc>
          <w:tcPr>
            <w:tcW w:w="484" w:type="pct"/>
            <w:noWrap/>
          </w:tcPr>
          <w:p w14:paraId="7A9E532F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3265</w:t>
            </w:r>
          </w:p>
        </w:tc>
        <w:tc>
          <w:tcPr>
            <w:tcW w:w="1135" w:type="pct"/>
            <w:noWrap/>
          </w:tcPr>
          <w:p w14:paraId="26EA2504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34.7 (29.1, 40.7)</w:t>
            </w:r>
          </w:p>
        </w:tc>
        <w:tc>
          <w:tcPr>
            <w:tcW w:w="461" w:type="pct"/>
            <w:noWrap/>
          </w:tcPr>
          <w:p w14:paraId="7F9AD680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130</w:t>
            </w:r>
          </w:p>
        </w:tc>
        <w:tc>
          <w:tcPr>
            <w:tcW w:w="1017" w:type="pct"/>
            <w:noWrap/>
          </w:tcPr>
          <w:p w14:paraId="7223FAB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39.8 (27.9, 53.0)</w:t>
            </w:r>
          </w:p>
        </w:tc>
        <w:tc>
          <w:tcPr>
            <w:tcW w:w="572" w:type="pct"/>
            <w:noWrap/>
          </w:tcPr>
          <w:p w14:paraId="69560F07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38E87582" w14:textId="77777777" w:rsidTr="00B06795">
        <w:trPr>
          <w:trHeight w:val="278"/>
        </w:trPr>
        <w:tc>
          <w:tcPr>
            <w:tcW w:w="1331" w:type="pct"/>
            <w:noWrap/>
          </w:tcPr>
          <w:p w14:paraId="6F77C4AF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484" w:type="pct"/>
            <w:noWrap/>
          </w:tcPr>
          <w:p w14:paraId="60C155F3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5" w:type="pct"/>
            <w:noWrap/>
          </w:tcPr>
          <w:p w14:paraId="740B262A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1" w:type="pct"/>
            <w:noWrap/>
          </w:tcPr>
          <w:p w14:paraId="6AC3FFC2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7" w:type="pct"/>
            <w:noWrap/>
          </w:tcPr>
          <w:p w14:paraId="7C37A1E5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2" w:type="pct"/>
            <w:noWrap/>
          </w:tcPr>
          <w:p w14:paraId="7D4AC805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0.276</w:t>
            </w:r>
          </w:p>
        </w:tc>
      </w:tr>
      <w:tr w:rsidR="00F302AD" w:rsidRPr="002440A8" w14:paraId="4EB49721" w14:textId="77777777" w:rsidTr="00B06795">
        <w:trPr>
          <w:trHeight w:val="278"/>
        </w:trPr>
        <w:tc>
          <w:tcPr>
            <w:tcW w:w="1331" w:type="pct"/>
            <w:noWrap/>
          </w:tcPr>
          <w:p w14:paraId="48F0C249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484" w:type="pct"/>
            <w:noWrap/>
          </w:tcPr>
          <w:p w14:paraId="575A3DF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10739</w:t>
            </w:r>
          </w:p>
        </w:tc>
        <w:tc>
          <w:tcPr>
            <w:tcW w:w="1135" w:type="pct"/>
            <w:noWrap/>
          </w:tcPr>
          <w:p w14:paraId="3C08FA16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68.3 (55.5, 78.9)</w:t>
            </w:r>
          </w:p>
        </w:tc>
        <w:tc>
          <w:tcPr>
            <w:tcW w:w="461" w:type="pct"/>
            <w:noWrap/>
          </w:tcPr>
          <w:p w14:paraId="3F6EFC67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398</w:t>
            </w:r>
          </w:p>
        </w:tc>
        <w:tc>
          <w:tcPr>
            <w:tcW w:w="1017" w:type="pct"/>
            <w:noWrap/>
          </w:tcPr>
          <w:p w14:paraId="1FD5D02A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77.6 (57.4, 89.9)</w:t>
            </w:r>
          </w:p>
        </w:tc>
        <w:tc>
          <w:tcPr>
            <w:tcW w:w="572" w:type="pct"/>
            <w:noWrap/>
          </w:tcPr>
          <w:p w14:paraId="689F9F71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302AD" w:rsidRPr="002440A8" w14:paraId="6FB64498" w14:textId="77777777" w:rsidTr="00B06795">
        <w:trPr>
          <w:trHeight w:val="278"/>
        </w:trPr>
        <w:tc>
          <w:tcPr>
            <w:tcW w:w="1331" w:type="pct"/>
            <w:noWrap/>
          </w:tcPr>
          <w:p w14:paraId="0116A81B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484" w:type="pct"/>
            <w:noWrap/>
          </w:tcPr>
          <w:p w14:paraId="5D3BC27D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4426</w:t>
            </w:r>
          </w:p>
        </w:tc>
        <w:tc>
          <w:tcPr>
            <w:tcW w:w="1135" w:type="pct"/>
            <w:noWrap/>
          </w:tcPr>
          <w:p w14:paraId="58A11578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31.7 (21.1, 44.5)</w:t>
            </w:r>
          </w:p>
        </w:tc>
        <w:tc>
          <w:tcPr>
            <w:tcW w:w="461" w:type="pct"/>
            <w:noWrap/>
          </w:tcPr>
          <w:p w14:paraId="36C17CA7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164</w:t>
            </w:r>
          </w:p>
        </w:tc>
        <w:tc>
          <w:tcPr>
            <w:tcW w:w="1017" w:type="pct"/>
            <w:noWrap/>
          </w:tcPr>
          <w:p w14:paraId="37D7E743" w14:textId="77777777" w:rsidR="00F302AD" w:rsidRPr="002440A8" w:rsidRDefault="00CD1BF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22.4 (10.1, 42.6)</w:t>
            </w:r>
          </w:p>
        </w:tc>
        <w:tc>
          <w:tcPr>
            <w:tcW w:w="572" w:type="pct"/>
            <w:noWrap/>
          </w:tcPr>
          <w:p w14:paraId="70CFD1F3" w14:textId="77777777" w:rsidR="00F302AD" w:rsidRPr="002440A8" w:rsidRDefault="00F302AD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</w:tbl>
    <w:p w14:paraId="3E727C05" w14:textId="77777777" w:rsidR="00D87032" w:rsidRPr="002440A8" w:rsidRDefault="00B06795">
      <w:pPr>
        <w:rPr>
          <w:rFonts w:ascii="Times New Roman" w:hAnsi="Times New Roman"/>
          <w:b/>
          <w:bCs/>
          <w:sz w:val="18"/>
          <w:szCs w:val="18"/>
        </w:rPr>
      </w:pPr>
      <w:r w:rsidRPr="002440A8">
        <w:rPr>
          <w:rFonts w:ascii="Times New Roman" w:hAnsi="Times New Roman"/>
          <w:sz w:val="18"/>
          <w:szCs w:val="18"/>
          <w:shd w:val="clear" w:color="auto" w:fill="FFFFFF"/>
        </w:rPr>
        <w:t>Note. Abbreviation. CIs, confidence intervals. a No. of participants was the unweighted number of subcategories denominator; the percentages were weighted. b Six missing values.</w:t>
      </w:r>
    </w:p>
    <w:p w14:paraId="490CAEF2" w14:textId="77777777" w:rsidR="00D87032" w:rsidRPr="002440A8" w:rsidRDefault="00D87032">
      <w:pPr>
        <w:widowControl/>
        <w:jc w:val="left"/>
        <w:rPr>
          <w:rFonts w:ascii="Times New Roman" w:hAnsi="Times New Roman"/>
          <w:b/>
          <w:bCs/>
          <w:sz w:val="18"/>
          <w:szCs w:val="18"/>
        </w:rPr>
      </w:pPr>
      <w:r w:rsidRPr="002440A8">
        <w:rPr>
          <w:rFonts w:ascii="Times New Roman" w:hAnsi="Times New Roman"/>
          <w:b/>
          <w:bCs/>
          <w:sz w:val="18"/>
          <w:szCs w:val="18"/>
        </w:rPr>
        <w:br w:type="page"/>
      </w:r>
    </w:p>
    <w:p w14:paraId="06A05FAC" w14:textId="4E61E188" w:rsidR="00B06795" w:rsidRPr="002440A8" w:rsidRDefault="00B06795" w:rsidP="00B06795">
      <w:pPr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lastRenderedPageBreak/>
        <w:t>Table S2. The distribution of lifetime ASCVD risk [</w:t>
      </w:r>
      <w:proofErr w:type="gramStart"/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n(</w:t>
      </w:r>
      <w:proofErr w:type="gramEnd"/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%)]</w:t>
      </w:r>
      <w:r w:rsidR="00FD6F9F"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</w:t>
      </w:r>
      <w:r w:rsidRPr="002440A8">
        <w:rPr>
          <w:rFonts w:ascii="Times New Roman" w:hAnsi="Times New Roman"/>
          <w:b/>
          <w:bCs/>
          <w:sz w:val="18"/>
          <w:szCs w:val="18"/>
          <w:shd w:val="clear" w:color="auto" w:fill="FFFFFF"/>
          <w:vertAlign w:val="superscript"/>
        </w:rPr>
        <w:t>a</w:t>
      </w:r>
    </w:p>
    <w:tbl>
      <w:tblPr>
        <w:tblStyle w:val="23"/>
        <w:tblW w:w="4531" w:type="pct"/>
        <w:tblLayout w:type="fixed"/>
        <w:tblLook w:val="04A0" w:firstRow="1" w:lastRow="0" w:firstColumn="1" w:lastColumn="0" w:noHBand="0" w:noVBand="1"/>
      </w:tblPr>
      <w:tblGrid>
        <w:gridCol w:w="1840"/>
        <w:gridCol w:w="970"/>
        <w:gridCol w:w="2209"/>
        <w:gridCol w:w="913"/>
        <w:gridCol w:w="1889"/>
      </w:tblGrid>
      <w:tr w:rsidR="00B06795" w:rsidRPr="002440A8" w14:paraId="197119F0" w14:textId="77777777" w:rsidTr="00B06795">
        <w:trPr>
          <w:trHeight w:val="28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2F039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Characteristic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6910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Participants without high risk of lifetime ASCVD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769C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Participants with high risk of lifetime ASCVD</w:t>
            </w:r>
          </w:p>
        </w:tc>
      </w:tr>
      <w:tr w:rsidR="00B06795" w:rsidRPr="002440A8" w14:paraId="4E62200C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CC8C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05EA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n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C020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%(95%CI)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602A8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n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0D181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%(95%CI)</w:t>
            </w:r>
          </w:p>
        </w:tc>
      </w:tr>
      <w:tr w:rsidR="00B06795" w:rsidRPr="002440A8" w14:paraId="1DAE5991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45290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02EDB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242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291E1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53.7(47.1,60.1)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32434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173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0B2F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46.3(39.9,52.9)</w:t>
            </w:r>
          </w:p>
        </w:tc>
      </w:tr>
      <w:tr w:rsidR="00B06795" w:rsidRPr="002440A8" w14:paraId="74D7929E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ECD1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FCFA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94F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82E5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6423B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06795" w:rsidRPr="002440A8" w14:paraId="6C5F86A2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0B8A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9EE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231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41121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53.2(46.6,59.7)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1EE56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165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40CC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46.8(40.3,53.4)</w:t>
            </w:r>
          </w:p>
        </w:tc>
      </w:tr>
      <w:tr w:rsidR="00B06795" w:rsidRPr="002440A8" w14:paraId="07C1760F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DB5B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7F81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66A5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70.4(35.0,91.3)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B7F5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07190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29.6(8.7,65.0)</w:t>
            </w:r>
          </w:p>
        </w:tc>
      </w:tr>
      <w:tr w:rsidR="00B06795" w:rsidRPr="002440A8" w14:paraId="7F87B48C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E1A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Age, year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EE8E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ACD94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557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3D67A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06795" w:rsidRPr="002440A8" w14:paraId="4FDC8001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661D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18~&lt;25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2CC8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6A68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18.3(2.3,67.7)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094BC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6F9DD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81.7(32.3,97.7)</w:t>
            </w:r>
          </w:p>
        </w:tc>
      </w:tr>
      <w:tr w:rsidR="00B06795" w:rsidRPr="002440A8" w14:paraId="6B10D74B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795B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25~&lt;35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7177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B505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14.6(6.5,29.7)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546C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A580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85.4(70.3,93.5)</w:t>
            </w:r>
          </w:p>
        </w:tc>
      </w:tr>
      <w:tr w:rsidR="00B06795" w:rsidRPr="002440A8" w14:paraId="060E62F0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39A8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35~&lt;45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09A99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7E51C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34.8(22.9,48.9)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D18E6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20EC1A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65.2(51.1,77.1)</w:t>
            </w:r>
          </w:p>
        </w:tc>
      </w:tr>
      <w:tr w:rsidR="00B06795" w:rsidRPr="002440A8" w14:paraId="7EFD702C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63B38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45~&lt;55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ACFBA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203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FDA21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74.7(68.0,80.5)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FE95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79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8C2F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25.3(19.5,32.0)</w:t>
            </w:r>
          </w:p>
        </w:tc>
      </w:tr>
      <w:tr w:rsidR="00B06795" w:rsidRPr="002440A8" w14:paraId="01A80F51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496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Education level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D291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F28A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891AD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953FD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06795" w:rsidRPr="002440A8" w14:paraId="130ECF5A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05A6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Primary school or less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85824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A29B1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68.6(47.2,84.2)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E4DE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F989F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31.4(15.8,52.8)</w:t>
            </w:r>
          </w:p>
        </w:tc>
      </w:tr>
      <w:tr w:rsidR="00B06795" w:rsidRPr="002440A8" w14:paraId="58C9663A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55D0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Middle school/High school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EAB4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164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FB6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55.5(48.6,62.2)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DAD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122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FD84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44.5(37.8,51.4)</w:t>
            </w:r>
          </w:p>
        </w:tc>
      </w:tr>
      <w:tr w:rsidR="00B06795" w:rsidRPr="002440A8" w14:paraId="582F3AB2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39E87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College or higher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58A9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3A69E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41.4(24.6,60.4)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BBF5B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8FC98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58.6(39.6,75.4)</w:t>
            </w:r>
          </w:p>
        </w:tc>
      </w:tr>
      <w:tr w:rsidR="00B06795" w:rsidRPr="002440A8" w14:paraId="42FC7DBA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92A9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628A0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143B1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E8E4D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6183C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bCs/>
                <w:sz w:val="18"/>
                <w:szCs w:val="18"/>
                <w:shd w:val="clear" w:color="auto" w:fill="FFFFFF"/>
              </w:rPr>
              <w:t xml:space="preserve">　</w:t>
            </w:r>
          </w:p>
        </w:tc>
      </w:tr>
      <w:tr w:rsidR="00B06795" w:rsidRPr="002440A8" w14:paraId="0D19BAA8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030CB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CCEFC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142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D8178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55.6(46.5,64.4)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653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98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7000D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44.4(35.6,53.5)</w:t>
            </w:r>
          </w:p>
        </w:tc>
      </w:tr>
      <w:tr w:rsidR="00B06795" w:rsidRPr="002440A8" w14:paraId="07FD9D66" w14:textId="77777777" w:rsidTr="00B06795">
        <w:trPr>
          <w:trHeight w:val="2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A80E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F9E1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FD9F5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51.2(43.0,59.3)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92F12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F9FAD" w14:textId="77777777" w:rsidR="00B06795" w:rsidRPr="002440A8" w:rsidRDefault="00B06795">
            <w:pPr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48.8(40.7,57.0)</w:t>
            </w:r>
          </w:p>
        </w:tc>
      </w:tr>
    </w:tbl>
    <w:p w14:paraId="278BF4C0" w14:textId="77777777" w:rsidR="00B06795" w:rsidRPr="002440A8" w:rsidRDefault="00B06795" w:rsidP="00B06795">
      <w:pPr>
        <w:rPr>
          <w:rFonts w:ascii="Times New Roman" w:hAnsi="Times New Roman"/>
          <w:bCs/>
          <w:sz w:val="18"/>
          <w:szCs w:val="18"/>
          <w:shd w:val="clear" w:color="auto" w:fill="FFFFFF"/>
        </w:rPr>
      </w:pPr>
      <w:r w:rsidRPr="002440A8">
        <w:rPr>
          <w:rFonts w:ascii="Times New Roman" w:hAnsi="Times New Roman"/>
          <w:bCs/>
          <w:sz w:val="18"/>
          <w:szCs w:val="18"/>
          <w:shd w:val="clear" w:color="auto" w:fill="FFFFFF"/>
        </w:rPr>
        <w:t>Note. Abbreviation. ASCVD, atherosclerotic cardiovascular disease; CIs, confidence intervals. a No. of participants was the unweighted number of subcategories denominator; the percentages were weighted.</w:t>
      </w:r>
    </w:p>
    <w:p w14:paraId="3F39210C" w14:textId="77777777" w:rsidR="00590709" w:rsidRPr="002440A8" w:rsidRDefault="00590709" w:rsidP="00D87032">
      <w:pPr>
        <w:widowControl/>
        <w:jc w:val="left"/>
        <w:rPr>
          <w:rFonts w:ascii="Times New Roman" w:hAnsi="Times New Roman"/>
          <w:b/>
          <w:bCs/>
          <w:sz w:val="18"/>
          <w:szCs w:val="18"/>
        </w:rPr>
        <w:sectPr w:rsidR="00590709" w:rsidRPr="002440A8">
          <w:pgSz w:w="12240" w:h="15840"/>
          <w:pgMar w:top="1440" w:right="1800" w:bottom="1440" w:left="1800" w:header="720" w:footer="720" w:gutter="0"/>
          <w:cols w:space="720"/>
        </w:sectPr>
      </w:pPr>
    </w:p>
    <w:p w14:paraId="0DB5A526" w14:textId="77777777" w:rsidR="00590709" w:rsidRPr="002440A8" w:rsidRDefault="00590709" w:rsidP="00590709">
      <w:pPr>
        <w:widowControl/>
        <w:jc w:val="left"/>
        <w:rPr>
          <w:rFonts w:ascii="Times New Roman" w:hAnsi="Times New Roman"/>
          <w:b/>
          <w:sz w:val="18"/>
          <w:szCs w:val="18"/>
          <w:shd w:val="clear" w:color="auto" w:fill="FFFFFF"/>
        </w:rPr>
      </w:pPr>
      <w:bookmarkStart w:id="0" w:name="_Hlk136013574"/>
      <w:r w:rsidRPr="002440A8">
        <w:rPr>
          <w:rFonts w:ascii="Times New Roman" w:hAnsi="Times New Roman"/>
          <w:b/>
          <w:sz w:val="18"/>
          <w:szCs w:val="18"/>
          <w:shd w:val="clear" w:color="auto" w:fill="FFFFFF"/>
        </w:rPr>
        <w:lastRenderedPageBreak/>
        <w:t xml:space="preserve">Table </w:t>
      </w:r>
      <w:r w:rsidRPr="002440A8">
        <w:rPr>
          <w:rFonts w:ascii="Times New Roman" w:hAnsi="Times New Roman" w:hint="eastAsia"/>
          <w:b/>
          <w:sz w:val="18"/>
          <w:szCs w:val="18"/>
          <w:shd w:val="clear" w:color="auto" w:fill="FFFFFF"/>
        </w:rPr>
        <w:t>S</w:t>
      </w:r>
      <w:r w:rsidRPr="002440A8">
        <w:rPr>
          <w:rFonts w:ascii="Times New Roman" w:hAnsi="Times New Roman"/>
          <w:b/>
          <w:sz w:val="18"/>
          <w:szCs w:val="18"/>
          <w:shd w:val="clear" w:color="auto" w:fill="FFFFFF"/>
        </w:rPr>
        <w:t>3. Primary and secondary prevention for CVD a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75"/>
        <w:gridCol w:w="683"/>
        <w:gridCol w:w="1674"/>
        <w:gridCol w:w="1082"/>
        <w:gridCol w:w="1995"/>
        <w:gridCol w:w="527"/>
        <w:gridCol w:w="1749"/>
        <w:gridCol w:w="1057"/>
        <w:gridCol w:w="2106"/>
      </w:tblGrid>
      <w:tr w:rsidR="00590709" w:rsidRPr="002440A8" w14:paraId="5A7DEFED" w14:textId="77777777" w:rsidTr="00590709">
        <w:trPr>
          <w:trHeight w:val="290"/>
        </w:trPr>
        <w:tc>
          <w:tcPr>
            <w:tcW w:w="1102" w:type="pct"/>
            <w:hideMark/>
          </w:tcPr>
          <w:p w14:paraId="0C8D69D7" w14:textId="77777777" w:rsidR="00590709" w:rsidRPr="002440A8" w:rsidRDefault="00590709" w:rsidP="008A65D8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1948" w:type="pct"/>
            <w:gridSpan w:val="4"/>
            <w:hideMark/>
          </w:tcPr>
          <w:p w14:paraId="28221813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Participants with high10-year risk of ASCVD [N=3075]</w:t>
            </w:r>
          </w:p>
        </w:tc>
        <w:tc>
          <w:tcPr>
            <w:tcW w:w="1950" w:type="pct"/>
            <w:gridSpan w:val="4"/>
            <w:hideMark/>
          </w:tcPr>
          <w:p w14:paraId="3F0268DE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with established CVD[N=289]</w:t>
            </w:r>
          </w:p>
        </w:tc>
      </w:tr>
      <w:tr w:rsidR="00590709" w:rsidRPr="002440A8" w14:paraId="44F38CC9" w14:textId="77777777" w:rsidTr="00590709">
        <w:trPr>
          <w:trHeight w:val="283"/>
        </w:trPr>
        <w:tc>
          <w:tcPr>
            <w:tcW w:w="1102" w:type="pct"/>
          </w:tcPr>
          <w:p w14:paraId="2C6A4ACA" w14:textId="77777777" w:rsidR="00590709" w:rsidRPr="002440A8" w:rsidRDefault="00590709" w:rsidP="008A65D8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5" w:type="pct"/>
            <w:hideMark/>
          </w:tcPr>
          <w:p w14:paraId="04C3EC3F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</w:t>
            </w:r>
          </w:p>
        </w:tc>
        <w:tc>
          <w:tcPr>
            <w:tcW w:w="600" w:type="pct"/>
            <w:hideMark/>
          </w:tcPr>
          <w:p w14:paraId="6B4ADD96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% (95%CIs)</w:t>
            </w:r>
          </w:p>
        </w:tc>
        <w:tc>
          <w:tcPr>
            <w:tcW w:w="388" w:type="pct"/>
            <w:hideMark/>
          </w:tcPr>
          <w:p w14:paraId="3223C63E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 Value d</w:t>
            </w:r>
          </w:p>
        </w:tc>
        <w:tc>
          <w:tcPr>
            <w:tcW w:w="715" w:type="pct"/>
            <w:hideMark/>
          </w:tcPr>
          <w:p w14:paraId="21791104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OR (95%CIs)</w:t>
            </w:r>
          </w:p>
        </w:tc>
        <w:tc>
          <w:tcPr>
            <w:tcW w:w="189" w:type="pct"/>
            <w:hideMark/>
          </w:tcPr>
          <w:p w14:paraId="3C8E8DC9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</w:t>
            </w:r>
          </w:p>
        </w:tc>
        <w:tc>
          <w:tcPr>
            <w:tcW w:w="627" w:type="pct"/>
            <w:hideMark/>
          </w:tcPr>
          <w:p w14:paraId="43E22EDD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% (95%CIs)</w:t>
            </w:r>
          </w:p>
        </w:tc>
        <w:tc>
          <w:tcPr>
            <w:tcW w:w="379" w:type="pct"/>
            <w:hideMark/>
          </w:tcPr>
          <w:p w14:paraId="572C9BC4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p Value d</w:t>
            </w:r>
          </w:p>
        </w:tc>
        <w:tc>
          <w:tcPr>
            <w:tcW w:w="755" w:type="pct"/>
            <w:hideMark/>
          </w:tcPr>
          <w:p w14:paraId="656092FB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OR (95%CIs)</w:t>
            </w:r>
          </w:p>
        </w:tc>
      </w:tr>
      <w:tr w:rsidR="00590709" w:rsidRPr="002440A8" w14:paraId="38097E43" w14:textId="77777777" w:rsidTr="00590709">
        <w:trPr>
          <w:trHeight w:val="283"/>
        </w:trPr>
        <w:tc>
          <w:tcPr>
            <w:tcW w:w="1102" w:type="pct"/>
            <w:hideMark/>
          </w:tcPr>
          <w:p w14:paraId="4E6CE08C" w14:textId="77777777" w:rsidR="00590709" w:rsidRPr="002440A8" w:rsidRDefault="00590709" w:rsidP="008A65D8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Medication use</w:t>
            </w:r>
          </w:p>
        </w:tc>
        <w:tc>
          <w:tcPr>
            <w:tcW w:w="245" w:type="pct"/>
          </w:tcPr>
          <w:p w14:paraId="41EF396B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117AA08E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286E2388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2455D7DF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0C475A16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857A9D4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461AE775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12E4B40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590709" w:rsidRPr="002440A8" w14:paraId="35082430" w14:textId="77777777" w:rsidTr="00590709">
        <w:trPr>
          <w:trHeight w:val="283"/>
        </w:trPr>
        <w:tc>
          <w:tcPr>
            <w:tcW w:w="1102" w:type="pct"/>
            <w:hideMark/>
          </w:tcPr>
          <w:p w14:paraId="5F3DAA07" w14:textId="77777777" w:rsidR="00590709" w:rsidRPr="002440A8" w:rsidRDefault="00590709" w:rsidP="008A65D8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BP lowering drugs (%)</w:t>
            </w:r>
          </w:p>
        </w:tc>
        <w:tc>
          <w:tcPr>
            <w:tcW w:w="245" w:type="pct"/>
          </w:tcPr>
          <w:p w14:paraId="5BB0B8A4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25A84D36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44A6DE18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0A31184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1AE3C3C8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EDA866E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1063FB56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6ADCFC2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590709" w:rsidRPr="002440A8" w14:paraId="45D39F75" w14:textId="77777777" w:rsidTr="00590709">
        <w:trPr>
          <w:trHeight w:val="283"/>
        </w:trPr>
        <w:tc>
          <w:tcPr>
            <w:tcW w:w="1102" w:type="pct"/>
            <w:hideMark/>
          </w:tcPr>
          <w:p w14:paraId="14610FB2" w14:textId="77777777" w:rsidR="00590709" w:rsidRPr="002440A8" w:rsidRDefault="00590709" w:rsidP="008A65D8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6AA3D35D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890</w:t>
            </w:r>
          </w:p>
        </w:tc>
        <w:tc>
          <w:tcPr>
            <w:tcW w:w="600" w:type="pct"/>
            <w:hideMark/>
          </w:tcPr>
          <w:p w14:paraId="29F07D5D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37.7 (32.8-42.8)</w:t>
            </w:r>
          </w:p>
        </w:tc>
        <w:tc>
          <w:tcPr>
            <w:tcW w:w="388" w:type="pct"/>
          </w:tcPr>
          <w:p w14:paraId="0A0625D1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28E56BEA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0469B133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163</w:t>
            </w:r>
          </w:p>
        </w:tc>
        <w:tc>
          <w:tcPr>
            <w:tcW w:w="627" w:type="pct"/>
            <w:hideMark/>
          </w:tcPr>
          <w:p w14:paraId="65BFA60D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75.9 (64.3-84.7)</w:t>
            </w:r>
          </w:p>
        </w:tc>
        <w:tc>
          <w:tcPr>
            <w:tcW w:w="379" w:type="pct"/>
          </w:tcPr>
          <w:p w14:paraId="0452273B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5EB7A220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590709" w:rsidRPr="002440A8" w14:paraId="64ADFD44" w14:textId="77777777" w:rsidTr="00590709">
        <w:trPr>
          <w:trHeight w:val="283"/>
        </w:trPr>
        <w:tc>
          <w:tcPr>
            <w:tcW w:w="1102" w:type="pct"/>
            <w:hideMark/>
          </w:tcPr>
          <w:p w14:paraId="629932AE" w14:textId="77777777" w:rsidR="00590709" w:rsidRPr="002440A8" w:rsidRDefault="00590709" w:rsidP="008A65D8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2A3A1B9F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12427782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1AEF7A6A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0.028</w:t>
            </w:r>
          </w:p>
        </w:tc>
        <w:tc>
          <w:tcPr>
            <w:tcW w:w="715" w:type="pct"/>
          </w:tcPr>
          <w:p w14:paraId="7037F338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2D7AACD2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5644C955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27ECA1F0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0.454</w:t>
            </w:r>
          </w:p>
        </w:tc>
        <w:tc>
          <w:tcPr>
            <w:tcW w:w="755" w:type="pct"/>
          </w:tcPr>
          <w:p w14:paraId="3C0D48C8" w14:textId="77777777" w:rsidR="00590709" w:rsidRPr="002440A8" w:rsidRDefault="00590709" w:rsidP="008A65D8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157BE2BA" w14:textId="77777777" w:rsidTr="00590709">
        <w:trPr>
          <w:trHeight w:val="90"/>
        </w:trPr>
        <w:tc>
          <w:tcPr>
            <w:tcW w:w="1102" w:type="pct"/>
            <w:hideMark/>
          </w:tcPr>
          <w:p w14:paraId="01DA0707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244C4B8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463</w:t>
            </w:r>
          </w:p>
        </w:tc>
        <w:tc>
          <w:tcPr>
            <w:tcW w:w="600" w:type="pct"/>
            <w:hideMark/>
          </w:tcPr>
          <w:p w14:paraId="1DFAEF9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31.3 (27.0-35.9)</w:t>
            </w:r>
          </w:p>
        </w:tc>
        <w:tc>
          <w:tcPr>
            <w:tcW w:w="388" w:type="pct"/>
          </w:tcPr>
          <w:p w14:paraId="3EC6210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1EE446A" w14:textId="164997C3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3CC370C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95</w:t>
            </w:r>
          </w:p>
        </w:tc>
        <w:tc>
          <w:tcPr>
            <w:tcW w:w="627" w:type="pct"/>
            <w:hideMark/>
          </w:tcPr>
          <w:p w14:paraId="30CB173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80.5 (67.9-89.0)</w:t>
            </w:r>
          </w:p>
        </w:tc>
        <w:tc>
          <w:tcPr>
            <w:tcW w:w="379" w:type="pct"/>
          </w:tcPr>
          <w:p w14:paraId="7A46F31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0EE8D68F" w14:textId="2D863AF4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4E0D0516" w14:textId="77777777" w:rsidTr="00FF24E9">
        <w:trPr>
          <w:trHeight w:val="283"/>
        </w:trPr>
        <w:tc>
          <w:tcPr>
            <w:tcW w:w="1102" w:type="pct"/>
            <w:hideMark/>
          </w:tcPr>
          <w:p w14:paraId="4CB5A494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6F77A5A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427</w:t>
            </w:r>
          </w:p>
        </w:tc>
        <w:tc>
          <w:tcPr>
            <w:tcW w:w="600" w:type="pct"/>
            <w:hideMark/>
          </w:tcPr>
          <w:p w14:paraId="5C1A89A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51.8 (44.3-59.3)</w:t>
            </w:r>
          </w:p>
        </w:tc>
        <w:tc>
          <w:tcPr>
            <w:tcW w:w="388" w:type="pct"/>
          </w:tcPr>
          <w:p w14:paraId="011F95E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33C758CD" w14:textId="7D42B49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.58 (1.05-2.38)</w:t>
            </w:r>
          </w:p>
        </w:tc>
        <w:tc>
          <w:tcPr>
            <w:tcW w:w="189" w:type="pct"/>
            <w:hideMark/>
          </w:tcPr>
          <w:p w14:paraId="01A670B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68</w:t>
            </w:r>
          </w:p>
        </w:tc>
        <w:tc>
          <w:tcPr>
            <w:tcW w:w="627" w:type="pct"/>
            <w:hideMark/>
          </w:tcPr>
          <w:p w14:paraId="693DE87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67.4 (52.3-79.6)</w:t>
            </w:r>
          </w:p>
        </w:tc>
        <w:tc>
          <w:tcPr>
            <w:tcW w:w="379" w:type="pct"/>
          </w:tcPr>
          <w:p w14:paraId="070BFB3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71B1D388" w14:textId="4908CA5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.74 (0.33-1.65)</w:t>
            </w:r>
          </w:p>
        </w:tc>
      </w:tr>
      <w:tr w:rsidR="00FF24E9" w:rsidRPr="002440A8" w14:paraId="2A271BFA" w14:textId="77777777" w:rsidTr="00590709">
        <w:trPr>
          <w:trHeight w:val="283"/>
        </w:trPr>
        <w:tc>
          <w:tcPr>
            <w:tcW w:w="1102" w:type="pct"/>
            <w:hideMark/>
          </w:tcPr>
          <w:p w14:paraId="6489006C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76E20A7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58B98D1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61678FC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0.018</w:t>
            </w:r>
          </w:p>
        </w:tc>
        <w:tc>
          <w:tcPr>
            <w:tcW w:w="715" w:type="pct"/>
          </w:tcPr>
          <w:p w14:paraId="5D0414B1" w14:textId="3823289E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009AC21E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4C15970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734F756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0.099</w:t>
            </w:r>
          </w:p>
        </w:tc>
        <w:tc>
          <w:tcPr>
            <w:tcW w:w="755" w:type="pct"/>
          </w:tcPr>
          <w:p w14:paraId="4A57ECE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727D6E79" w14:textId="77777777" w:rsidTr="00590709">
        <w:trPr>
          <w:trHeight w:val="283"/>
        </w:trPr>
        <w:tc>
          <w:tcPr>
            <w:tcW w:w="1102" w:type="pct"/>
            <w:hideMark/>
          </w:tcPr>
          <w:p w14:paraId="39690E0D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0E4CE67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608</w:t>
            </w:r>
          </w:p>
        </w:tc>
        <w:tc>
          <w:tcPr>
            <w:tcW w:w="600" w:type="pct"/>
            <w:hideMark/>
          </w:tcPr>
          <w:p w14:paraId="3731F94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41.4 (34.2-49.0)</w:t>
            </w:r>
          </w:p>
        </w:tc>
        <w:tc>
          <w:tcPr>
            <w:tcW w:w="388" w:type="pct"/>
          </w:tcPr>
          <w:p w14:paraId="1334424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6DE72F5" w14:textId="3D3FF35B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.54 (1.08-2.21)</w:t>
            </w:r>
          </w:p>
        </w:tc>
        <w:tc>
          <w:tcPr>
            <w:tcW w:w="189" w:type="pct"/>
            <w:hideMark/>
          </w:tcPr>
          <w:p w14:paraId="2EECF57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131</w:t>
            </w:r>
          </w:p>
        </w:tc>
        <w:tc>
          <w:tcPr>
            <w:tcW w:w="627" w:type="pct"/>
            <w:hideMark/>
          </w:tcPr>
          <w:p w14:paraId="53910B7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79.7(64.8-89.3)</w:t>
            </w:r>
          </w:p>
        </w:tc>
        <w:tc>
          <w:tcPr>
            <w:tcW w:w="379" w:type="pct"/>
          </w:tcPr>
          <w:p w14:paraId="7E71305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7585338" w14:textId="22B072A4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.54 (0.83-7.71)</w:t>
            </w:r>
          </w:p>
        </w:tc>
      </w:tr>
      <w:tr w:rsidR="00FF24E9" w:rsidRPr="002440A8" w14:paraId="102E0420" w14:textId="77777777" w:rsidTr="00FF24E9">
        <w:trPr>
          <w:trHeight w:val="283"/>
        </w:trPr>
        <w:tc>
          <w:tcPr>
            <w:tcW w:w="1102" w:type="pct"/>
            <w:hideMark/>
          </w:tcPr>
          <w:p w14:paraId="5103FDB5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2128FC5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282</w:t>
            </w:r>
          </w:p>
        </w:tc>
        <w:tc>
          <w:tcPr>
            <w:tcW w:w="600" w:type="pct"/>
            <w:hideMark/>
          </w:tcPr>
          <w:p w14:paraId="3C66866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31.6 (26.9-36.8)</w:t>
            </w:r>
          </w:p>
        </w:tc>
        <w:tc>
          <w:tcPr>
            <w:tcW w:w="388" w:type="pct"/>
          </w:tcPr>
          <w:p w14:paraId="443EF89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3ED42E52" w14:textId="1190760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6D01DBB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627" w:type="pct"/>
            <w:hideMark/>
          </w:tcPr>
          <w:p w14:paraId="7B57438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60.8 (41.7-77.0)</w:t>
            </w:r>
          </w:p>
        </w:tc>
        <w:tc>
          <w:tcPr>
            <w:tcW w:w="379" w:type="pct"/>
          </w:tcPr>
          <w:p w14:paraId="5DC6DE5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314DC93D" w14:textId="6E0D177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405DBCEE" w14:textId="77777777" w:rsidTr="00590709">
        <w:trPr>
          <w:trHeight w:val="283"/>
        </w:trPr>
        <w:tc>
          <w:tcPr>
            <w:tcW w:w="1102" w:type="pct"/>
            <w:hideMark/>
          </w:tcPr>
          <w:p w14:paraId="506106BB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Lipid-lowering drugs (%)</w:t>
            </w:r>
          </w:p>
        </w:tc>
        <w:tc>
          <w:tcPr>
            <w:tcW w:w="245" w:type="pct"/>
          </w:tcPr>
          <w:p w14:paraId="354C1C3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3E3FDA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1C86603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6A26A79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7F8958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468E8E4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65F41E6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13EC6C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E7A4930" w14:textId="77777777" w:rsidTr="00590709">
        <w:trPr>
          <w:trHeight w:val="283"/>
        </w:trPr>
        <w:tc>
          <w:tcPr>
            <w:tcW w:w="1102" w:type="pct"/>
            <w:hideMark/>
          </w:tcPr>
          <w:p w14:paraId="6725C61C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2F2DFD3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174</w:t>
            </w:r>
          </w:p>
        </w:tc>
        <w:tc>
          <w:tcPr>
            <w:tcW w:w="600" w:type="pct"/>
            <w:hideMark/>
          </w:tcPr>
          <w:p w14:paraId="1258B13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6.7 (4.5-10.0)</w:t>
            </w:r>
          </w:p>
        </w:tc>
        <w:tc>
          <w:tcPr>
            <w:tcW w:w="388" w:type="pct"/>
          </w:tcPr>
          <w:p w14:paraId="6F92D98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6FAFEE6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4B58CD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627" w:type="pct"/>
            <w:hideMark/>
          </w:tcPr>
          <w:p w14:paraId="28C0BAB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42.4 (29.5-56.4)</w:t>
            </w:r>
          </w:p>
        </w:tc>
        <w:tc>
          <w:tcPr>
            <w:tcW w:w="379" w:type="pct"/>
          </w:tcPr>
          <w:p w14:paraId="04C772F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7291627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5B29EF69" w14:textId="77777777" w:rsidTr="00590709">
        <w:trPr>
          <w:trHeight w:val="283"/>
        </w:trPr>
        <w:tc>
          <w:tcPr>
            <w:tcW w:w="1102" w:type="pct"/>
            <w:hideMark/>
          </w:tcPr>
          <w:p w14:paraId="4456A2DC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4AB2A56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27FD48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3D08374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0.164</w:t>
            </w:r>
          </w:p>
        </w:tc>
        <w:tc>
          <w:tcPr>
            <w:tcW w:w="715" w:type="pct"/>
          </w:tcPr>
          <w:p w14:paraId="7F3D4D2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DC67B8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727DF5A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654530F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0.081</w:t>
            </w:r>
          </w:p>
        </w:tc>
        <w:tc>
          <w:tcPr>
            <w:tcW w:w="755" w:type="pct"/>
          </w:tcPr>
          <w:p w14:paraId="2A74BAA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5E4663B0" w14:textId="77777777" w:rsidTr="00590709">
        <w:trPr>
          <w:trHeight w:val="283"/>
        </w:trPr>
        <w:tc>
          <w:tcPr>
            <w:tcW w:w="1102" w:type="pct"/>
            <w:hideMark/>
          </w:tcPr>
          <w:p w14:paraId="72D27F4F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106AF6A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81</w:t>
            </w:r>
          </w:p>
        </w:tc>
        <w:tc>
          <w:tcPr>
            <w:tcW w:w="600" w:type="pct"/>
            <w:hideMark/>
          </w:tcPr>
          <w:p w14:paraId="72864A2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5.2 (3.4-8.0)</w:t>
            </w:r>
          </w:p>
        </w:tc>
        <w:tc>
          <w:tcPr>
            <w:tcW w:w="388" w:type="pct"/>
          </w:tcPr>
          <w:p w14:paraId="24D784F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7B141C8A" w14:textId="074A85DB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4D97D82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627" w:type="pct"/>
            <w:hideMark/>
          </w:tcPr>
          <w:p w14:paraId="554C8AD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51.1 (32.3-69.7)</w:t>
            </w:r>
          </w:p>
        </w:tc>
        <w:tc>
          <w:tcPr>
            <w:tcW w:w="379" w:type="pct"/>
          </w:tcPr>
          <w:p w14:paraId="7476394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76816D2E" w14:textId="50FDD0A4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1D15101A" w14:textId="77777777" w:rsidTr="00590709">
        <w:trPr>
          <w:trHeight w:val="283"/>
        </w:trPr>
        <w:tc>
          <w:tcPr>
            <w:tcW w:w="1102" w:type="pct"/>
            <w:hideMark/>
          </w:tcPr>
          <w:p w14:paraId="4D6B3905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257745B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93</w:t>
            </w:r>
          </w:p>
        </w:tc>
        <w:tc>
          <w:tcPr>
            <w:tcW w:w="600" w:type="pct"/>
            <w:hideMark/>
          </w:tcPr>
          <w:p w14:paraId="6BBB44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9.7 (6.2-14.8)</w:t>
            </w:r>
          </w:p>
        </w:tc>
        <w:tc>
          <w:tcPr>
            <w:tcW w:w="388" w:type="pct"/>
          </w:tcPr>
          <w:p w14:paraId="0A301DC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72F3BCE6" w14:textId="7A8DC2AC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.71 (0.80-3.67)</w:t>
            </w:r>
          </w:p>
        </w:tc>
        <w:tc>
          <w:tcPr>
            <w:tcW w:w="189" w:type="pct"/>
            <w:hideMark/>
          </w:tcPr>
          <w:p w14:paraId="0BA2C0B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27" w:type="pct"/>
            <w:hideMark/>
          </w:tcPr>
          <w:p w14:paraId="7DC6E09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29.2 (19.3-41.6)</w:t>
            </w:r>
          </w:p>
        </w:tc>
        <w:tc>
          <w:tcPr>
            <w:tcW w:w="379" w:type="pct"/>
          </w:tcPr>
          <w:p w14:paraId="51A3446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7F849A01" w14:textId="2D789D72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.42 (0.16-1.12)</w:t>
            </w:r>
          </w:p>
        </w:tc>
      </w:tr>
      <w:tr w:rsidR="00FF24E9" w:rsidRPr="002440A8" w14:paraId="07C150A5" w14:textId="77777777" w:rsidTr="00590709">
        <w:trPr>
          <w:trHeight w:val="283"/>
        </w:trPr>
        <w:tc>
          <w:tcPr>
            <w:tcW w:w="1102" w:type="pct"/>
            <w:hideMark/>
          </w:tcPr>
          <w:p w14:paraId="4C17731C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3AA7E5D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56286B4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67A943C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0.049</w:t>
            </w:r>
          </w:p>
        </w:tc>
        <w:tc>
          <w:tcPr>
            <w:tcW w:w="715" w:type="pct"/>
          </w:tcPr>
          <w:p w14:paraId="639A558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32D0F2C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14FE1C4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73907A4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0.069</w:t>
            </w:r>
          </w:p>
        </w:tc>
        <w:tc>
          <w:tcPr>
            <w:tcW w:w="755" w:type="pct"/>
          </w:tcPr>
          <w:p w14:paraId="08B0F55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0E7F2E86" w14:textId="77777777" w:rsidTr="00590709">
        <w:trPr>
          <w:trHeight w:val="283"/>
        </w:trPr>
        <w:tc>
          <w:tcPr>
            <w:tcW w:w="1102" w:type="pct"/>
            <w:hideMark/>
          </w:tcPr>
          <w:p w14:paraId="1E3F8057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052B5E8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147</w:t>
            </w:r>
          </w:p>
        </w:tc>
        <w:tc>
          <w:tcPr>
            <w:tcW w:w="600" w:type="pct"/>
            <w:hideMark/>
          </w:tcPr>
          <w:p w14:paraId="6BD5269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8.6 (5.5-13.3)</w:t>
            </w:r>
          </w:p>
        </w:tc>
        <w:tc>
          <w:tcPr>
            <w:tcW w:w="388" w:type="pct"/>
          </w:tcPr>
          <w:p w14:paraId="6B377E9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4B008F85" w14:textId="1A15986D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.18 (1.00-4.73)</w:t>
            </w:r>
          </w:p>
        </w:tc>
        <w:tc>
          <w:tcPr>
            <w:tcW w:w="189" w:type="pct"/>
            <w:hideMark/>
          </w:tcPr>
          <w:p w14:paraId="6F8EB65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627" w:type="pct"/>
            <w:hideMark/>
          </w:tcPr>
          <w:p w14:paraId="50F6C77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48.1 (32.5-64.0)</w:t>
            </w:r>
          </w:p>
        </w:tc>
        <w:tc>
          <w:tcPr>
            <w:tcW w:w="379" w:type="pct"/>
          </w:tcPr>
          <w:p w14:paraId="264F8E6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517D625" w14:textId="297A9A12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3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.76 (0.90-15.75)</w:t>
            </w:r>
          </w:p>
        </w:tc>
      </w:tr>
      <w:tr w:rsidR="00FF24E9" w:rsidRPr="002440A8" w14:paraId="5648A278" w14:textId="77777777" w:rsidTr="00590709">
        <w:trPr>
          <w:trHeight w:val="283"/>
        </w:trPr>
        <w:tc>
          <w:tcPr>
            <w:tcW w:w="1102" w:type="pct"/>
            <w:hideMark/>
          </w:tcPr>
          <w:p w14:paraId="40287F6E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6CAD740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600" w:type="pct"/>
            <w:hideMark/>
          </w:tcPr>
          <w:p w14:paraId="55482A6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3.2 (1.8-5.5)</w:t>
            </w:r>
          </w:p>
        </w:tc>
        <w:tc>
          <w:tcPr>
            <w:tcW w:w="388" w:type="pct"/>
          </w:tcPr>
          <w:p w14:paraId="4C9045F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5D9725E" w14:textId="3439F241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1205653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27" w:type="pct"/>
            <w:hideMark/>
          </w:tcPr>
          <w:p w14:paraId="74093D2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19.4 (8.6-38.1)</w:t>
            </w:r>
          </w:p>
        </w:tc>
        <w:tc>
          <w:tcPr>
            <w:tcW w:w="379" w:type="pct"/>
          </w:tcPr>
          <w:p w14:paraId="217D091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4D3A408" w14:textId="6F6F1228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27283CC7" w14:textId="77777777" w:rsidTr="00590709">
        <w:trPr>
          <w:trHeight w:val="283"/>
        </w:trPr>
        <w:tc>
          <w:tcPr>
            <w:tcW w:w="1102" w:type="pct"/>
            <w:hideMark/>
          </w:tcPr>
          <w:p w14:paraId="3B8DAE16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Glucose-lowering medications (%)</w:t>
            </w:r>
          </w:p>
        </w:tc>
        <w:tc>
          <w:tcPr>
            <w:tcW w:w="245" w:type="pct"/>
          </w:tcPr>
          <w:p w14:paraId="455C495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0075CC0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421FBD1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6A70CA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19E39E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0E20A38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152DF32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ED687E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572F9CE9" w14:textId="77777777" w:rsidTr="00590709">
        <w:trPr>
          <w:trHeight w:val="283"/>
        </w:trPr>
        <w:tc>
          <w:tcPr>
            <w:tcW w:w="1102" w:type="pct"/>
            <w:hideMark/>
          </w:tcPr>
          <w:p w14:paraId="4DB056F0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01041B5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734</w:t>
            </w:r>
          </w:p>
        </w:tc>
        <w:tc>
          <w:tcPr>
            <w:tcW w:w="600" w:type="pct"/>
            <w:hideMark/>
          </w:tcPr>
          <w:p w14:paraId="1598BC0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41.4 (35.8-47.3)</w:t>
            </w:r>
          </w:p>
        </w:tc>
        <w:tc>
          <w:tcPr>
            <w:tcW w:w="388" w:type="pct"/>
          </w:tcPr>
          <w:p w14:paraId="1F715A7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AA76B7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63D3991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627" w:type="pct"/>
            <w:hideMark/>
          </w:tcPr>
          <w:p w14:paraId="47A45D6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62.0 (47.5-76.4)</w:t>
            </w:r>
          </w:p>
        </w:tc>
        <w:tc>
          <w:tcPr>
            <w:tcW w:w="379" w:type="pct"/>
          </w:tcPr>
          <w:p w14:paraId="079FD05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907B17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3B8B366C" w14:textId="77777777" w:rsidTr="00590709">
        <w:trPr>
          <w:trHeight w:val="283"/>
        </w:trPr>
        <w:tc>
          <w:tcPr>
            <w:tcW w:w="1102" w:type="pct"/>
            <w:hideMark/>
          </w:tcPr>
          <w:p w14:paraId="58A37474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11B76FD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54B567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763FE8C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0.218</w:t>
            </w:r>
          </w:p>
        </w:tc>
        <w:tc>
          <w:tcPr>
            <w:tcW w:w="715" w:type="pct"/>
          </w:tcPr>
          <w:p w14:paraId="0CD19E7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0BA01D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5AE58C8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334D788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0.030</w:t>
            </w:r>
          </w:p>
        </w:tc>
        <w:tc>
          <w:tcPr>
            <w:tcW w:w="755" w:type="pct"/>
          </w:tcPr>
          <w:p w14:paraId="3E14B5B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3F7FCC59" w14:textId="77777777" w:rsidTr="00590709">
        <w:trPr>
          <w:trHeight w:val="283"/>
        </w:trPr>
        <w:tc>
          <w:tcPr>
            <w:tcW w:w="1102" w:type="pct"/>
            <w:hideMark/>
          </w:tcPr>
          <w:p w14:paraId="66B38F05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11829F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307</w:t>
            </w:r>
          </w:p>
        </w:tc>
        <w:tc>
          <w:tcPr>
            <w:tcW w:w="600" w:type="pct"/>
            <w:hideMark/>
          </w:tcPr>
          <w:p w14:paraId="5B1DFAE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36.6 (30.8-42.9)</w:t>
            </w:r>
          </w:p>
        </w:tc>
        <w:tc>
          <w:tcPr>
            <w:tcW w:w="388" w:type="pct"/>
          </w:tcPr>
          <w:p w14:paraId="282EC5E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256A4CC4" w14:textId="1318798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7A0FB0A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627" w:type="pct"/>
            <w:hideMark/>
          </w:tcPr>
          <w:p w14:paraId="46F7D78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55.8 (36.0-73.8)</w:t>
            </w:r>
          </w:p>
        </w:tc>
        <w:tc>
          <w:tcPr>
            <w:tcW w:w="379" w:type="pct"/>
          </w:tcPr>
          <w:p w14:paraId="2D13EAA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701DBA45" w14:textId="2CFAE039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3FBA950E" w14:textId="77777777" w:rsidTr="00590709">
        <w:trPr>
          <w:trHeight w:val="283"/>
        </w:trPr>
        <w:tc>
          <w:tcPr>
            <w:tcW w:w="1102" w:type="pct"/>
            <w:hideMark/>
          </w:tcPr>
          <w:p w14:paraId="24CF3FBC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3DCCDB2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427</w:t>
            </w:r>
          </w:p>
        </w:tc>
        <w:tc>
          <w:tcPr>
            <w:tcW w:w="600" w:type="pct"/>
            <w:hideMark/>
          </w:tcPr>
          <w:p w14:paraId="76FF2D9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47.5 (41.0-54.2)</w:t>
            </w:r>
          </w:p>
        </w:tc>
        <w:tc>
          <w:tcPr>
            <w:tcW w:w="388" w:type="pct"/>
          </w:tcPr>
          <w:p w14:paraId="368416C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046B8B85" w14:textId="205F7681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.21 (0.89-1.64)</w:t>
            </w:r>
          </w:p>
        </w:tc>
        <w:tc>
          <w:tcPr>
            <w:tcW w:w="189" w:type="pct"/>
            <w:hideMark/>
          </w:tcPr>
          <w:p w14:paraId="2CD4270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627" w:type="pct"/>
            <w:hideMark/>
          </w:tcPr>
          <w:p w14:paraId="61E972A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77.1 (55.3-90.2)</w:t>
            </w:r>
          </w:p>
        </w:tc>
        <w:tc>
          <w:tcPr>
            <w:tcW w:w="379" w:type="pct"/>
          </w:tcPr>
          <w:p w14:paraId="53E1802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0CFF7866" w14:textId="7B99C83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5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.62 (1.19-26.57)</w:t>
            </w:r>
          </w:p>
        </w:tc>
      </w:tr>
      <w:tr w:rsidR="00FF24E9" w:rsidRPr="002440A8" w14:paraId="1CEF9508" w14:textId="77777777" w:rsidTr="00590709">
        <w:trPr>
          <w:trHeight w:val="283"/>
        </w:trPr>
        <w:tc>
          <w:tcPr>
            <w:tcW w:w="1102" w:type="pct"/>
            <w:hideMark/>
          </w:tcPr>
          <w:p w14:paraId="73F5162C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1C6078E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3C0A93A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7CD02D4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&lt;0.001</w:t>
            </w:r>
          </w:p>
        </w:tc>
        <w:tc>
          <w:tcPr>
            <w:tcW w:w="715" w:type="pct"/>
          </w:tcPr>
          <w:p w14:paraId="59672B4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5F34AA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4184EEE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23CDA06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0.765</w:t>
            </w:r>
          </w:p>
        </w:tc>
        <w:tc>
          <w:tcPr>
            <w:tcW w:w="755" w:type="pct"/>
          </w:tcPr>
          <w:p w14:paraId="2290829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E47523B" w14:textId="77777777" w:rsidTr="00590709">
        <w:trPr>
          <w:trHeight w:val="283"/>
        </w:trPr>
        <w:tc>
          <w:tcPr>
            <w:tcW w:w="1102" w:type="pct"/>
            <w:hideMark/>
          </w:tcPr>
          <w:p w14:paraId="2E351F23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46F8434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559</w:t>
            </w:r>
          </w:p>
        </w:tc>
        <w:tc>
          <w:tcPr>
            <w:tcW w:w="600" w:type="pct"/>
            <w:hideMark/>
          </w:tcPr>
          <w:p w14:paraId="3D39D22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45.2 (38.6-52.0)</w:t>
            </w:r>
          </w:p>
        </w:tc>
        <w:tc>
          <w:tcPr>
            <w:tcW w:w="388" w:type="pct"/>
          </w:tcPr>
          <w:p w14:paraId="6E4040C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320273AE" w14:textId="1D11C73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.13 (1.42-3.19)</w:t>
            </w:r>
          </w:p>
        </w:tc>
        <w:tc>
          <w:tcPr>
            <w:tcW w:w="189" w:type="pct"/>
            <w:hideMark/>
          </w:tcPr>
          <w:p w14:paraId="231C9C1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627" w:type="pct"/>
            <w:hideMark/>
          </w:tcPr>
          <w:p w14:paraId="1B9C51C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64.4 (47.6-78.2)</w:t>
            </w:r>
          </w:p>
        </w:tc>
        <w:tc>
          <w:tcPr>
            <w:tcW w:w="379" w:type="pct"/>
          </w:tcPr>
          <w:p w14:paraId="56FA271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5B9A6F8" w14:textId="72B2A0DF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.23 (0.31-4.92)</w:t>
            </w:r>
          </w:p>
        </w:tc>
      </w:tr>
      <w:tr w:rsidR="00FF24E9" w:rsidRPr="002440A8" w14:paraId="53A0D5A0" w14:textId="77777777" w:rsidTr="00590709">
        <w:trPr>
          <w:trHeight w:val="283"/>
        </w:trPr>
        <w:tc>
          <w:tcPr>
            <w:tcW w:w="1102" w:type="pct"/>
            <w:hideMark/>
          </w:tcPr>
          <w:p w14:paraId="212A8EFB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78BBFC1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175</w:t>
            </w:r>
          </w:p>
        </w:tc>
        <w:tc>
          <w:tcPr>
            <w:tcW w:w="600" w:type="pct"/>
            <w:hideMark/>
          </w:tcPr>
          <w:p w14:paraId="5EC2CE1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30.2 (23.8-37.5)</w:t>
            </w:r>
          </w:p>
        </w:tc>
        <w:tc>
          <w:tcPr>
            <w:tcW w:w="388" w:type="pct"/>
          </w:tcPr>
          <w:p w14:paraId="7268B94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36995EE5" w14:textId="2F78BCAE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34DA395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627" w:type="pct"/>
            <w:hideMark/>
          </w:tcPr>
          <w:p w14:paraId="32D71A7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52.0 (24.7-78.1)</w:t>
            </w:r>
          </w:p>
        </w:tc>
        <w:tc>
          <w:tcPr>
            <w:tcW w:w="379" w:type="pct"/>
          </w:tcPr>
          <w:p w14:paraId="011E5EB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052410B0" w14:textId="45EB2E1C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5F309C30" w14:textId="77777777" w:rsidTr="00590709">
        <w:trPr>
          <w:trHeight w:val="283"/>
        </w:trPr>
        <w:tc>
          <w:tcPr>
            <w:tcW w:w="1102" w:type="pct"/>
            <w:hideMark/>
          </w:tcPr>
          <w:p w14:paraId="5C304E79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Aspirin (%)</w:t>
            </w:r>
          </w:p>
        </w:tc>
        <w:tc>
          <w:tcPr>
            <w:tcW w:w="245" w:type="pct"/>
          </w:tcPr>
          <w:p w14:paraId="443F4F6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BD5D4E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6556258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34EB2E1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3D543E7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63EC21D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74DBC03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2D6A399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6061DBB3" w14:textId="77777777" w:rsidTr="00590709">
        <w:trPr>
          <w:trHeight w:val="283"/>
        </w:trPr>
        <w:tc>
          <w:tcPr>
            <w:tcW w:w="1102" w:type="pct"/>
            <w:hideMark/>
          </w:tcPr>
          <w:p w14:paraId="66E4D612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73F55B4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600" w:type="pct"/>
            <w:hideMark/>
          </w:tcPr>
          <w:p w14:paraId="26BCDFA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1.0 (0.6-1.8)</w:t>
            </w:r>
          </w:p>
        </w:tc>
        <w:tc>
          <w:tcPr>
            <w:tcW w:w="388" w:type="pct"/>
          </w:tcPr>
          <w:p w14:paraId="36DE0B5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7F65455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6B21304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627" w:type="pct"/>
            <w:hideMark/>
          </w:tcPr>
          <w:p w14:paraId="73461DB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21.3 (13.8-31.5)</w:t>
            </w:r>
          </w:p>
        </w:tc>
        <w:tc>
          <w:tcPr>
            <w:tcW w:w="379" w:type="pct"/>
          </w:tcPr>
          <w:p w14:paraId="63EF9E9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7AA328D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18A16294" w14:textId="77777777" w:rsidTr="00590709">
        <w:trPr>
          <w:trHeight w:val="283"/>
        </w:trPr>
        <w:tc>
          <w:tcPr>
            <w:tcW w:w="1102" w:type="pct"/>
            <w:hideMark/>
          </w:tcPr>
          <w:p w14:paraId="253652F2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3018DD7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4F5DA8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26CC556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0.252</w:t>
            </w:r>
          </w:p>
        </w:tc>
        <w:tc>
          <w:tcPr>
            <w:tcW w:w="715" w:type="pct"/>
          </w:tcPr>
          <w:p w14:paraId="07F49E9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4E74E8B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7610707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6FB8A4E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0.450</w:t>
            </w:r>
          </w:p>
        </w:tc>
        <w:tc>
          <w:tcPr>
            <w:tcW w:w="755" w:type="pct"/>
          </w:tcPr>
          <w:p w14:paraId="199C34C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34DC7A35" w14:textId="77777777" w:rsidTr="00590709">
        <w:trPr>
          <w:trHeight w:val="283"/>
        </w:trPr>
        <w:tc>
          <w:tcPr>
            <w:tcW w:w="1102" w:type="pct"/>
            <w:hideMark/>
          </w:tcPr>
          <w:p w14:paraId="024F88A8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Men</w:t>
            </w:r>
          </w:p>
        </w:tc>
        <w:tc>
          <w:tcPr>
            <w:tcW w:w="245" w:type="pct"/>
            <w:hideMark/>
          </w:tcPr>
          <w:p w14:paraId="403A540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600" w:type="pct"/>
            <w:hideMark/>
          </w:tcPr>
          <w:p w14:paraId="18B720F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0.7 (0.3-1.3)</w:t>
            </w:r>
          </w:p>
        </w:tc>
        <w:tc>
          <w:tcPr>
            <w:tcW w:w="388" w:type="pct"/>
          </w:tcPr>
          <w:p w14:paraId="44793F1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7A76EDA9" w14:textId="6A54CC46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3F885A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627" w:type="pct"/>
            <w:hideMark/>
          </w:tcPr>
          <w:p w14:paraId="6CF4FB3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20.2 (11.9-32.3)</w:t>
            </w:r>
          </w:p>
        </w:tc>
        <w:tc>
          <w:tcPr>
            <w:tcW w:w="379" w:type="pct"/>
          </w:tcPr>
          <w:p w14:paraId="0D559B0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282880A8" w14:textId="522D8D0B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7B9E8743" w14:textId="77777777" w:rsidTr="00590709">
        <w:trPr>
          <w:trHeight w:val="283"/>
        </w:trPr>
        <w:tc>
          <w:tcPr>
            <w:tcW w:w="1102" w:type="pct"/>
            <w:hideMark/>
          </w:tcPr>
          <w:p w14:paraId="0949208B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55722D7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600" w:type="pct"/>
            <w:hideMark/>
          </w:tcPr>
          <w:p w14:paraId="184623B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1.8 (0.9-3.4)</w:t>
            </w:r>
          </w:p>
        </w:tc>
        <w:tc>
          <w:tcPr>
            <w:tcW w:w="388" w:type="pct"/>
          </w:tcPr>
          <w:p w14:paraId="55D3F66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3FA06A44" w14:textId="19ADCC72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.59 (0.71-3.55)</w:t>
            </w:r>
          </w:p>
        </w:tc>
        <w:tc>
          <w:tcPr>
            <w:tcW w:w="189" w:type="pct"/>
            <w:hideMark/>
          </w:tcPr>
          <w:p w14:paraId="081989E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627" w:type="pct"/>
            <w:hideMark/>
          </w:tcPr>
          <w:p w14:paraId="56CCE6B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23.8 (13.5-38.3)</w:t>
            </w:r>
          </w:p>
        </w:tc>
        <w:tc>
          <w:tcPr>
            <w:tcW w:w="379" w:type="pct"/>
          </w:tcPr>
          <w:p w14:paraId="0DBB0AD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B9B9B38" w14:textId="688984DD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.38 (0.59-3.23)</w:t>
            </w:r>
          </w:p>
        </w:tc>
      </w:tr>
      <w:tr w:rsidR="00FF24E9" w:rsidRPr="002440A8" w14:paraId="7D1B3E6C" w14:textId="77777777" w:rsidTr="00590709">
        <w:trPr>
          <w:trHeight w:val="283"/>
        </w:trPr>
        <w:tc>
          <w:tcPr>
            <w:tcW w:w="1102" w:type="pct"/>
            <w:hideMark/>
          </w:tcPr>
          <w:p w14:paraId="0BB7FFF7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2CE36C7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2BC5D55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5F976EC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0.014</w:t>
            </w:r>
          </w:p>
        </w:tc>
        <w:tc>
          <w:tcPr>
            <w:tcW w:w="715" w:type="pct"/>
          </w:tcPr>
          <w:p w14:paraId="4F82D81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9A98D0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893293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30A20D1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0.003</w:t>
            </w:r>
          </w:p>
        </w:tc>
        <w:tc>
          <w:tcPr>
            <w:tcW w:w="755" w:type="pct"/>
          </w:tcPr>
          <w:p w14:paraId="53DDBFF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56BA7F3" w14:textId="77777777" w:rsidTr="00590709">
        <w:trPr>
          <w:trHeight w:val="283"/>
        </w:trPr>
        <w:tc>
          <w:tcPr>
            <w:tcW w:w="1102" w:type="pct"/>
            <w:hideMark/>
          </w:tcPr>
          <w:p w14:paraId="1936BC8F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63EC6F3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600" w:type="pct"/>
            <w:hideMark/>
          </w:tcPr>
          <w:p w14:paraId="0073BD2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1.5 (0.9-2.6)</w:t>
            </w:r>
          </w:p>
        </w:tc>
        <w:tc>
          <w:tcPr>
            <w:tcW w:w="388" w:type="pct"/>
          </w:tcPr>
          <w:p w14:paraId="732CDDD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1B470B99" w14:textId="70ACF5C3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6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.05 (1.46-25.03)</w:t>
            </w:r>
          </w:p>
        </w:tc>
        <w:tc>
          <w:tcPr>
            <w:tcW w:w="189" w:type="pct"/>
            <w:hideMark/>
          </w:tcPr>
          <w:p w14:paraId="0F94BC1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627" w:type="pct"/>
            <w:hideMark/>
          </w:tcPr>
          <w:p w14:paraId="580040C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26.1 (17.3-37.5)</w:t>
            </w:r>
          </w:p>
        </w:tc>
        <w:tc>
          <w:tcPr>
            <w:tcW w:w="379" w:type="pct"/>
          </w:tcPr>
          <w:p w14:paraId="1CC0FEC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32FA3FBB" w14:textId="4D4EE6B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2.15 (2.49-59.21)</w:t>
            </w:r>
          </w:p>
        </w:tc>
      </w:tr>
      <w:tr w:rsidR="00FF24E9" w:rsidRPr="002440A8" w14:paraId="7D7C87B7" w14:textId="77777777" w:rsidTr="00590709">
        <w:trPr>
          <w:trHeight w:val="283"/>
        </w:trPr>
        <w:tc>
          <w:tcPr>
            <w:tcW w:w="1102" w:type="pct"/>
            <w:hideMark/>
          </w:tcPr>
          <w:p w14:paraId="4E16E5E6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5F7E937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00" w:type="pct"/>
            <w:hideMark/>
          </w:tcPr>
          <w:p w14:paraId="15EC90E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 (0.0-0.8)</w:t>
            </w:r>
          </w:p>
        </w:tc>
        <w:tc>
          <w:tcPr>
            <w:tcW w:w="388" w:type="pct"/>
          </w:tcPr>
          <w:p w14:paraId="2F7ECE3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2EBB1DCE" w14:textId="3888C340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5B73364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627" w:type="pct"/>
            <w:hideMark/>
          </w:tcPr>
          <w:p w14:paraId="6DF66F2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2.5 (0.5-11.1)</w:t>
            </w:r>
          </w:p>
        </w:tc>
        <w:tc>
          <w:tcPr>
            <w:tcW w:w="379" w:type="pct"/>
          </w:tcPr>
          <w:p w14:paraId="2213F75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73040D3B" w14:textId="71B7496F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0DF8898F" w14:textId="77777777" w:rsidTr="00590709">
        <w:trPr>
          <w:trHeight w:val="283"/>
        </w:trPr>
        <w:tc>
          <w:tcPr>
            <w:tcW w:w="1102" w:type="pct"/>
            <w:hideMark/>
          </w:tcPr>
          <w:p w14:paraId="2D6F7E47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Statins (%)</w:t>
            </w:r>
          </w:p>
        </w:tc>
        <w:tc>
          <w:tcPr>
            <w:tcW w:w="245" w:type="pct"/>
          </w:tcPr>
          <w:p w14:paraId="294C3AF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6C7DFE8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389A45C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1172C65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7B2EFD0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54ADA2B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2448816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0C9A13D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F7321F2" w14:textId="77777777" w:rsidTr="00590709">
        <w:trPr>
          <w:trHeight w:val="283"/>
        </w:trPr>
        <w:tc>
          <w:tcPr>
            <w:tcW w:w="1102" w:type="pct"/>
            <w:hideMark/>
          </w:tcPr>
          <w:p w14:paraId="12C1F3FD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35B9FDD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70</w:t>
            </w:r>
          </w:p>
        </w:tc>
        <w:tc>
          <w:tcPr>
            <w:tcW w:w="600" w:type="pct"/>
            <w:hideMark/>
          </w:tcPr>
          <w:p w14:paraId="3B4CCFA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1.7 (1.0-3.1)</w:t>
            </w:r>
          </w:p>
        </w:tc>
        <w:tc>
          <w:tcPr>
            <w:tcW w:w="388" w:type="pct"/>
          </w:tcPr>
          <w:p w14:paraId="0CC7986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602F8E7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1B79A1F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72</w:t>
            </w:r>
          </w:p>
        </w:tc>
        <w:tc>
          <w:tcPr>
            <w:tcW w:w="627" w:type="pct"/>
            <w:hideMark/>
          </w:tcPr>
          <w:p w14:paraId="2447F4D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29.4 (21.2-39.1)</w:t>
            </w:r>
          </w:p>
        </w:tc>
        <w:tc>
          <w:tcPr>
            <w:tcW w:w="379" w:type="pct"/>
          </w:tcPr>
          <w:p w14:paraId="7788FA6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5CFC206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553EC892" w14:textId="77777777" w:rsidTr="00590709">
        <w:trPr>
          <w:trHeight w:val="283"/>
        </w:trPr>
        <w:tc>
          <w:tcPr>
            <w:tcW w:w="1102" w:type="pct"/>
            <w:hideMark/>
          </w:tcPr>
          <w:p w14:paraId="0EEA32A9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49A6268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0620FE8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3AD17A0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0.099</w:t>
            </w:r>
          </w:p>
        </w:tc>
        <w:tc>
          <w:tcPr>
            <w:tcW w:w="715" w:type="pct"/>
          </w:tcPr>
          <w:p w14:paraId="11442BF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7F57D4D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678CE65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236E68B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0.566</w:t>
            </w:r>
          </w:p>
        </w:tc>
        <w:tc>
          <w:tcPr>
            <w:tcW w:w="755" w:type="pct"/>
          </w:tcPr>
          <w:p w14:paraId="5DB3C94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2E900E00" w14:textId="77777777" w:rsidTr="00590709">
        <w:trPr>
          <w:trHeight w:val="90"/>
        </w:trPr>
        <w:tc>
          <w:tcPr>
            <w:tcW w:w="1102" w:type="pct"/>
            <w:hideMark/>
          </w:tcPr>
          <w:p w14:paraId="64A15FF4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1DEB087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600" w:type="pct"/>
            <w:hideMark/>
          </w:tcPr>
          <w:p w14:paraId="5CB02AC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1.1 (0.6-2.1)</w:t>
            </w:r>
          </w:p>
        </w:tc>
        <w:tc>
          <w:tcPr>
            <w:tcW w:w="388" w:type="pct"/>
          </w:tcPr>
          <w:p w14:paraId="6D66BA1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18FDC000" w14:textId="1F8929B4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59BB89F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627" w:type="pct"/>
            <w:hideMark/>
          </w:tcPr>
          <w:p w14:paraId="0AA83A3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29.2 (18.7-42.6)</w:t>
            </w:r>
          </w:p>
        </w:tc>
        <w:tc>
          <w:tcPr>
            <w:tcW w:w="379" w:type="pct"/>
          </w:tcPr>
          <w:p w14:paraId="72CD60D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4C09C9D0" w14:textId="6C1193F6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64A1B31D" w14:textId="77777777" w:rsidTr="00590709">
        <w:trPr>
          <w:trHeight w:val="283"/>
        </w:trPr>
        <w:tc>
          <w:tcPr>
            <w:tcW w:w="1102" w:type="pct"/>
            <w:hideMark/>
          </w:tcPr>
          <w:p w14:paraId="6775DCE1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2FA79D8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600" w:type="pct"/>
            <w:hideMark/>
          </w:tcPr>
          <w:p w14:paraId="4C51F15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3.1 (1.5-6.2)</w:t>
            </w:r>
          </w:p>
        </w:tc>
        <w:tc>
          <w:tcPr>
            <w:tcW w:w="388" w:type="pct"/>
          </w:tcPr>
          <w:p w14:paraId="7EA49F7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0C87C5DF" w14:textId="4E53EB5D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.43 (0.84-7.02)</w:t>
            </w:r>
          </w:p>
        </w:tc>
        <w:tc>
          <w:tcPr>
            <w:tcW w:w="189" w:type="pct"/>
            <w:hideMark/>
          </w:tcPr>
          <w:p w14:paraId="4FBEC3D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627" w:type="pct"/>
            <w:hideMark/>
          </w:tcPr>
          <w:p w14:paraId="646CFCE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29.7 (19.6-42.4)</w:t>
            </w:r>
          </w:p>
        </w:tc>
        <w:tc>
          <w:tcPr>
            <w:tcW w:w="379" w:type="pct"/>
          </w:tcPr>
          <w:p w14:paraId="442F214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F1C8831" w14:textId="0785B243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.29 (0.54-3.11)</w:t>
            </w:r>
          </w:p>
        </w:tc>
      </w:tr>
      <w:tr w:rsidR="00FF24E9" w:rsidRPr="002440A8" w14:paraId="0C88C09F" w14:textId="77777777" w:rsidTr="00590709">
        <w:trPr>
          <w:trHeight w:val="283"/>
        </w:trPr>
        <w:tc>
          <w:tcPr>
            <w:tcW w:w="1102" w:type="pct"/>
            <w:hideMark/>
          </w:tcPr>
          <w:p w14:paraId="2A614E48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7204E57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0E3E0B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0131C30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0.051</w:t>
            </w:r>
          </w:p>
        </w:tc>
        <w:tc>
          <w:tcPr>
            <w:tcW w:w="715" w:type="pct"/>
          </w:tcPr>
          <w:p w14:paraId="6D147E0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46337DC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406D195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347183C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0.125</w:t>
            </w:r>
          </w:p>
        </w:tc>
        <w:tc>
          <w:tcPr>
            <w:tcW w:w="755" w:type="pct"/>
          </w:tcPr>
          <w:p w14:paraId="01D9687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1EAE20B5" w14:textId="77777777" w:rsidTr="00590709">
        <w:trPr>
          <w:trHeight w:val="283"/>
        </w:trPr>
        <w:tc>
          <w:tcPr>
            <w:tcW w:w="1102" w:type="pct"/>
            <w:hideMark/>
          </w:tcPr>
          <w:p w14:paraId="75525A1E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7358373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600" w:type="pct"/>
            <w:hideMark/>
          </w:tcPr>
          <w:p w14:paraId="1A4BDD9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2.4 (1.3-4.5)</w:t>
            </w:r>
          </w:p>
        </w:tc>
        <w:tc>
          <w:tcPr>
            <w:tcW w:w="388" w:type="pct"/>
          </w:tcPr>
          <w:p w14:paraId="6B80361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30A789C3" w14:textId="4E6177D9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.86 (1.00-8.23)</w:t>
            </w:r>
          </w:p>
        </w:tc>
        <w:tc>
          <w:tcPr>
            <w:tcW w:w="189" w:type="pct"/>
            <w:hideMark/>
          </w:tcPr>
          <w:p w14:paraId="265CD84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66</w:t>
            </w:r>
          </w:p>
        </w:tc>
        <w:tc>
          <w:tcPr>
            <w:tcW w:w="627" w:type="pct"/>
            <w:hideMark/>
          </w:tcPr>
          <w:p w14:paraId="52E1FED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33.5 (24.1-44.3)</w:t>
            </w:r>
          </w:p>
        </w:tc>
        <w:tc>
          <w:tcPr>
            <w:tcW w:w="379" w:type="pct"/>
          </w:tcPr>
          <w:p w14:paraId="42FAA99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2549E39F" w14:textId="199F135F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3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.30 (0.71-15.33)</w:t>
            </w:r>
          </w:p>
        </w:tc>
      </w:tr>
      <w:tr w:rsidR="00FF24E9" w:rsidRPr="002440A8" w14:paraId="1D1CB7E3" w14:textId="77777777" w:rsidTr="00590709">
        <w:trPr>
          <w:trHeight w:val="283"/>
        </w:trPr>
        <w:tc>
          <w:tcPr>
            <w:tcW w:w="1102" w:type="pct"/>
            <w:hideMark/>
          </w:tcPr>
          <w:p w14:paraId="19298058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682D797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600" w:type="pct"/>
            <w:hideMark/>
          </w:tcPr>
          <w:p w14:paraId="3399F81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0.6 (0.2-1.3)</w:t>
            </w:r>
          </w:p>
        </w:tc>
        <w:tc>
          <w:tcPr>
            <w:tcW w:w="388" w:type="pct"/>
          </w:tcPr>
          <w:p w14:paraId="34CE673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6D5B5870" w14:textId="79663FB2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645CB34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627" w:type="pct"/>
            <w:hideMark/>
          </w:tcPr>
          <w:p w14:paraId="5355941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13.4 (3.7-38.3)</w:t>
            </w:r>
          </w:p>
        </w:tc>
        <w:tc>
          <w:tcPr>
            <w:tcW w:w="379" w:type="pct"/>
          </w:tcPr>
          <w:p w14:paraId="151FEBA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04A0850B" w14:textId="2AD30A6E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299624EF" w14:textId="77777777" w:rsidTr="00590709">
        <w:trPr>
          <w:trHeight w:val="283"/>
        </w:trPr>
        <w:tc>
          <w:tcPr>
            <w:tcW w:w="1102" w:type="pct"/>
            <w:hideMark/>
          </w:tcPr>
          <w:p w14:paraId="71C73E7A" w14:textId="77777777" w:rsidR="00FF24E9" w:rsidRPr="002440A8" w:rsidRDefault="00FF24E9" w:rsidP="00FF24E9">
            <w:pPr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Risk factor control</w:t>
            </w:r>
          </w:p>
        </w:tc>
        <w:tc>
          <w:tcPr>
            <w:tcW w:w="245" w:type="pct"/>
          </w:tcPr>
          <w:p w14:paraId="03B4C54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9022C4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7368C18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14D56B4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5A8159C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F5E497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4F342A3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F44B31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9A890FE" w14:textId="77777777" w:rsidTr="00590709">
        <w:trPr>
          <w:trHeight w:val="283"/>
        </w:trPr>
        <w:tc>
          <w:tcPr>
            <w:tcW w:w="1102" w:type="pct"/>
            <w:hideMark/>
          </w:tcPr>
          <w:p w14:paraId="0013C08A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BP&lt;130/80</w:t>
            </w:r>
          </w:p>
        </w:tc>
        <w:tc>
          <w:tcPr>
            <w:tcW w:w="245" w:type="pct"/>
          </w:tcPr>
          <w:p w14:paraId="10CE2E3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50CF199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3416A7A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642A461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44D103A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186093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2E1B696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CA67A2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411253B" w14:textId="77777777" w:rsidTr="00590709">
        <w:trPr>
          <w:trHeight w:val="283"/>
        </w:trPr>
        <w:tc>
          <w:tcPr>
            <w:tcW w:w="1102" w:type="pct"/>
            <w:hideMark/>
          </w:tcPr>
          <w:p w14:paraId="62CF38E9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42C73E4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861</w:t>
            </w:r>
          </w:p>
        </w:tc>
        <w:tc>
          <w:tcPr>
            <w:tcW w:w="600" w:type="pct"/>
            <w:hideMark/>
          </w:tcPr>
          <w:p w14:paraId="70ACF86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29.3 (25.7-33.2)</w:t>
            </w:r>
          </w:p>
        </w:tc>
        <w:tc>
          <w:tcPr>
            <w:tcW w:w="388" w:type="pct"/>
          </w:tcPr>
          <w:p w14:paraId="36C202E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4BF6F57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5C33DF5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79</w:t>
            </w:r>
          </w:p>
        </w:tc>
        <w:tc>
          <w:tcPr>
            <w:tcW w:w="627" w:type="pct"/>
            <w:hideMark/>
          </w:tcPr>
          <w:p w14:paraId="4D0C429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28.1 (19.8-38.2)</w:t>
            </w:r>
          </w:p>
        </w:tc>
        <w:tc>
          <w:tcPr>
            <w:tcW w:w="379" w:type="pct"/>
          </w:tcPr>
          <w:p w14:paraId="6A64160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CAD6BE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3D58EC96" w14:textId="77777777" w:rsidTr="00590709">
        <w:trPr>
          <w:trHeight w:val="283"/>
        </w:trPr>
        <w:tc>
          <w:tcPr>
            <w:tcW w:w="1102" w:type="pct"/>
            <w:hideMark/>
          </w:tcPr>
          <w:p w14:paraId="60CE17A2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5D6D7B7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C26675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78581A2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&lt;0.001</w:t>
            </w:r>
          </w:p>
        </w:tc>
        <w:tc>
          <w:tcPr>
            <w:tcW w:w="715" w:type="pct"/>
          </w:tcPr>
          <w:p w14:paraId="66F0FD7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4637FB2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6CAB8B0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0C0115F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0.757</w:t>
            </w:r>
          </w:p>
        </w:tc>
        <w:tc>
          <w:tcPr>
            <w:tcW w:w="755" w:type="pct"/>
          </w:tcPr>
          <w:p w14:paraId="20B43B7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7D14382D" w14:textId="77777777" w:rsidTr="00FF24E9">
        <w:trPr>
          <w:trHeight w:val="283"/>
        </w:trPr>
        <w:tc>
          <w:tcPr>
            <w:tcW w:w="1102" w:type="pct"/>
            <w:hideMark/>
          </w:tcPr>
          <w:p w14:paraId="1779197A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1BD30EC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379</w:t>
            </w:r>
          </w:p>
        </w:tc>
        <w:tc>
          <w:tcPr>
            <w:tcW w:w="600" w:type="pct"/>
            <w:hideMark/>
          </w:tcPr>
          <w:p w14:paraId="0AEA974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26.4 (22.8-30.4)</w:t>
            </w:r>
          </w:p>
        </w:tc>
        <w:tc>
          <w:tcPr>
            <w:tcW w:w="388" w:type="pct"/>
          </w:tcPr>
          <w:p w14:paraId="64BA2DF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5837A1C" w14:textId="7D43F8EC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2FF0624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627" w:type="pct"/>
            <w:hideMark/>
          </w:tcPr>
          <w:p w14:paraId="33F7436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29.4 (20.3-40.6)</w:t>
            </w:r>
          </w:p>
        </w:tc>
        <w:tc>
          <w:tcPr>
            <w:tcW w:w="379" w:type="pct"/>
          </w:tcPr>
          <w:p w14:paraId="2FE1280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BC84537" w14:textId="33B16335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23D28B07" w14:textId="77777777" w:rsidTr="00590709">
        <w:trPr>
          <w:trHeight w:val="283"/>
        </w:trPr>
        <w:tc>
          <w:tcPr>
            <w:tcW w:w="1102" w:type="pct"/>
            <w:hideMark/>
          </w:tcPr>
          <w:p w14:paraId="0BBC1774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49DC6F6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482</w:t>
            </w:r>
          </w:p>
        </w:tc>
        <w:tc>
          <w:tcPr>
            <w:tcW w:w="600" w:type="pct"/>
            <w:hideMark/>
          </w:tcPr>
          <w:p w14:paraId="28AB312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35.3 (29.6-41.5)</w:t>
            </w:r>
          </w:p>
        </w:tc>
        <w:tc>
          <w:tcPr>
            <w:tcW w:w="388" w:type="pct"/>
          </w:tcPr>
          <w:p w14:paraId="4A8900A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04EBDB72" w14:textId="62ED07B1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.69 (1.33-2.14)</w:t>
            </w:r>
          </w:p>
        </w:tc>
        <w:tc>
          <w:tcPr>
            <w:tcW w:w="189" w:type="pct"/>
            <w:hideMark/>
          </w:tcPr>
          <w:p w14:paraId="674E5BC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627" w:type="pct"/>
            <w:hideMark/>
          </w:tcPr>
          <w:p w14:paraId="442410C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25.2 (13.1-43.1)</w:t>
            </w:r>
          </w:p>
        </w:tc>
        <w:tc>
          <w:tcPr>
            <w:tcW w:w="379" w:type="pct"/>
          </w:tcPr>
          <w:p w14:paraId="36A4653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BCB5D99" w14:textId="1ECDCF2B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.87 (0.35-2.13)</w:t>
            </w:r>
          </w:p>
        </w:tc>
      </w:tr>
      <w:tr w:rsidR="00FF24E9" w:rsidRPr="002440A8" w14:paraId="5AC602B1" w14:textId="77777777" w:rsidTr="00590709">
        <w:trPr>
          <w:trHeight w:val="283"/>
        </w:trPr>
        <w:tc>
          <w:tcPr>
            <w:tcW w:w="1102" w:type="pct"/>
            <w:hideMark/>
          </w:tcPr>
          <w:p w14:paraId="5F2C5A37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438DE58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35ABDF1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1D9B184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0.004</w:t>
            </w:r>
          </w:p>
        </w:tc>
        <w:tc>
          <w:tcPr>
            <w:tcW w:w="715" w:type="pct"/>
          </w:tcPr>
          <w:p w14:paraId="620027B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3B00D7A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A5EB7C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0EBE16E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0.053</w:t>
            </w:r>
          </w:p>
        </w:tc>
        <w:tc>
          <w:tcPr>
            <w:tcW w:w="755" w:type="pct"/>
          </w:tcPr>
          <w:p w14:paraId="2D81772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73F79457" w14:textId="77777777" w:rsidTr="00590709">
        <w:trPr>
          <w:trHeight w:val="283"/>
        </w:trPr>
        <w:tc>
          <w:tcPr>
            <w:tcW w:w="1102" w:type="pct"/>
            <w:hideMark/>
          </w:tcPr>
          <w:p w14:paraId="7962181D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43440C3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668</w:t>
            </w:r>
          </w:p>
        </w:tc>
        <w:tc>
          <w:tcPr>
            <w:tcW w:w="600" w:type="pct"/>
            <w:hideMark/>
          </w:tcPr>
          <w:p w14:paraId="24967C2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32.8 (27.8-38.2)</w:t>
            </w:r>
          </w:p>
        </w:tc>
        <w:tc>
          <w:tcPr>
            <w:tcW w:w="388" w:type="pct"/>
          </w:tcPr>
          <w:p w14:paraId="3C2648B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23BFD505" w14:textId="68293103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.61 (1.17-2.21)</w:t>
            </w:r>
          </w:p>
        </w:tc>
        <w:tc>
          <w:tcPr>
            <w:tcW w:w="189" w:type="pct"/>
            <w:hideMark/>
          </w:tcPr>
          <w:p w14:paraId="115BDA1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69</w:t>
            </w:r>
          </w:p>
        </w:tc>
        <w:tc>
          <w:tcPr>
            <w:tcW w:w="627" w:type="pct"/>
            <w:hideMark/>
          </w:tcPr>
          <w:p w14:paraId="0BC968F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30.7 (20.6-43.0)</w:t>
            </w:r>
          </w:p>
        </w:tc>
        <w:tc>
          <w:tcPr>
            <w:tcW w:w="379" w:type="pct"/>
          </w:tcPr>
          <w:p w14:paraId="48CC745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669818AD" w14:textId="672B2899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3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.34 (0.98-11.36)</w:t>
            </w:r>
          </w:p>
        </w:tc>
      </w:tr>
      <w:tr w:rsidR="00FF24E9" w:rsidRPr="002440A8" w14:paraId="11388618" w14:textId="77777777" w:rsidTr="00FF24E9">
        <w:trPr>
          <w:trHeight w:val="283"/>
        </w:trPr>
        <w:tc>
          <w:tcPr>
            <w:tcW w:w="1102" w:type="pct"/>
            <w:hideMark/>
          </w:tcPr>
          <w:p w14:paraId="7C02B23B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0E7C7F8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193</w:t>
            </w:r>
          </w:p>
        </w:tc>
        <w:tc>
          <w:tcPr>
            <w:tcW w:w="600" w:type="pct"/>
            <w:hideMark/>
          </w:tcPr>
          <w:p w14:paraId="59359F9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23.0 (20.1-26.2)</w:t>
            </w:r>
          </w:p>
        </w:tc>
        <w:tc>
          <w:tcPr>
            <w:tcW w:w="388" w:type="pct"/>
          </w:tcPr>
          <w:p w14:paraId="7937F7C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7329BFFF" w14:textId="6D8BCD84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23B77BB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627" w:type="pct"/>
            <w:hideMark/>
          </w:tcPr>
          <w:p w14:paraId="511212D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18.1 (8.8-33.6)</w:t>
            </w:r>
          </w:p>
        </w:tc>
        <w:tc>
          <w:tcPr>
            <w:tcW w:w="379" w:type="pct"/>
          </w:tcPr>
          <w:p w14:paraId="3D69A98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998AD2E" w14:textId="3737AA44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3DB0483D" w14:textId="77777777" w:rsidTr="00590709">
        <w:trPr>
          <w:trHeight w:val="283"/>
        </w:trPr>
        <w:tc>
          <w:tcPr>
            <w:tcW w:w="1102" w:type="pct"/>
            <w:hideMark/>
          </w:tcPr>
          <w:p w14:paraId="407D0C07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LDL-C&lt;2.6</w:t>
            </w:r>
          </w:p>
        </w:tc>
        <w:tc>
          <w:tcPr>
            <w:tcW w:w="245" w:type="pct"/>
          </w:tcPr>
          <w:p w14:paraId="1843430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67705A1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5C3DBED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47CEE95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7DA810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4494BBE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18F8E53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F7DF1C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150231BA" w14:textId="77777777" w:rsidTr="00590709">
        <w:trPr>
          <w:trHeight w:val="283"/>
        </w:trPr>
        <w:tc>
          <w:tcPr>
            <w:tcW w:w="1102" w:type="pct"/>
            <w:hideMark/>
          </w:tcPr>
          <w:p w14:paraId="2ED01ECF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013AAC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569</w:t>
            </w:r>
          </w:p>
        </w:tc>
        <w:tc>
          <w:tcPr>
            <w:tcW w:w="600" w:type="pct"/>
            <w:hideMark/>
          </w:tcPr>
          <w:p w14:paraId="42E8AD5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16.8 (15.0-18.6)</w:t>
            </w:r>
          </w:p>
        </w:tc>
        <w:tc>
          <w:tcPr>
            <w:tcW w:w="388" w:type="pct"/>
          </w:tcPr>
          <w:p w14:paraId="734FE62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B3C9CB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3F55D83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134</w:t>
            </w:r>
          </w:p>
        </w:tc>
        <w:tc>
          <w:tcPr>
            <w:tcW w:w="627" w:type="pct"/>
            <w:hideMark/>
          </w:tcPr>
          <w:p w14:paraId="5B53F8B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48.5 (40.4-56.6)</w:t>
            </w:r>
          </w:p>
        </w:tc>
        <w:tc>
          <w:tcPr>
            <w:tcW w:w="379" w:type="pct"/>
          </w:tcPr>
          <w:p w14:paraId="3F7861D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084D354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54944AB7" w14:textId="77777777" w:rsidTr="00590709">
        <w:trPr>
          <w:trHeight w:val="283"/>
        </w:trPr>
        <w:tc>
          <w:tcPr>
            <w:tcW w:w="1102" w:type="pct"/>
            <w:hideMark/>
          </w:tcPr>
          <w:p w14:paraId="103A57E2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294A2C2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1D8BBC3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14C055B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0.773</w:t>
            </w:r>
          </w:p>
        </w:tc>
        <w:tc>
          <w:tcPr>
            <w:tcW w:w="715" w:type="pct"/>
          </w:tcPr>
          <w:p w14:paraId="31A5D94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428D335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3DF6589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2EB121C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0.001</w:t>
            </w:r>
          </w:p>
        </w:tc>
        <w:tc>
          <w:tcPr>
            <w:tcW w:w="755" w:type="pct"/>
          </w:tcPr>
          <w:p w14:paraId="5C69740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0BBC3553" w14:textId="77777777" w:rsidTr="00FF24E9">
        <w:trPr>
          <w:trHeight w:val="283"/>
        </w:trPr>
        <w:tc>
          <w:tcPr>
            <w:tcW w:w="1102" w:type="pct"/>
            <w:hideMark/>
          </w:tcPr>
          <w:p w14:paraId="58032E16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0D0BF98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352</w:t>
            </w:r>
          </w:p>
        </w:tc>
        <w:tc>
          <w:tcPr>
            <w:tcW w:w="600" w:type="pct"/>
            <w:hideMark/>
          </w:tcPr>
          <w:p w14:paraId="1F6F98D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16.8 (14.2-19.6)</w:t>
            </w:r>
          </w:p>
        </w:tc>
        <w:tc>
          <w:tcPr>
            <w:tcW w:w="388" w:type="pct"/>
          </w:tcPr>
          <w:p w14:paraId="174734D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21C1FF0F" w14:textId="2758207D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2A62A0B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94</w:t>
            </w:r>
          </w:p>
        </w:tc>
        <w:tc>
          <w:tcPr>
            <w:tcW w:w="627" w:type="pct"/>
            <w:hideMark/>
          </w:tcPr>
          <w:p w14:paraId="24BC642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58.7 (48.6-68.1)</w:t>
            </w:r>
          </w:p>
        </w:tc>
        <w:tc>
          <w:tcPr>
            <w:tcW w:w="379" w:type="pct"/>
          </w:tcPr>
          <w:p w14:paraId="6A5ACD3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387F6E6E" w14:textId="7AE325A9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055DAB14" w14:textId="77777777" w:rsidTr="00590709">
        <w:trPr>
          <w:trHeight w:val="283"/>
        </w:trPr>
        <w:tc>
          <w:tcPr>
            <w:tcW w:w="1102" w:type="pct"/>
            <w:hideMark/>
          </w:tcPr>
          <w:p w14:paraId="4E566FF1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651152A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217</w:t>
            </w:r>
          </w:p>
        </w:tc>
        <w:tc>
          <w:tcPr>
            <w:tcW w:w="600" w:type="pct"/>
            <w:hideMark/>
          </w:tcPr>
          <w:p w14:paraId="649BE1C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16.8 (13.8-20.3)</w:t>
            </w:r>
          </w:p>
        </w:tc>
        <w:tc>
          <w:tcPr>
            <w:tcW w:w="388" w:type="pct"/>
          </w:tcPr>
          <w:p w14:paraId="4B31495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3CD845DC" w14:textId="5B33A6ED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.92 (0.58-1.47)</w:t>
            </w:r>
          </w:p>
        </w:tc>
        <w:tc>
          <w:tcPr>
            <w:tcW w:w="189" w:type="pct"/>
            <w:hideMark/>
          </w:tcPr>
          <w:p w14:paraId="4FFCD0E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627" w:type="pct"/>
            <w:hideMark/>
          </w:tcPr>
          <w:p w14:paraId="30E8034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25.9 (17.6-36.4)</w:t>
            </w:r>
          </w:p>
        </w:tc>
        <w:tc>
          <w:tcPr>
            <w:tcW w:w="379" w:type="pct"/>
          </w:tcPr>
          <w:p w14:paraId="4FD31D0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710C7126" w14:textId="43C762D5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.26 (0.12-0.56)</w:t>
            </w:r>
          </w:p>
        </w:tc>
      </w:tr>
      <w:tr w:rsidR="00FF24E9" w:rsidRPr="002440A8" w14:paraId="52B7B104" w14:textId="77777777" w:rsidTr="00590709">
        <w:trPr>
          <w:trHeight w:val="283"/>
        </w:trPr>
        <w:tc>
          <w:tcPr>
            <w:tcW w:w="1102" w:type="pct"/>
            <w:hideMark/>
          </w:tcPr>
          <w:p w14:paraId="7578E3DF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39CAD86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35DC9A9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6B23956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0.242</w:t>
            </w:r>
          </w:p>
        </w:tc>
        <w:tc>
          <w:tcPr>
            <w:tcW w:w="715" w:type="pct"/>
          </w:tcPr>
          <w:p w14:paraId="4F26941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160CE95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0860690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75AAE54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0.001</w:t>
            </w:r>
          </w:p>
        </w:tc>
        <w:tc>
          <w:tcPr>
            <w:tcW w:w="755" w:type="pct"/>
          </w:tcPr>
          <w:p w14:paraId="382A883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4AC07194" w14:textId="77777777" w:rsidTr="00590709">
        <w:trPr>
          <w:trHeight w:val="283"/>
        </w:trPr>
        <w:tc>
          <w:tcPr>
            <w:tcW w:w="1102" w:type="pct"/>
            <w:hideMark/>
          </w:tcPr>
          <w:p w14:paraId="6C0ED1E6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0F97508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376</w:t>
            </w:r>
          </w:p>
        </w:tc>
        <w:tc>
          <w:tcPr>
            <w:tcW w:w="600" w:type="pct"/>
            <w:hideMark/>
          </w:tcPr>
          <w:p w14:paraId="3AF91B2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16.1 (14.3-18.2)</w:t>
            </w:r>
          </w:p>
        </w:tc>
        <w:tc>
          <w:tcPr>
            <w:tcW w:w="388" w:type="pct"/>
          </w:tcPr>
          <w:p w14:paraId="0193149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02899689" w14:textId="3876E465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.84 (0.63-1.13)</w:t>
            </w:r>
          </w:p>
        </w:tc>
        <w:tc>
          <w:tcPr>
            <w:tcW w:w="189" w:type="pct"/>
            <w:hideMark/>
          </w:tcPr>
          <w:p w14:paraId="7360C9A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113</w:t>
            </w:r>
          </w:p>
        </w:tc>
        <w:tc>
          <w:tcPr>
            <w:tcW w:w="627" w:type="pct"/>
            <w:hideMark/>
          </w:tcPr>
          <w:p w14:paraId="632506B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54.1 (44.5-63.5)</w:t>
            </w:r>
          </w:p>
        </w:tc>
        <w:tc>
          <w:tcPr>
            <w:tcW w:w="379" w:type="pct"/>
          </w:tcPr>
          <w:p w14:paraId="1E803D9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38C72418" w14:textId="275AE0F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3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.48 (1.69-7.13)</w:t>
            </w:r>
          </w:p>
        </w:tc>
      </w:tr>
      <w:tr w:rsidR="00FF24E9" w:rsidRPr="002440A8" w14:paraId="0315BEA5" w14:textId="77777777" w:rsidTr="00FF24E9">
        <w:trPr>
          <w:trHeight w:val="283"/>
        </w:trPr>
        <w:tc>
          <w:tcPr>
            <w:tcW w:w="1102" w:type="pct"/>
            <w:hideMark/>
          </w:tcPr>
          <w:p w14:paraId="53D211D5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3D02F4C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193</w:t>
            </w:r>
          </w:p>
        </w:tc>
        <w:tc>
          <w:tcPr>
            <w:tcW w:w="600" w:type="pct"/>
            <w:hideMark/>
          </w:tcPr>
          <w:p w14:paraId="3574DB9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17.9 (14.7-21.6)</w:t>
            </w:r>
          </w:p>
        </w:tc>
        <w:tc>
          <w:tcPr>
            <w:tcW w:w="388" w:type="pct"/>
          </w:tcPr>
          <w:p w14:paraId="5F1A232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08C25D97" w14:textId="6F826411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238D30F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627" w:type="pct"/>
            <w:hideMark/>
          </w:tcPr>
          <w:p w14:paraId="7A9C35A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26.4 (17.2-38.3)</w:t>
            </w:r>
          </w:p>
        </w:tc>
        <w:tc>
          <w:tcPr>
            <w:tcW w:w="379" w:type="pct"/>
          </w:tcPr>
          <w:p w14:paraId="55C3B4F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50024B76" w14:textId="7845E2EC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0A44ED5B" w14:textId="77777777" w:rsidTr="00590709">
        <w:trPr>
          <w:trHeight w:val="283"/>
        </w:trPr>
        <w:tc>
          <w:tcPr>
            <w:tcW w:w="1102" w:type="pct"/>
            <w:hideMark/>
          </w:tcPr>
          <w:p w14:paraId="743F6C12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Normal weight b</w:t>
            </w:r>
          </w:p>
        </w:tc>
        <w:tc>
          <w:tcPr>
            <w:tcW w:w="245" w:type="pct"/>
          </w:tcPr>
          <w:p w14:paraId="4021EE3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70BCB8A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1305B8F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D968A5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7347046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06819FF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35E3976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773368B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01D8D252" w14:textId="77777777" w:rsidTr="00590709">
        <w:trPr>
          <w:trHeight w:val="283"/>
        </w:trPr>
        <w:tc>
          <w:tcPr>
            <w:tcW w:w="1102" w:type="pct"/>
            <w:hideMark/>
          </w:tcPr>
          <w:p w14:paraId="11526A71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Overall</w:t>
            </w:r>
          </w:p>
        </w:tc>
        <w:tc>
          <w:tcPr>
            <w:tcW w:w="245" w:type="pct"/>
            <w:hideMark/>
          </w:tcPr>
          <w:p w14:paraId="21CA353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1233</w:t>
            </w:r>
          </w:p>
        </w:tc>
        <w:tc>
          <w:tcPr>
            <w:tcW w:w="600" w:type="pct"/>
            <w:hideMark/>
          </w:tcPr>
          <w:p w14:paraId="656923E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36.0 (31.1-41.2)</w:t>
            </w:r>
          </w:p>
        </w:tc>
        <w:tc>
          <w:tcPr>
            <w:tcW w:w="388" w:type="pct"/>
          </w:tcPr>
          <w:p w14:paraId="0D92237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3A68477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4D8A0D3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124</w:t>
            </w:r>
          </w:p>
        </w:tc>
        <w:tc>
          <w:tcPr>
            <w:tcW w:w="627" w:type="pct"/>
            <w:hideMark/>
          </w:tcPr>
          <w:p w14:paraId="4429321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40.5 (33.3-48.2)</w:t>
            </w:r>
          </w:p>
        </w:tc>
        <w:tc>
          <w:tcPr>
            <w:tcW w:w="379" w:type="pct"/>
          </w:tcPr>
          <w:p w14:paraId="7B74ABD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45F2775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384A1EBF" w14:textId="77777777" w:rsidTr="00590709">
        <w:trPr>
          <w:trHeight w:val="283"/>
        </w:trPr>
        <w:tc>
          <w:tcPr>
            <w:tcW w:w="1102" w:type="pct"/>
            <w:hideMark/>
          </w:tcPr>
          <w:p w14:paraId="7609507A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5E615D7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584BACD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6A31C12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0.117</w:t>
            </w:r>
          </w:p>
        </w:tc>
        <w:tc>
          <w:tcPr>
            <w:tcW w:w="715" w:type="pct"/>
          </w:tcPr>
          <w:p w14:paraId="11CC500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62732B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08D0D72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4EDB53C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0.563</w:t>
            </w:r>
          </w:p>
        </w:tc>
        <w:tc>
          <w:tcPr>
            <w:tcW w:w="755" w:type="pct"/>
          </w:tcPr>
          <w:p w14:paraId="4F2ACEB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6510A4CE" w14:textId="77777777" w:rsidTr="00FF24E9">
        <w:trPr>
          <w:trHeight w:val="283"/>
        </w:trPr>
        <w:tc>
          <w:tcPr>
            <w:tcW w:w="1102" w:type="pct"/>
            <w:hideMark/>
          </w:tcPr>
          <w:p w14:paraId="0E8A696B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6EFAF42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638</w:t>
            </w:r>
          </w:p>
        </w:tc>
        <w:tc>
          <w:tcPr>
            <w:tcW w:w="600" w:type="pct"/>
            <w:hideMark/>
          </w:tcPr>
          <w:p w14:paraId="2C75648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33.7 (28.1-39.7)</w:t>
            </w:r>
          </w:p>
        </w:tc>
        <w:tc>
          <w:tcPr>
            <w:tcW w:w="388" w:type="pct"/>
          </w:tcPr>
          <w:p w14:paraId="2E9F036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2551AD1B" w14:textId="2C1F769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496AAAD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</w:t>
            </w:r>
          </w:p>
        </w:tc>
        <w:tc>
          <w:tcPr>
            <w:tcW w:w="627" w:type="pct"/>
            <w:hideMark/>
          </w:tcPr>
          <w:p w14:paraId="1C29DA1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41.1 (32.1-50.8)</w:t>
            </w:r>
          </w:p>
        </w:tc>
        <w:tc>
          <w:tcPr>
            <w:tcW w:w="379" w:type="pct"/>
          </w:tcPr>
          <w:p w14:paraId="0CA1981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2E53EF50" w14:textId="2135562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478549E7" w14:textId="77777777" w:rsidTr="00590709">
        <w:trPr>
          <w:trHeight w:val="283"/>
        </w:trPr>
        <w:tc>
          <w:tcPr>
            <w:tcW w:w="1102" w:type="pct"/>
            <w:hideMark/>
          </w:tcPr>
          <w:p w14:paraId="4A8F5D62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78FE5DA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595</w:t>
            </w:r>
          </w:p>
        </w:tc>
        <w:tc>
          <w:tcPr>
            <w:tcW w:w="600" w:type="pct"/>
            <w:hideMark/>
          </w:tcPr>
          <w:p w14:paraId="515CB75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40.8 (35.9-45.8)</w:t>
            </w:r>
          </w:p>
        </w:tc>
        <w:tc>
          <w:tcPr>
            <w:tcW w:w="388" w:type="pct"/>
          </w:tcPr>
          <w:p w14:paraId="6CF1C03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11671E3A" w14:textId="712ACB8F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.23 (0.95-1.61)</w:t>
            </w:r>
          </w:p>
        </w:tc>
        <w:tc>
          <w:tcPr>
            <w:tcW w:w="189" w:type="pct"/>
            <w:hideMark/>
          </w:tcPr>
          <w:p w14:paraId="3BFF457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627" w:type="pct"/>
            <w:hideMark/>
          </w:tcPr>
          <w:p w14:paraId="4B18375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39.2 (27.9-51.9)</w:t>
            </w:r>
          </w:p>
        </w:tc>
        <w:tc>
          <w:tcPr>
            <w:tcW w:w="379" w:type="pct"/>
          </w:tcPr>
          <w:p w14:paraId="7B0F503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1585C28D" w14:textId="6BAE09AB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.21 (0.63-2.32)</w:t>
            </w:r>
          </w:p>
        </w:tc>
      </w:tr>
      <w:tr w:rsidR="00FF24E9" w:rsidRPr="002440A8" w14:paraId="2BB7E99A" w14:textId="77777777" w:rsidTr="00590709">
        <w:trPr>
          <w:trHeight w:val="283"/>
        </w:trPr>
        <w:tc>
          <w:tcPr>
            <w:tcW w:w="1102" w:type="pct"/>
            <w:hideMark/>
          </w:tcPr>
          <w:p w14:paraId="5F7102F9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0D8C056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4FB8901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767DBC3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0.554</w:t>
            </w:r>
          </w:p>
        </w:tc>
        <w:tc>
          <w:tcPr>
            <w:tcW w:w="715" w:type="pct"/>
          </w:tcPr>
          <w:p w14:paraId="50AA8AB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39981DF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1BC363C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31D6ABB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0.033</w:t>
            </w:r>
          </w:p>
        </w:tc>
        <w:tc>
          <w:tcPr>
            <w:tcW w:w="755" w:type="pct"/>
          </w:tcPr>
          <w:p w14:paraId="13868C0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0F94C71B" w14:textId="77777777" w:rsidTr="00590709">
        <w:trPr>
          <w:trHeight w:val="283"/>
        </w:trPr>
        <w:tc>
          <w:tcPr>
            <w:tcW w:w="1102" w:type="pct"/>
            <w:hideMark/>
          </w:tcPr>
          <w:p w14:paraId="49897DBB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3AA93F0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841</w:t>
            </w:r>
          </w:p>
        </w:tc>
        <w:tc>
          <w:tcPr>
            <w:tcW w:w="600" w:type="pct"/>
            <w:hideMark/>
          </w:tcPr>
          <w:p w14:paraId="09E3F66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37.8 (31.0-45.1)</w:t>
            </w:r>
          </w:p>
        </w:tc>
        <w:tc>
          <w:tcPr>
            <w:tcW w:w="388" w:type="pct"/>
          </w:tcPr>
          <w:p w14:paraId="0971188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2C79D1B" w14:textId="739D63B9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.13 (0.75-1.72)</w:t>
            </w:r>
          </w:p>
        </w:tc>
        <w:tc>
          <w:tcPr>
            <w:tcW w:w="189" w:type="pct"/>
            <w:hideMark/>
          </w:tcPr>
          <w:p w14:paraId="4EE3046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88</w:t>
            </w:r>
          </w:p>
        </w:tc>
        <w:tc>
          <w:tcPr>
            <w:tcW w:w="627" w:type="pct"/>
            <w:hideMark/>
          </w:tcPr>
          <w:p w14:paraId="762BC27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37.4 (29.6-45.8)</w:t>
            </w:r>
          </w:p>
        </w:tc>
        <w:tc>
          <w:tcPr>
            <w:tcW w:w="379" w:type="pct"/>
          </w:tcPr>
          <w:p w14:paraId="07D06F8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62526FB8" w14:textId="127109B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0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.36 (0.14-0.92)</w:t>
            </w:r>
          </w:p>
        </w:tc>
      </w:tr>
      <w:tr w:rsidR="00FF24E9" w:rsidRPr="002440A8" w14:paraId="0CB5C0FD" w14:textId="77777777" w:rsidTr="00FF24E9">
        <w:trPr>
          <w:trHeight w:val="283"/>
        </w:trPr>
        <w:tc>
          <w:tcPr>
            <w:tcW w:w="1102" w:type="pct"/>
            <w:hideMark/>
          </w:tcPr>
          <w:p w14:paraId="59A70171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76EF337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392</w:t>
            </w:r>
          </w:p>
        </w:tc>
        <w:tc>
          <w:tcPr>
            <w:tcW w:w="600" w:type="pct"/>
            <w:hideMark/>
          </w:tcPr>
          <w:p w14:paraId="5195B6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32.8 (27.6-38.4)</w:t>
            </w:r>
          </w:p>
        </w:tc>
        <w:tc>
          <w:tcPr>
            <w:tcW w:w="388" w:type="pct"/>
          </w:tcPr>
          <w:p w14:paraId="77777F2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3E56ADA0" w14:textId="4E154643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1E4FA9A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627" w:type="pct"/>
            <w:hideMark/>
          </w:tcPr>
          <w:p w14:paraId="712CD7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52.9 (36.2-69.0)</w:t>
            </w:r>
          </w:p>
        </w:tc>
        <w:tc>
          <w:tcPr>
            <w:tcW w:w="379" w:type="pct"/>
          </w:tcPr>
          <w:p w14:paraId="6044829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3F53CB94" w14:textId="1636D988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5BB3CE06" w14:textId="77777777" w:rsidTr="00590709">
        <w:trPr>
          <w:trHeight w:val="283"/>
        </w:trPr>
        <w:tc>
          <w:tcPr>
            <w:tcW w:w="1102" w:type="pct"/>
            <w:hideMark/>
          </w:tcPr>
          <w:p w14:paraId="33B963AE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Not a current smoker</w:t>
            </w:r>
          </w:p>
        </w:tc>
        <w:tc>
          <w:tcPr>
            <w:tcW w:w="245" w:type="pct"/>
          </w:tcPr>
          <w:p w14:paraId="6A31E5C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1748B56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5B64B79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41E30C8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3E6411C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200BA3E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799B211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4F506EB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16421595" w14:textId="77777777" w:rsidTr="00590709">
        <w:trPr>
          <w:trHeight w:val="283"/>
        </w:trPr>
        <w:tc>
          <w:tcPr>
            <w:tcW w:w="1102" w:type="pct"/>
            <w:hideMark/>
          </w:tcPr>
          <w:p w14:paraId="1BF3A5D5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6D2D943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2002</w:t>
            </w:r>
          </w:p>
        </w:tc>
        <w:tc>
          <w:tcPr>
            <w:tcW w:w="600" w:type="pct"/>
            <w:hideMark/>
          </w:tcPr>
          <w:p w14:paraId="089B4EB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55.8 (50.6-60.9)</w:t>
            </w:r>
          </w:p>
        </w:tc>
        <w:tc>
          <w:tcPr>
            <w:tcW w:w="388" w:type="pct"/>
          </w:tcPr>
          <w:p w14:paraId="49282C7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253F4EA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08B8A8E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227</w:t>
            </w:r>
          </w:p>
        </w:tc>
        <w:tc>
          <w:tcPr>
            <w:tcW w:w="627" w:type="pct"/>
            <w:hideMark/>
          </w:tcPr>
          <w:p w14:paraId="2F341F5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76.8 (68.3-83.6)</w:t>
            </w:r>
          </w:p>
        </w:tc>
        <w:tc>
          <w:tcPr>
            <w:tcW w:w="379" w:type="pct"/>
          </w:tcPr>
          <w:p w14:paraId="7DA28D9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01EBCE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0D89E476" w14:textId="77777777" w:rsidTr="00590709">
        <w:trPr>
          <w:trHeight w:val="283"/>
        </w:trPr>
        <w:tc>
          <w:tcPr>
            <w:tcW w:w="1102" w:type="pct"/>
            <w:hideMark/>
          </w:tcPr>
          <w:p w14:paraId="0042ADEE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19172AC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28D1BBD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111EEB6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&lt;0.001</w:t>
            </w:r>
          </w:p>
        </w:tc>
        <w:tc>
          <w:tcPr>
            <w:tcW w:w="715" w:type="pct"/>
          </w:tcPr>
          <w:p w14:paraId="6A393CA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30D8F75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0E9667B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3B1531B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&lt;0.001</w:t>
            </w:r>
          </w:p>
        </w:tc>
        <w:tc>
          <w:tcPr>
            <w:tcW w:w="755" w:type="pct"/>
          </w:tcPr>
          <w:p w14:paraId="372124B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70F161F4" w14:textId="77777777" w:rsidTr="00FF24E9">
        <w:trPr>
          <w:trHeight w:val="283"/>
        </w:trPr>
        <w:tc>
          <w:tcPr>
            <w:tcW w:w="1102" w:type="pct"/>
            <w:hideMark/>
          </w:tcPr>
          <w:p w14:paraId="7E0E38E3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02A95B3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623</w:t>
            </w:r>
          </w:p>
        </w:tc>
        <w:tc>
          <w:tcPr>
            <w:tcW w:w="600" w:type="pct"/>
            <w:hideMark/>
          </w:tcPr>
          <w:p w14:paraId="361E404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35.5 (30.4-41.0)</w:t>
            </w:r>
          </w:p>
        </w:tc>
        <w:tc>
          <w:tcPr>
            <w:tcW w:w="388" w:type="pct"/>
          </w:tcPr>
          <w:p w14:paraId="4193B23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A28C617" w14:textId="3CF97ECF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69443F9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117</w:t>
            </w:r>
          </w:p>
        </w:tc>
        <w:tc>
          <w:tcPr>
            <w:tcW w:w="627" w:type="pct"/>
            <w:hideMark/>
          </w:tcPr>
          <w:p w14:paraId="7A48588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66.3 (55.6-75.7)</w:t>
            </w:r>
          </w:p>
        </w:tc>
        <w:tc>
          <w:tcPr>
            <w:tcW w:w="379" w:type="pct"/>
          </w:tcPr>
          <w:p w14:paraId="4478F04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EA5FD40" w14:textId="4A82ABA2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1C92717A" w14:textId="77777777" w:rsidTr="00590709">
        <w:trPr>
          <w:trHeight w:val="283"/>
        </w:trPr>
        <w:tc>
          <w:tcPr>
            <w:tcW w:w="1102" w:type="pct"/>
            <w:hideMark/>
          </w:tcPr>
          <w:p w14:paraId="7747C872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17E1B28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1379</w:t>
            </w:r>
          </w:p>
        </w:tc>
        <w:tc>
          <w:tcPr>
            <w:tcW w:w="600" w:type="pct"/>
            <w:hideMark/>
          </w:tcPr>
          <w:p w14:paraId="488ABB4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97.4 (95.9-98.4)</w:t>
            </w:r>
          </w:p>
        </w:tc>
        <w:tc>
          <w:tcPr>
            <w:tcW w:w="388" w:type="pct"/>
          </w:tcPr>
          <w:p w14:paraId="0D3FBBF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611B6B91" w14:textId="31E22FF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6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6.53 (39.43-112.26)</w:t>
            </w:r>
          </w:p>
        </w:tc>
        <w:tc>
          <w:tcPr>
            <w:tcW w:w="189" w:type="pct"/>
            <w:hideMark/>
          </w:tcPr>
          <w:p w14:paraId="73FA7C4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110</w:t>
            </w:r>
          </w:p>
        </w:tc>
        <w:tc>
          <w:tcPr>
            <w:tcW w:w="627" w:type="pct"/>
            <w:hideMark/>
          </w:tcPr>
          <w:p w14:paraId="6B7EB17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99.9 (99.5-100.0)</w:t>
            </w:r>
          </w:p>
        </w:tc>
        <w:tc>
          <w:tcPr>
            <w:tcW w:w="379" w:type="pct"/>
          </w:tcPr>
          <w:p w14:paraId="766C18C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2C0024D9" w14:textId="6B13A308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8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16.57 (98.43-6774.29)</w:t>
            </w:r>
          </w:p>
        </w:tc>
      </w:tr>
      <w:tr w:rsidR="00FF24E9" w:rsidRPr="002440A8" w14:paraId="31C4577D" w14:textId="77777777" w:rsidTr="00590709">
        <w:trPr>
          <w:trHeight w:val="283"/>
        </w:trPr>
        <w:tc>
          <w:tcPr>
            <w:tcW w:w="1102" w:type="pct"/>
            <w:hideMark/>
          </w:tcPr>
          <w:p w14:paraId="3918043A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6966F3A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2D9ED5B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4179AB3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0.006</w:t>
            </w:r>
          </w:p>
        </w:tc>
        <w:tc>
          <w:tcPr>
            <w:tcW w:w="715" w:type="pct"/>
          </w:tcPr>
          <w:p w14:paraId="73AA3FB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55BF89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145BDAD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22E685B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0.048</w:t>
            </w:r>
          </w:p>
        </w:tc>
        <w:tc>
          <w:tcPr>
            <w:tcW w:w="755" w:type="pct"/>
          </w:tcPr>
          <w:p w14:paraId="00A414F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6C42E7A8" w14:textId="77777777" w:rsidTr="00590709">
        <w:trPr>
          <w:trHeight w:val="283"/>
        </w:trPr>
        <w:tc>
          <w:tcPr>
            <w:tcW w:w="1102" w:type="pct"/>
            <w:hideMark/>
          </w:tcPr>
          <w:p w14:paraId="545D2C81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15812AE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1476</w:t>
            </w:r>
          </w:p>
        </w:tc>
        <w:tc>
          <w:tcPr>
            <w:tcW w:w="600" w:type="pct"/>
            <w:hideMark/>
          </w:tcPr>
          <w:p w14:paraId="17573CB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64.1 (58.2-69.7)</w:t>
            </w:r>
          </w:p>
        </w:tc>
        <w:tc>
          <w:tcPr>
            <w:tcW w:w="388" w:type="pct"/>
          </w:tcPr>
          <w:p w14:paraId="08C090F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E8744AD" w14:textId="01103C35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.11 (1.25-3.58)</w:t>
            </w:r>
          </w:p>
        </w:tc>
        <w:tc>
          <w:tcPr>
            <w:tcW w:w="189" w:type="pct"/>
            <w:hideMark/>
          </w:tcPr>
          <w:p w14:paraId="066289F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181</w:t>
            </w:r>
          </w:p>
        </w:tc>
        <w:tc>
          <w:tcPr>
            <w:tcW w:w="627" w:type="pct"/>
            <w:hideMark/>
          </w:tcPr>
          <w:p w14:paraId="0D53E93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78.5 (68.5-86.0)</w:t>
            </w:r>
          </w:p>
        </w:tc>
        <w:tc>
          <w:tcPr>
            <w:tcW w:w="379" w:type="pct"/>
          </w:tcPr>
          <w:p w14:paraId="672732C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65D30A66" w14:textId="57513375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2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.62 (1.01-6.80)</w:t>
            </w:r>
          </w:p>
        </w:tc>
      </w:tr>
      <w:tr w:rsidR="00FF24E9" w:rsidRPr="002440A8" w14:paraId="7DAE8A34" w14:textId="77777777" w:rsidTr="00FF24E9">
        <w:trPr>
          <w:trHeight w:val="283"/>
        </w:trPr>
        <w:tc>
          <w:tcPr>
            <w:tcW w:w="1102" w:type="pct"/>
            <w:hideMark/>
          </w:tcPr>
          <w:p w14:paraId="5DBE1ADB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6119231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526</w:t>
            </w:r>
          </w:p>
        </w:tc>
        <w:tc>
          <w:tcPr>
            <w:tcW w:w="600" w:type="pct"/>
            <w:hideMark/>
          </w:tcPr>
          <w:p w14:paraId="1C6419E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40.5 (31.9-49.7)</w:t>
            </w:r>
          </w:p>
        </w:tc>
        <w:tc>
          <w:tcPr>
            <w:tcW w:w="388" w:type="pct"/>
          </w:tcPr>
          <w:p w14:paraId="47425FA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585C4E00" w14:textId="11FF36ED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6829490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627" w:type="pct"/>
            <w:hideMark/>
          </w:tcPr>
          <w:p w14:paraId="12E2F15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70.0 (56.3-80.8)</w:t>
            </w:r>
          </w:p>
        </w:tc>
        <w:tc>
          <w:tcPr>
            <w:tcW w:w="379" w:type="pct"/>
          </w:tcPr>
          <w:p w14:paraId="2750D2F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2B966ED" w14:textId="06EAEA1C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764AE541" w14:textId="77777777" w:rsidTr="00590709">
        <w:trPr>
          <w:trHeight w:val="283"/>
        </w:trPr>
        <w:tc>
          <w:tcPr>
            <w:tcW w:w="1102" w:type="pct"/>
            <w:hideMark/>
          </w:tcPr>
          <w:p w14:paraId="2BF8F39D" w14:textId="77777777" w:rsidR="00FF24E9" w:rsidRPr="002440A8" w:rsidRDefault="00FF24E9" w:rsidP="00FF24E9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Achieving physical activity targets c</w:t>
            </w:r>
          </w:p>
        </w:tc>
        <w:tc>
          <w:tcPr>
            <w:tcW w:w="245" w:type="pct"/>
          </w:tcPr>
          <w:p w14:paraId="08A6984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7A2D28F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</w:tcPr>
          <w:p w14:paraId="3188B27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643458D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47425FB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585DECB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</w:tcPr>
          <w:p w14:paraId="264F9D3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574E6A2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3B980200" w14:textId="77777777" w:rsidTr="00590709">
        <w:trPr>
          <w:trHeight w:val="283"/>
        </w:trPr>
        <w:tc>
          <w:tcPr>
            <w:tcW w:w="1102" w:type="pct"/>
            <w:hideMark/>
          </w:tcPr>
          <w:p w14:paraId="3249EA52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Overall</w:t>
            </w:r>
          </w:p>
        </w:tc>
        <w:tc>
          <w:tcPr>
            <w:tcW w:w="245" w:type="pct"/>
            <w:hideMark/>
          </w:tcPr>
          <w:p w14:paraId="58AF216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2308</w:t>
            </w:r>
          </w:p>
        </w:tc>
        <w:tc>
          <w:tcPr>
            <w:tcW w:w="600" w:type="pct"/>
            <w:hideMark/>
          </w:tcPr>
          <w:p w14:paraId="51A26A6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75.4 (71.7-78.7)</w:t>
            </w:r>
          </w:p>
        </w:tc>
        <w:tc>
          <w:tcPr>
            <w:tcW w:w="388" w:type="pct"/>
          </w:tcPr>
          <w:p w14:paraId="5ED8CB68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3E00346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  <w:hideMark/>
          </w:tcPr>
          <w:p w14:paraId="28E6B17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627" w:type="pct"/>
            <w:hideMark/>
          </w:tcPr>
          <w:p w14:paraId="3533644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73.6 (63.8-81.5)</w:t>
            </w:r>
          </w:p>
        </w:tc>
        <w:tc>
          <w:tcPr>
            <w:tcW w:w="379" w:type="pct"/>
          </w:tcPr>
          <w:p w14:paraId="0F9B7C5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5AFD1EE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7C9202DE" w14:textId="77777777" w:rsidTr="00590709">
        <w:trPr>
          <w:trHeight w:val="283"/>
        </w:trPr>
        <w:tc>
          <w:tcPr>
            <w:tcW w:w="1102" w:type="pct"/>
            <w:hideMark/>
          </w:tcPr>
          <w:p w14:paraId="519191AA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Sex</w:t>
            </w:r>
          </w:p>
        </w:tc>
        <w:tc>
          <w:tcPr>
            <w:tcW w:w="245" w:type="pct"/>
          </w:tcPr>
          <w:p w14:paraId="588E148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5DB65CD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381500E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0.044</w:t>
            </w:r>
          </w:p>
        </w:tc>
        <w:tc>
          <w:tcPr>
            <w:tcW w:w="715" w:type="pct"/>
          </w:tcPr>
          <w:p w14:paraId="18D11C8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294022C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1C8263C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513A1046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0.684</w:t>
            </w:r>
          </w:p>
        </w:tc>
        <w:tc>
          <w:tcPr>
            <w:tcW w:w="755" w:type="pct"/>
          </w:tcPr>
          <w:p w14:paraId="3B8F1E81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1CCDB5CB" w14:textId="77777777" w:rsidTr="00FF24E9">
        <w:trPr>
          <w:trHeight w:val="283"/>
        </w:trPr>
        <w:tc>
          <w:tcPr>
            <w:tcW w:w="1102" w:type="pct"/>
            <w:hideMark/>
          </w:tcPr>
          <w:p w14:paraId="0884EDD9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Men</w:t>
            </w:r>
          </w:p>
        </w:tc>
        <w:tc>
          <w:tcPr>
            <w:tcW w:w="245" w:type="pct"/>
            <w:hideMark/>
          </w:tcPr>
          <w:p w14:paraId="6EA5403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1188</w:t>
            </w:r>
          </w:p>
        </w:tc>
        <w:tc>
          <w:tcPr>
            <w:tcW w:w="600" w:type="pct"/>
            <w:hideMark/>
          </w:tcPr>
          <w:p w14:paraId="549DB2D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73.8 (70.0-77.3)</w:t>
            </w:r>
          </w:p>
        </w:tc>
        <w:tc>
          <w:tcPr>
            <w:tcW w:w="388" w:type="pct"/>
          </w:tcPr>
          <w:p w14:paraId="40E367F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6F18DBA7" w14:textId="7D23D6A3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27AF7CD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134</w:t>
            </w:r>
          </w:p>
        </w:tc>
        <w:tc>
          <w:tcPr>
            <w:tcW w:w="627" w:type="pct"/>
            <w:hideMark/>
          </w:tcPr>
          <w:p w14:paraId="125548F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73.4 (63.3-81.5)</w:t>
            </w:r>
          </w:p>
        </w:tc>
        <w:tc>
          <w:tcPr>
            <w:tcW w:w="379" w:type="pct"/>
          </w:tcPr>
          <w:p w14:paraId="6CDC945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6534271F" w14:textId="62EE1A55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  <w:tr w:rsidR="00FF24E9" w:rsidRPr="002440A8" w14:paraId="194645B4" w14:textId="77777777" w:rsidTr="00590709">
        <w:trPr>
          <w:trHeight w:val="283"/>
        </w:trPr>
        <w:tc>
          <w:tcPr>
            <w:tcW w:w="1102" w:type="pct"/>
            <w:hideMark/>
          </w:tcPr>
          <w:p w14:paraId="1AC3E4F2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Women</w:t>
            </w:r>
          </w:p>
        </w:tc>
        <w:tc>
          <w:tcPr>
            <w:tcW w:w="245" w:type="pct"/>
            <w:hideMark/>
          </w:tcPr>
          <w:p w14:paraId="6832D43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1120</w:t>
            </w:r>
          </w:p>
        </w:tc>
        <w:tc>
          <w:tcPr>
            <w:tcW w:w="600" w:type="pct"/>
            <w:hideMark/>
          </w:tcPr>
          <w:p w14:paraId="0104BDB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78.6 (73.4-83.0)</w:t>
            </w:r>
          </w:p>
        </w:tc>
        <w:tc>
          <w:tcPr>
            <w:tcW w:w="388" w:type="pct"/>
          </w:tcPr>
          <w:p w14:paraId="2DEFE17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66AA4C7B" w14:textId="40E5F69F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.30 (1.01-1.68)</w:t>
            </w:r>
          </w:p>
        </w:tc>
        <w:tc>
          <w:tcPr>
            <w:tcW w:w="189" w:type="pct"/>
            <w:hideMark/>
          </w:tcPr>
          <w:p w14:paraId="2E44E862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86</w:t>
            </w:r>
          </w:p>
        </w:tc>
        <w:tc>
          <w:tcPr>
            <w:tcW w:w="627" w:type="pct"/>
            <w:hideMark/>
          </w:tcPr>
          <w:p w14:paraId="2493C3BB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74.0 (56.6-86.2)</w:t>
            </w:r>
          </w:p>
        </w:tc>
        <w:tc>
          <w:tcPr>
            <w:tcW w:w="379" w:type="pct"/>
          </w:tcPr>
          <w:p w14:paraId="53C8A56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537DB99B" w14:textId="107CA762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.17 (0.53-2.61)</w:t>
            </w:r>
          </w:p>
        </w:tc>
      </w:tr>
      <w:tr w:rsidR="00FF24E9" w:rsidRPr="002440A8" w14:paraId="7F3C5F23" w14:textId="77777777" w:rsidTr="00590709">
        <w:trPr>
          <w:trHeight w:val="283"/>
        </w:trPr>
        <w:tc>
          <w:tcPr>
            <w:tcW w:w="1102" w:type="pct"/>
            <w:hideMark/>
          </w:tcPr>
          <w:p w14:paraId="37ECCE6D" w14:textId="77777777" w:rsidR="00FF24E9" w:rsidRPr="002440A8" w:rsidRDefault="00FF24E9" w:rsidP="00FF24E9">
            <w:pPr>
              <w:ind w:firstLineChars="100" w:firstLine="18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Residence</w:t>
            </w:r>
          </w:p>
        </w:tc>
        <w:tc>
          <w:tcPr>
            <w:tcW w:w="245" w:type="pct"/>
          </w:tcPr>
          <w:p w14:paraId="12B802BE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00" w:type="pct"/>
          </w:tcPr>
          <w:p w14:paraId="384DF00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8" w:type="pct"/>
            <w:hideMark/>
          </w:tcPr>
          <w:p w14:paraId="20FD9DC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0.030</w:t>
            </w:r>
          </w:p>
        </w:tc>
        <w:tc>
          <w:tcPr>
            <w:tcW w:w="715" w:type="pct"/>
          </w:tcPr>
          <w:p w14:paraId="3C998F7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" w:type="pct"/>
          </w:tcPr>
          <w:p w14:paraId="6A2285D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7" w:type="pct"/>
          </w:tcPr>
          <w:p w14:paraId="4975D50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79" w:type="pct"/>
            <w:hideMark/>
          </w:tcPr>
          <w:p w14:paraId="487B8A9F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0.022</w:t>
            </w:r>
          </w:p>
        </w:tc>
        <w:tc>
          <w:tcPr>
            <w:tcW w:w="755" w:type="pct"/>
          </w:tcPr>
          <w:p w14:paraId="4681DE5D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</w:tr>
      <w:tr w:rsidR="00FF24E9" w:rsidRPr="002440A8" w14:paraId="0827A1E4" w14:textId="77777777" w:rsidTr="00590709">
        <w:trPr>
          <w:trHeight w:val="283"/>
        </w:trPr>
        <w:tc>
          <w:tcPr>
            <w:tcW w:w="1102" w:type="pct"/>
            <w:hideMark/>
          </w:tcPr>
          <w:p w14:paraId="4A1ABB40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Urban</w:t>
            </w:r>
          </w:p>
        </w:tc>
        <w:tc>
          <w:tcPr>
            <w:tcW w:w="245" w:type="pct"/>
            <w:hideMark/>
          </w:tcPr>
          <w:p w14:paraId="7E8E51B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1575</w:t>
            </w:r>
          </w:p>
        </w:tc>
        <w:tc>
          <w:tcPr>
            <w:tcW w:w="600" w:type="pct"/>
            <w:hideMark/>
          </w:tcPr>
          <w:p w14:paraId="34E13CDC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77.3 (72.5-81.5)</w:t>
            </w:r>
          </w:p>
        </w:tc>
        <w:tc>
          <w:tcPr>
            <w:tcW w:w="388" w:type="pct"/>
          </w:tcPr>
          <w:p w14:paraId="3FE88F1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  <w:hideMark/>
          </w:tcPr>
          <w:p w14:paraId="57C5ACDC" w14:textId="474D6B99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.39 (1.03-1.88)</w:t>
            </w:r>
          </w:p>
        </w:tc>
        <w:tc>
          <w:tcPr>
            <w:tcW w:w="189" w:type="pct"/>
            <w:hideMark/>
          </w:tcPr>
          <w:p w14:paraId="55854F69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175</w:t>
            </w:r>
          </w:p>
        </w:tc>
        <w:tc>
          <w:tcPr>
            <w:tcW w:w="627" w:type="pct"/>
            <w:hideMark/>
          </w:tcPr>
          <w:p w14:paraId="764440AA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77.7 (66.8-85.8)</w:t>
            </w:r>
          </w:p>
        </w:tc>
        <w:tc>
          <w:tcPr>
            <w:tcW w:w="379" w:type="pct"/>
          </w:tcPr>
          <w:p w14:paraId="3371AB93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  <w:hideMark/>
          </w:tcPr>
          <w:p w14:paraId="2ACFFCF2" w14:textId="30BB753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2.75 (1.16-6.51)</w:t>
            </w:r>
          </w:p>
        </w:tc>
      </w:tr>
      <w:tr w:rsidR="00FF24E9" w:rsidRPr="002440A8" w14:paraId="08929C6E" w14:textId="77777777" w:rsidTr="00FF24E9">
        <w:trPr>
          <w:trHeight w:val="283"/>
        </w:trPr>
        <w:tc>
          <w:tcPr>
            <w:tcW w:w="1102" w:type="pct"/>
            <w:hideMark/>
          </w:tcPr>
          <w:p w14:paraId="737A505D" w14:textId="77777777" w:rsidR="00FF24E9" w:rsidRPr="002440A8" w:rsidRDefault="00FF24E9" w:rsidP="00FF24E9">
            <w:pPr>
              <w:ind w:firstLineChars="200" w:firstLine="36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Rural</w:t>
            </w:r>
          </w:p>
        </w:tc>
        <w:tc>
          <w:tcPr>
            <w:tcW w:w="245" w:type="pct"/>
            <w:hideMark/>
          </w:tcPr>
          <w:p w14:paraId="3669E3E4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733</w:t>
            </w:r>
          </w:p>
        </w:tc>
        <w:tc>
          <w:tcPr>
            <w:tcW w:w="600" w:type="pct"/>
            <w:hideMark/>
          </w:tcPr>
          <w:p w14:paraId="17586F1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71.7 (67.9-75.3)</w:t>
            </w:r>
          </w:p>
        </w:tc>
        <w:tc>
          <w:tcPr>
            <w:tcW w:w="388" w:type="pct"/>
          </w:tcPr>
          <w:p w14:paraId="36AA3685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15" w:type="pct"/>
          </w:tcPr>
          <w:p w14:paraId="3AFA6781" w14:textId="6375171A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  <w:tc>
          <w:tcPr>
            <w:tcW w:w="189" w:type="pct"/>
            <w:hideMark/>
          </w:tcPr>
          <w:p w14:paraId="33619BE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627" w:type="pct"/>
            <w:hideMark/>
          </w:tcPr>
          <w:p w14:paraId="42A5BC50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57.4 (41.8-71.6)</w:t>
            </w:r>
          </w:p>
        </w:tc>
        <w:tc>
          <w:tcPr>
            <w:tcW w:w="379" w:type="pct"/>
          </w:tcPr>
          <w:p w14:paraId="6B361E07" w14:textId="77777777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55" w:type="pct"/>
          </w:tcPr>
          <w:p w14:paraId="162AF200" w14:textId="1E0433B0" w:rsidR="00FF24E9" w:rsidRPr="002440A8" w:rsidRDefault="00FF24E9" w:rsidP="00FF24E9">
            <w:pPr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440A8">
              <w:rPr>
                <w:rFonts w:ascii="Times New Roman" w:hAnsi="Times New Roman" w:hint="eastAsia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(Ref)</w:t>
            </w:r>
          </w:p>
        </w:tc>
      </w:tr>
    </w:tbl>
    <w:bookmarkEnd w:id="0"/>
    <w:p w14:paraId="7B87E4CD" w14:textId="3BFAA7A7" w:rsidR="00F302AD" w:rsidRPr="002440A8" w:rsidRDefault="00590709" w:rsidP="00590709">
      <w:pPr>
        <w:rPr>
          <w:rFonts w:ascii="Times New Roman" w:hAnsi="Times New Roman"/>
          <w:sz w:val="18"/>
          <w:szCs w:val="18"/>
          <w:shd w:val="clear" w:color="auto" w:fill="FFFFFF"/>
        </w:rPr>
      </w:pPr>
      <w:r w:rsidRPr="002440A8">
        <w:rPr>
          <w:rFonts w:ascii="Times New Roman" w:hAnsi="Times New Roman"/>
          <w:sz w:val="18"/>
          <w:szCs w:val="18"/>
          <w:shd w:val="clear" w:color="auto" w:fill="FFFFFF"/>
        </w:rPr>
        <w:t xml:space="preserve">Note. Abbreviation. ASCVD, atherosclerotic cardiovascular disease; CVD, cardiovascular diseases; established CVD, including stroke, myocardial infarction, angina pectoris, heart bypass surgery, heart stent surgery. a n represents the actual number of people surveyed, and the composition ratio is weighted according to the complex sampling design (%). The use of BP lowering drugs, lipid-lowering drugs and glucose-lowering medications was calculated based on people with hypertension, diabetes and </w:t>
      </w:r>
      <w:proofErr w:type="spellStart"/>
      <w:r w:rsidRPr="002440A8">
        <w:rPr>
          <w:rFonts w:ascii="Times New Roman" w:hAnsi="Times New Roman"/>
          <w:sz w:val="18"/>
          <w:szCs w:val="18"/>
          <w:shd w:val="clear" w:color="auto" w:fill="FFFFFF"/>
        </w:rPr>
        <w:t>dyslipidaemia</w:t>
      </w:r>
      <w:proofErr w:type="spellEnd"/>
      <w:r w:rsidRPr="002440A8">
        <w:rPr>
          <w:rFonts w:ascii="Times New Roman" w:hAnsi="Times New Roman"/>
          <w:sz w:val="18"/>
          <w:szCs w:val="18"/>
          <w:shd w:val="clear" w:color="auto" w:fill="FFFFFF"/>
        </w:rPr>
        <w:t xml:space="preserve"> respectively; the use of other medicine and the control of risk factors were based on the whole population. b Normal weight means BMI &gt;=18.5~&lt;24.0. c Achieving physical activity targets means &gt;=150 minutes of moderate intensity exercise per week or &gt;=75 minutes of high intensity exercise per week. d P-values and OR (95%CIs) were calculated in logistic regression models, in which the dependent variable was medication use or risk factor control, and the dependent variables included sex, residence, age, and education level</w:t>
      </w:r>
    </w:p>
    <w:sectPr w:rsidR="00F302AD" w:rsidRPr="002440A8" w:rsidSect="00590709">
      <w:pgSz w:w="16838" w:h="11906" w:orient="landscape"/>
      <w:pgMar w:top="1440" w:right="1440" w:bottom="1440" w:left="1440" w:header="851" w:footer="992" w:gutter="0"/>
      <w:lnNumType w:countBy="1" w:restart="continuous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86CA" w14:textId="77777777" w:rsidR="00FC0A3B" w:rsidRDefault="00FC0A3B" w:rsidP="00CD42F6">
      <w:r>
        <w:separator/>
      </w:r>
    </w:p>
  </w:endnote>
  <w:endnote w:type="continuationSeparator" w:id="0">
    <w:p w14:paraId="4455CD1A" w14:textId="77777777" w:rsidR="00FC0A3B" w:rsidRDefault="00FC0A3B" w:rsidP="00CD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3E" w:usb3="00000000" w:csb0="001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2064" w14:textId="77777777" w:rsidR="00FC0A3B" w:rsidRDefault="00FC0A3B" w:rsidP="00CD42F6">
      <w:r>
        <w:separator/>
      </w:r>
    </w:p>
  </w:footnote>
  <w:footnote w:type="continuationSeparator" w:id="0">
    <w:p w14:paraId="3D77DBC0" w14:textId="77777777" w:rsidR="00FC0A3B" w:rsidRDefault="00FC0A3B" w:rsidP="00CD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51C"/>
    <w:multiLevelType w:val="multilevel"/>
    <w:tmpl w:val="05A2551C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BD6932"/>
    <w:multiLevelType w:val="multilevel"/>
    <w:tmpl w:val="59BD6932"/>
    <w:lvl w:ilvl="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0862622">
    <w:abstractNumId w:val="0"/>
  </w:num>
  <w:num w:numId="2" w16cid:durableId="425541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NTIzN7UwtTQ2MLBQ0lEKTi0uzszPAykwMq4FALdeXqItAAAA"/>
    <w:docVar w:name="commondata" w:val="eyJoZGlkIjoiYzExMWFhOGYyZDczNGY0MzBkYWI4ODk4NzhjZTA5Yz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sawrftl9vtdiexz215vdt5vdfpedvdz9ds&quot;&gt;ASCVD risk&lt;record-ids&gt;&lt;item&gt;5&lt;/item&gt;&lt;item&gt;6&lt;/item&gt;&lt;item&gt;9&lt;/item&gt;&lt;item&gt;11&lt;/item&gt;&lt;item&gt;12&lt;/item&gt;&lt;item&gt;15&lt;/item&gt;&lt;item&gt;18&lt;/item&gt;&lt;item&gt;20&lt;/item&gt;&lt;item&gt;24&lt;/item&gt;&lt;item&gt;27&lt;/item&gt;&lt;item&gt;28&lt;/item&gt;&lt;item&gt;29&lt;/item&gt;&lt;item&gt;30&lt;/item&gt;&lt;item&gt;31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3&lt;/item&gt;&lt;item&gt;54&lt;/item&gt;&lt;item&gt;55&lt;/item&gt;&lt;/record-ids&gt;&lt;/item&gt;&lt;/Libraries&gt;"/>
  </w:docVars>
  <w:rsids>
    <w:rsidRoot w:val="005641D5"/>
    <w:rsid w:val="0000136E"/>
    <w:rsid w:val="00004476"/>
    <w:rsid w:val="00005A9E"/>
    <w:rsid w:val="00016053"/>
    <w:rsid w:val="000468F5"/>
    <w:rsid w:val="00047183"/>
    <w:rsid w:val="00054B9F"/>
    <w:rsid w:val="00056883"/>
    <w:rsid w:val="000611BE"/>
    <w:rsid w:val="000709F6"/>
    <w:rsid w:val="000719FE"/>
    <w:rsid w:val="00072788"/>
    <w:rsid w:val="00085920"/>
    <w:rsid w:val="00094015"/>
    <w:rsid w:val="000A4F22"/>
    <w:rsid w:val="000C64CE"/>
    <w:rsid w:val="000D1FA7"/>
    <w:rsid w:val="000D57CD"/>
    <w:rsid w:val="000E4C53"/>
    <w:rsid w:val="000F2A99"/>
    <w:rsid w:val="0010061E"/>
    <w:rsid w:val="001020BE"/>
    <w:rsid w:val="0010390D"/>
    <w:rsid w:val="00103E24"/>
    <w:rsid w:val="0010703E"/>
    <w:rsid w:val="00115A52"/>
    <w:rsid w:val="0012011F"/>
    <w:rsid w:val="001413A5"/>
    <w:rsid w:val="00141F99"/>
    <w:rsid w:val="00143000"/>
    <w:rsid w:val="001518AC"/>
    <w:rsid w:val="001539C5"/>
    <w:rsid w:val="00167216"/>
    <w:rsid w:val="00171ABB"/>
    <w:rsid w:val="001A536A"/>
    <w:rsid w:val="001B0E5F"/>
    <w:rsid w:val="001B125B"/>
    <w:rsid w:val="001C26BB"/>
    <w:rsid w:val="001C28CA"/>
    <w:rsid w:val="001C5EB2"/>
    <w:rsid w:val="001D21A9"/>
    <w:rsid w:val="001E069A"/>
    <w:rsid w:val="001E1B77"/>
    <w:rsid w:val="001E41C7"/>
    <w:rsid w:val="001E4563"/>
    <w:rsid w:val="001F1568"/>
    <w:rsid w:val="001F352A"/>
    <w:rsid w:val="001F61AD"/>
    <w:rsid w:val="00203276"/>
    <w:rsid w:val="00203650"/>
    <w:rsid w:val="00211C76"/>
    <w:rsid w:val="002129C7"/>
    <w:rsid w:val="00233138"/>
    <w:rsid w:val="00241DBD"/>
    <w:rsid w:val="00242924"/>
    <w:rsid w:val="002440A8"/>
    <w:rsid w:val="00244D94"/>
    <w:rsid w:val="00250BB1"/>
    <w:rsid w:val="002533DF"/>
    <w:rsid w:val="00254CC5"/>
    <w:rsid w:val="00255F35"/>
    <w:rsid w:val="00256D62"/>
    <w:rsid w:val="002577DD"/>
    <w:rsid w:val="00264162"/>
    <w:rsid w:val="00266362"/>
    <w:rsid w:val="00270772"/>
    <w:rsid w:val="00270937"/>
    <w:rsid w:val="00271A6F"/>
    <w:rsid w:val="00280642"/>
    <w:rsid w:val="0028708A"/>
    <w:rsid w:val="0029424C"/>
    <w:rsid w:val="002953A2"/>
    <w:rsid w:val="002A2707"/>
    <w:rsid w:val="002C3330"/>
    <w:rsid w:val="002C53DA"/>
    <w:rsid w:val="002D4B3C"/>
    <w:rsid w:val="002F2B62"/>
    <w:rsid w:val="002F3104"/>
    <w:rsid w:val="002F7E33"/>
    <w:rsid w:val="00324ACB"/>
    <w:rsid w:val="0033598A"/>
    <w:rsid w:val="0034391A"/>
    <w:rsid w:val="00355A42"/>
    <w:rsid w:val="00355DA0"/>
    <w:rsid w:val="00362161"/>
    <w:rsid w:val="0036439D"/>
    <w:rsid w:val="003713CC"/>
    <w:rsid w:val="00374AE2"/>
    <w:rsid w:val="00375079"/>
    <w:rsid w:val="003831A9"/>
    <w:rsid w:val="003858FB"/>
    <w:rsid w:val="0038712A"/>
    <w:rsid w:val="003A4312"/>
    <w:rsid w:val="003A4BE8"/>
    <w:rsid w:val="003A5013"/>
    <w:rsid w:val="003C01D0"/>
    <w:rsid w:val="003C2A24"/>
    <w:rsid w:val="003D12B6"/>
    <w:rsid w:val="003E7574"/>
    <w:rsid w:val="003F3489"/>
    <w:rsid w:val="003F3752"/>
    <w:rsid w:val="003F7661"/>
    <w:rsid w:val="00403433"/>
    <w:rsid w:val="00407A9E"/>
    <w:rsid w:val="00424AEC"/>
    <w:rsid w:val="00427463"/>
    <w:rsid w:val="00441200"/>
    <w:rsid w:val="0044188B"/>
    <w:rsid w:val="00451EB8"/>
    <w:rsid w:val="00452319"/>
    <w:rsid w:val="00452D7C"/>
    <w:rsid w:val="00455A6A"/>
    <w:rsid w:val="004571B3"/>
    <w:rsid w:val="004672B5"/>
    <w:rsid w:val="00472EB3"/>
    <w:rsid w:val="00481201"/>
    <w:rsid w:val="00494B63"/>
    <w:rsid w:val="004951E1"/>
    <w:rsid w:val="00496231"/>
    <w:rsid w:val="004A1CDD"/>
    <w:rsid w:val="004A26CB"/>
    <w:rsid w:val="004C2D8D"/>
    <w:rsid w:val="004C5268"/>
    <w:rsid w:val="004D2D69"/>
    <w:rsid w:val="004D6513"/>
    <w:rsid w:val="004E090C"/>
    <w:rsid w:val="004E3CCD"/>
    <w:rsid w:val="004E6B4E"/>
    <w:rsid w:val="004E6E69"/>
    <w:rsid w:val="004F30F3"/>
    <w:rsid w:val="00502FD9"/>
    <w:rsid w:val="005031B8"/>
    <w:rsid w:val="005037F7"/>
    <w:rsid w:val="00531B61"/>
    <w:rsid w:val="00535C3C"/>
    <w:rsid w:val="0053719C"/>
    <w:rsid w:val="0054405E"/>
    <w:rsid w:val="005442B6"/>
    <w:rsid w:val="0055507D"/>
    <w:rsid w:val="00560A59"/>
    <w:rsid w:val="00561E31"/>
    <w:rsid w:val="00563974"/>
    <w:rsid w:val="005641D5"/>
    <w:rsid w:val="00564215"/>
    <w:rsid w:val="00571CD7"/>
    <w:rsid w:val="005724DD"/>
    <w:rsid w:val="00572521"/>
    <w:rsid w:val="00577ADB"/>
    <w:rsid w:val="00585062"/>
    <w:rsid w:val="00590709"/>
    <w:rsid w:val="00590E38"/>
    <w:rsid w:val="005A1C80"/>
    <w:rsid w:val="005B29E8"/>
    <w:rsid w:val="005C5914"/>
    <w:rsid w:val="005D073B"/>
    <w:rsid w:val="005E635E"/>
    <w:rsid w:val="005F155B"/>
    <w:rsid w:val="0060448B"/>
    <w:rsid w:val="006103C0"/>
    <w:rsid w:val="00610AF5"/>
    <w:rsid w:val="00624FDE"/>
    <w:rsid w:val="006329DC"/>
    <w:rsid w:val="00637369"/>
    <w:rsid w:val="00640244"/>
    <w:rsid w:val="00643586"/>
    <w:rsid w:val="00644A5B"/>
    <w:rsid w:val="00645619"/>
    <w:rsid w:val="00655E51"/>
    <w:rsid w:val="00680BFC"/>
    <w:rsid w:val="00680F2D"/>
    <w:rsid w:val="00683033"/>
    <w:rsid w:val="00683A80"/>
    <w:rsid w:val="00684C95"/>
    <w:rsid w:val="00684E1D"/>
    <w:rsid w:val="00687A54"/>
    <w:rsid w:val="0069280A"/>
    <w:rsid w:val="00693E3F"/>
    <w:rsid w:val="00696780"/>
    <w:rsid w:val="006A3D6C"/>
    <w:rsid w:val="006A4EE8"/>
    <w:rsid w:val="006C43C0"/>
    <w:rsid w:val="006C449A"/>
    <w:rsid w:val="006C6391"/>
    <w:rsid w:val="006D3BEB"/>
    <w:rsid w:val="006D63DE"/>
    <w:rsid w:val="006E7533"/>
    <w:rsid w:val="00702CCA"/>
    <w:rsid w:val="00711CF9"/>
    <w:rsid w:val="00714D8A"/>
    <w:rsid w:val="00717635"/>
    <w:rsid w:val="00726733"/>
    <w:rsid w:val="00740D36"/>
    <w:rsid w:val="00744428"/>
    <w:rsid w:val="00750F1E"/>
    <w:rsid w:val="00761982"/>
    <w:rsid w:val="00762BCD"/>
    <w:rsid w:val="007708E1"/>
    <w:rsid w:val="00772D74"/>
    <w:rsid w:val="00777C42"/>
    <w:rsid w:val="00785B7A"/>
    <w:rsid w:val="00786081"/>
    <w:rsid w:val="007864AD"/>
    <w:rsid w:val="00791822"/>
    <w:rsid w:val="007B1690"/>
    <w:rsid w:val="007B204D"/>
    <w:rsid w:val="007B7F55"/>
    <w:rsid w:val="007C6676"/>
    <w:rsid w:val="007D52A1"/>
    <w:rsid w:val="007D7B8D"/>
    <w:rsid w:val="007E39E0"/>
    <w:rsid w:val="007F4F9E"/>
    <w:rsid w:val="007F5095"/>
    <w:rsid w:val="00800284"/>
    <w:rsid w:val="008215F7"/>
    <w:rsid w:val="00830E27"/>
    <w:rsid w:val="00832EE3"/>
    <w:rsid w:val="00843BBA"/>
    <w:rsid w:val="00847C22"/>
    <w:rsid w:val="0085688B"/>
    <w:rsid w:val="00867DB3"/>
    <w:rsid w:val="00886634"/>
    <w:rsid w:val="00892186"/>
    <w:rsid w:val="008934A6"/>
    <w:rsid w:val="00893A7E"/>
    <w:rsid w:val="008A59A5"/>
    <w:rsid w:val="008A5AF0"/>
    <w:rsid w:val="008A7E43"/>
    <w:rsid w:val="008A7FF9"/>
    <w:rsid w:val="008B2592"/>
    <w:rsid w:val="008C2C4C"/>
    <w:rsid w:val="008C78F5"/>
    <w:rsid w:val="008D5214"/>
    <w:rsid w:val="008D7FFC"/>
    <w:rsid w:val="008E25F7"/>
    <w:rsid w:val="008E5CCD"/>
    <w:rsid w:val="008F22E5"/>
    <w:rsid w:val="009021C7"/>
    <w:rsid w:val="009039AD"/>
    <w:rsid w:val="00922F1A"/>
    <w:rsid w:val="009259EE"/>
    <w:rsid w:val="00926B24"/>
    <w:rsid w:val="00933DCF"/>
    <w:rsid w:val="00937580"/>
    <w:rsid w:val="0095116A"/>
    <w:rsid w:val="00955503"/>
    <w:rsid w:val="00957697"/>
    <w:rsid w:val="00961456"/>
    <w:rsid w:val="00962C78"/>
    <w:rsid w:val="00963C51"/>
    <w:rsid w:val="009650F8"/>
    <w:rsid w:val="00975E1F"/>
    <w:rsid w:val="00975E30"/>
    <w:rsid w:val="00983FE5"/>
    <w:rsid w:val="00997BE2"/>
    <w:rsid w:val="009A30CC"/>
    <w:rsid w:val="009B61ED"/>
    <w:rsid w:val="009C1C8D"/>
    <w:rsid w:val="009D7358"/>
    <w:rsid w:val="009E40DF"/>
    <w:rsid w:val="009E747C"/>
    <w:rsid w:val="009E753B"/>
    <w:rsid w:val="00A032B1"/>
    <w:rsid w:val="00A03ED8"/>
    <w:rsid w:val="00A05D5F"/>
    <w:rsid w:val="00A1069C"/>
    <w:rsid w:val="00A11526"/>
    <w:rsid w:val="00A26070"/>
    <w:rsid w:val="00A337E0"/>
    <w:rsid w:val="00A33CDA"/>
    <w:rsid w:val="00A33EEA"/>
    <w:rsid w:val="00A506BD"/>
    <w:rsid w:val="00A6540A"/>
    <w:rsid w:val="00A71362"/>
    <w:rsid w:val="00A722B9"/>
    <w:rsid w:val="00A73531"/>
    <w:rsid w:val="00A9437B"/>
    <w:rsid w:val="00A94AB8"/>
    <w:rsid w:val="00A9775D"/>
    <w:rsid w:val="00AB18DF"/>
    <w:rsid w:val="00AB5C69"/>
    <w:rsid w:val="00AC537F"/>
    <w:rsid w:val="00AD015D"/>
    <w:rsid w:val="00AF1582"/>
    <w:rsid w:val="00B0394C"/>
    <w:rsid w:val="00B06795"/>
    <w:rsid w:val="00B06D56"/>
    <w:rsid w:val="00B17EE4"/>
    <w:rsid w:val="00B219E8"/>
    <w:rsid w:val="00B305D2"/>
    <w:rsid w:val="00B33AB3"/>
    <w:rsid w:val="00B33C21"/>
    <w:rsid w:val="00B37BA8"/>
    <w:rsid w:val="00B45236"/>
    <w:rsid w:val="00B62CD2"/>
    <w:rsid w:val="00B718B9"/>
    <w:rsid w:val="00B72270"/>
    <w:rsid w:val="00B72B56"/>
    <w:rsid w:val="00B739E8"/>
    <w:rsid w:val="00B90DC0"/>
    <w:rsid w:val="00B95867"/>
    <w:rsid w:val="00BA0A42"/>
    <w:rsid w:val="00BC2CE3"/>
    <w:rsid w:val="00BC44E1"/>
    <w:rsid w:val="00BC5F5A"/>
    <w:rsid w:val="00BD4893"/>
    <w:rsid w:val="00BD69FE"/>
    <w:rsid w:val="00BD6A15"/>
    <w:rsid w:val="00BF2A77"/>
    <w:rsid w:val="00BF55C1"/>
    <w:rsid w:val="00BF7D60"/>
    <w:rsid w:val="00C12A75"/>
    <w:rsid w:val="00C15D6A"/>
    <w:rsid w:val="00C26E7C"/>
    <w:rsid w:val="00C36AFB"/>
    <w:rsid w:val="00C41C36"/>
    <w:rsid w:val="00C424D6"/>
    <w:rsid w:val="00C518C1"/>
    <w:rsid w:val="00C5370A"/>
    <w:rsid w:val="00C54104"/>
    <w:rsid w:val="00C60AE0"/>
    <w:rsid w:val="00C706A4"/>
    <w:rsid w:val="00C739BB"/>
    <w:rsid w:val="00C7749E"/>
    <w:rsid w:val="00C84B5A"/>
    <w:rsid w:val="00C90662"/>
    <w:rsid w:val="00C94077"/>
    <w:rsid w:val="00C96878"/>
    <w:rsid w:val="00CB505C"/>
    <w:rsid w:val="00CB73A1"/>
    <w:rsid w:val="00CC4D42"/>
    <w:rsid w:val="00CC560E"/>
    <w:rsid w:val="00CD1BF9"/>
    <w:rsid w:val="00CD37D6"/>
    <w:rsid w:val="00CD42F6"/>
    <w:rsid w:val="00CD6432"/>
    <w:rsid w:val="00CE5C20"/>
    <w:rsid w:val="00CE7E9E"/>
    <w:rsid w:val="00D00A42"/>
    <w:rsid w:val="00D02B1B"/>
    <w:rsid w:val="00D06C97"/>
    <w:rsid w:val="00D07FB7"/>
    <w:rsid w:val="00D1360B"/>
    <w:rsid w:val="00D13CC6"/>
    <w:rsid w:val="00D24A22"/>
    <w:rsid w:val="00D26164"/>
    <w:rsid w:val="00D2680B"/>
    <w:rsid w:val="00D279C4"/>
    <w:rsid w:val="00D34CD9"/>
    <w:rsid w:val="00D500FE"/>
    <w:rsid w:val="00D5495B"/>
    <w:rsid w:val="00D62933"/>
    <w:rsid w:val="00D63B81"/>
    <w:rsid w:val="00D64CC5"/>
    <w:rsid w:val="00D75CBD"/>
    <w:rsid w:val="00D82AD6"/>
    <w:rsid w:val="00D87032"/>
    <w:rsid w:val="00D900BD"/>
    <w:rsid w:val="00D94A55"/>
    <w:rsid w:val="00D96B91"/>
    <w:rsid w:val="00DA0AB9"/>
    <w:rsid w:val="00DA1881"/>
    <w:rsid w:val="00DA4426"/>
    <w:rsid w:val="00DA737D"/>
    <w:rsid w:val="00DB53C2"/>
    <w:rsid w:val="00DC1C9C"/>
    <w:rsid w:val="00DC79CD"/>
    <w:rsid w:val="00DD106C"/>
    <w:rsid w:val="00DD6435"/>
    <w:rsid w:val="00DE026A"/>
    <w:rsid w:val="00DE1047"/>
    <w:rsid w:val="00DE7EBE"/>
    <w:rsid w:val="00DF6EF3"/>
    <w:rsid w:val="00DF7B26"/>
    <w:rsid w:val="00E02937"/>
    <w:rsid w:val="00E0386C"/>
    <w:rsid w:val="00E057EE"/>
    <w:rsid w:val="00E07D90"/>
    <w:rsid w:val="00E1682C"/>
    <w:rsid w:val="00E22123"/>
    <w:rsid w:val="00E23492"/>
    <w:rsid w:val="00E30A07"/>
    <w:rsid w:val="00E33EAE"/>
    <w:rsid w:val="00E344D3"/>
    <w:rsid w:val="00E5354C"/>
    <w:rsid w:val="00E55024"/>
    <w:rsid w:val="00E55111"/>
    <w:rsid w:val="00E65DE9"/>
    <w:rsid w:val="00E7463D"/>
    <w:rsid w:val="00E817C8"/>
    <w:rsid w:val="00E81E3D"/>
    <w:rsid w:val="00E85529"/>
    <w:rsid w:val="00E90BAB"/>
    <w:rsid w:val="00EA09A3"/>
    <w:rsid w:val="00EA315B"/>
    <w:rsid w:val="00EA7EF3"/>
    <w:rsid w:val="00EB497B"/>
    <w:rsid w:val="00EB4F9C"/>
    <w:rsid w:val="00EC1CD7"/>
    <w:rsid w:val="00EC6836"/>
    <w:rsid w:val="00ED7445"/>
    <w:rsid w:val="00EE0325"/>
    <w:rsid w:val="00EE1EC8"/>
    <w:rsid w:val="00EE6C83"/>
    <w:rsid w:val="00F01487"/>
    <w:rsid w:val="00F01BF7"/>
    <w:rsid w:val="00F04124"/>
    <w:rsid w:val="00F13B08"/>
    <w:rsid w:val="00F14A29"/>
    <w:rsid w:val="00F16D4B"/>
    <w:rsid w:val="00F22720"/>
    <w:rsid w:val="00F273BF"/>
    <w:rsid w:val="00F302AD"/>
    <w:rsid w:val="00F30911"/>
    <w:rsid w:val="00F3091C"/>
    <w:rsid w:val="00F362A3"/>
    <w:rsid w:val="00F40AD8"/>
    <w:rsid w:val="00F43479"/>
    <w:rsid w:val="00F43B9D"/>
    <w:rsid w:val="00F44105"/>
    <w:rsid w:val="00F6547B"/>
    <w:rsid w:val="00F749FD"/>
    <w:rsid w:val="00F76052"/>
    <w:rsid w:val="00F86CE3"/>
    <w:rsid w:val="00F8707A"/>
    <w:rsid w:val="00F91366"/>
    <w:rsid w:val="00F93F6A"/>
    <w:rsid w:val="00FA1E1C"/>
    <w:rsid w:val="00FA26DE"/>
    <w:rsid w:val="00FA755F"/>
    <w:rsid w:val="00FC0A3B"/>
    <w:rsid w:val="00FD6F9F"/>
    <w:rsid w:val="00FE03E8"/>
    <w:rsid w:val="00FF24E9"/>
    <w:rsid w:val="00FF2840"/>
    <w:rsid w:val="00FF4334"/>
    <w:rsid w:val="00FF6802"/>
    <w:rsid w:val="00FF760E"/>
    <w:rsid w:val="099B1366"/>
    <w:rsid w:val="0E9B4C0C"/>
    <w:rsid w:val="0FB22841"/>
    <w:rsid w:val="0FFF5504"/>
    <w:rsid w:val="1172127B"/>
    <w:rsid w:val="117B494F"/>
    <w:rsid w:val="121A05A5"/>
    <w:rsid w:val="1356560D"/>
    <w:rsid w:val="13683EE5"/>
    <w:rsid w:val="13C058C2"/>
    <w:rsid w:val="176F3A0D"/>
    <w:rsid w:val="18C56395"/>
    <w:rsid w:val="1E060295"/>
    <w:rsid w:val="1FAF3E23"/>
    <w:rsid w:val="229062F1"/>
    <w:rsid w:val="27A40BE5"/>
    <w:rsid w:val="27BB30AA"/>
    <w:rsid w:val="2BA204B4"/>
    <w:rsid w:val="2BCD7346"/>
    <w:rsid w:val="2C696CA1"/>
    <w:rsid w:val="30CA3336"/>
    <w:rsid w:val="31ED795F"/>
    <w:rsid w:val="32852C1E"/>
    <w:rsid w:val="344B73E2"/>
    <w:rsid w:val="373921F1"/>
    <w:rsid w:val="3CDD14C8"/>
    <w:rsid w:val="42BD55C6"/>
    <w:rsid w:val="43EF0FE2"/>
    <w:rsid w:val="455C7EDF"/>
    <w:rsid w:val="4718290A"/>
    <w:rsid w:val="482D704F"/>
    <w:rsid w:val="4E42417E"/>
    <w:rsid w:val="4EC15329"/>
    <w:rsid w:val="4F515F1A"/>
    <w:rsid w:val="51535FDF"/>
    <w:rsid w:val="54914C09"/>
    <w:rsid w:val="57F007B6"/>
    <w:rsid w:val="5AE7062F"/>
    <w:rsid w:val="5B103D30"/>
    <w:rsid w:val="644B0A94"/>
    <w:rsid w:val="6D745F31"/>
    <w:rsid w:val="6E6D6E76"/>
    <w:rsid w:val="72C16FED"/>
    <w:rsid w:val="72E85DD7"/>
    <w:rsid w:val="736C2DA5"/>
    <w:rsid w:val="77F1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6EAA89"/>
  <w15:docId w15:val="{BB630BAE-2B94-47CE-8F19-B64E483B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next w:val="a"/>
    <w:link w:val="10"/>
    <w:uiPriority w:val="99"/>
    <w:qFormat/>
    <w:pPr>
      <w:widowControl w:val="0"/>
      <w:autoSpaceDE w:val="0"/>
      <w:autoSpaceDN w:val="0"/>
      <w:adjustRightInd w:val="0"/>
      <w:outlineLvl w:val="0"/>
    </w:pPr>
    <w:rPr>
      <w:rFonts w:ascii="MingLiU" w:eastAsia="MingLiU" w:hAnsi="MingLiU"/>
      <w:b/>
      <w:color w:val="000000"/>
      <w:sz w:val="32"/>
      <w:szCs w:val="24"/>
    </w:rPr>
  </w:style>
  <w:style w:type="paragraph" w:styleId="2">
    <w:name w:val="heading 2"/>
    <w:next w:val="a"/>
    <w:link w:val="20"/>
    <w:uiPriority w:val="99"/>
    <w:qFormat/>
    <w:pPr>
      <w:widowControl w:val="0"/>
      <w:autoSpaceDE w:val="0"/>
      <w:autoSpaceDN w:val="0"/>
      <w:adjustRightInd w:val="0"/>
      <w:outlineLvl w:val="1"/>
    </w:pPr>
    <w:rPr>
      <w:rFonts w:ascii="MingLiU" w:eastAsia="MingLiU" w:hAnsi="MingLiU"/>
      <w:b/>
      <w:i/>
      <w:color w:val="000000"/>
      <w:sz w:val="28"/>
      <w:szCs w:val="24"/>
    </w:rPr>
  </w:style>
  <w:style w:type="paragraph" w:styleId="3">
    <w:name w:val="heading 3"/>
    <w:next w:val="a"/>
    <w:link w:val="30"/>
    <w:uiPriority w:val="99"/>
    <w:qFormat/>
    <w:pPr>
      <w:widowControl w:val="0"/>
      <w:autoSpaceDE w:val="0"/>
      <w:autoSpaceDN w:val="0"/>
      <w:adjustRightInd w:val="0"/>
      <w:outlineLvl w:val="2"/>
    </w:pPr>
    <w:rPr>
      <w:rFonts w:ascii="MingLiU" w:eastAsia="MingLiU" w:hAnsi="MingLiU"/>
      <w:b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ody Text"/>
    <w:basedOn w:val="a"/>
    <w:next w:val="a"/>
    <w:link w:val="a6"/>
    <w:uiPriority w:val="1"/>
    <w:qFormat/>
    <w:pPr>
      <w:widowControl/>
      <w:spacing w:before="120" w:after="120"/>
      <w:jc w:val="left"/>
    </w:pPr>
    <w:rPr>
      <w:rFonts w:ascii="Arial" w:eastAsia="Arial" w:hAnsi="Arial" w:cs="Arial"/>
      <w:kern w:val="0"/>
      <w:sz w:val="20"/>
      <w:szCs w:val="20"/>
      <w:lang w:val="zh-CN"/>
    </w:rPr>
  </w:style>
  <w:style w:type="paragraph" w:styleId="a7">
    <w:name w:val="Balloon Text"/>
    <w:basedOn w:val="a"/>
    <w:link w:val="a8"/>
    <w:qFormat/>
    <w:pPr>
      <w:widowControl/>
      <w:jc w:val="left"/>
    </w:pPr>
    <w:rPr>
      <w:rFonts w:ascii="Microsoft YaHei UI" w:eastAsia="Microsoft YaHei UI" w:hAnsi="Times New Roman"/>
      <w:kern w:val="0"/>
      <w:sz w:val="18"/>
      <w:szCs w:val="18"/>
      <w:lang w:val="zh-CN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widowControl/>
      <w:jc w:val="left"/>
    </w:pPr>
    <w:rPr>
      <w:rFonts w:ascii="Times New Roman" w:eastAsia="Times New Roman" w:hAnsi="Times New Roman"/>
      <w:kern w:val="0"/>
      <w:sz w:val="24"/>
      <w:szCs w:val="24"/>
      <w:lang w:val="zh-CN"/>
    </w:rPr>
  </w:style>
  <w:style w:type="paragraph" w:styleId="ae">
    <w:name w:val="annotation subject"/>
    <w:basedOn w:val="a3"/>
    <w:next w:val="a3"/>
    <w:link w:val="af"/>
    <w:unhideWhenUsed/>
    <w:qFormat/>
    <w:rPr>
      <w:b/>
      <w:bCs/>
    </w:rPr>
  </w:style>
  <w:style w:type="table" w:styleId="af0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</w:rPr>
  </w:style>
  <w:style w:type="character" w:styleId="af2">
    <w:name w:val="line number"/>
    <w:basedOn w:val="a0"/>
    <w:uiPriority w:val="99"/>
    <w:semiHidden/>
    <w:unhideWhenUsed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9"/>
    <w:qFormat/>
    <w:rPr>
      <w:rFonts w:ascii="MingLiU" w:eastAsia="MingLiU" w:hAnsi="MingLiU"/>
      <w:b/>
      <w:color w:val="000000"/>
      <w:sz w:val="32"/>
      <w:szCs w:val="24"/>
    </w:rPr>
  </w:style>
  <w:style w:type="character" w:customStyle="1" w:styleId="20">
    <w:name w:val="标题 2 字符"/>
    <w:link w:val="2"/>
    <w:uiPriority w:val="99"/>
    <w:qFormat/>
    <w:rPr>
      <w:rFonts w:ascii="MingLiU" w:eastAsia="MingLiU" w:hAnsi="MingLiU"/>
      <w:b/>
      <w:i/>
      <w:color w:val="000000"/>
      <w:sz w:val="28"/>
      <w:szCs w:val="24"/>
    </w:rPr>
  </w:style>
  <w:style w:type="character" w:customStyle="1" w:styleId="30">
    <w:name w:val="标题 3 字符"/>
    <w:link w:val="3"/>
    <w:uiPriority w:val="99"/>
    <w:qFormat/>
    <w:rPr>
      <w:rFonts w:ascii="MingLiU" w:eastAsia="MingLiU" w:hAnsi="MingLiU"/>
      <w:b/>
      <w:color w:val="000000"/>
      <w:sz w:val="26"/>
      <w:szCs w:val="24"/>
    </w:rPr>
  </w:style>
  <w:style w:type="character" w:customStyle="1" w:styleId="a4">
    <w:name w:val="批注文字 字符"/>
    <w:link w:val="a3"/>
    <w:qFormat/>
  </w:style>
  <w:style w:type="character" w:customStyle="1" w:styleId="a6">
    <w:name w:val="正文文本 字符"/>
    <w:link w:val="a5"/>
    <w:uiPriority w:val="1"/>
    <w:qFormat/>
    <w:rPr>
      <w:rFonts w:ascii="Arial" w:eastAsia="Arial" w:hAnsi="Arial" w:cs="Arial"/>
      <w:kern w:val="0"/>
      <w:sz w:val="20"/>
      <w:szCs w:val="20"/>
      <w:lang w:val="zh-CN"/>
    </w:rPr>
  </w:style>
  <w:style w:type="character" w:customStyle="1" w:styleId="a8">
    <w:name w:val="批注框文本 字符"/>
    <w:link w:val="a7"/>
    <w:qFormat/>
    <w:rPr>
      <w:rFonts w:ascii="Microsoft YaHei UI" w:eastAsia="Microsoft YaHei UI" w:hAnsi="Times New Roman" w:cs="Times New Roman"/>
      <w:kern w:val="0"/>
      <w:sz w:val="18"/>
      <w:szCs w:val="18"/>
      <w:lang w:val="zh-CN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f">
    <w:name w:val="批注主题 字符"/>
    <w:link w:val="ae"/>
    <w:qFormat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link w:val="EndNoteBibliographyTitle"/>
    <w:qFormat/>
    <w:rPr>
      <w:rFonts w:ascii="Calibri" w:eastAsia="等线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link w:val="EndNoteBibliography"/>
    <w:qFormat/>
    <w:rPr>
      <w:rFonts w:ascii="Calibri" w:eastAsia="等线" w:hAnsi="Calibri" w:cs="Calibri"/>
      <w:kern w:val="2"/>
      <w:szCs w:val="22"/>
    </w:rPr>
  </w:style>
  <w:style w:type="table" w:customStyle="1" w:styleId="21">
    <w:name w:val="无格式表格 21"/>
    <w:basedOn w:val="a1"/>
    <w:uiPriority w:val="42"/>
    <w:qFormat/>
    <w:tblPr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top w:val="nil"/>
          <w:left w:val="single" w:sz="4" w:space="0" w:color="7E7E7E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single" w:sz="4" w:space="0" w:color="7E7E7E"/>
          <w:right w:val="single" w:sz="4" w:space="0" w:color="7E7E7E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7E7E7E"/>
          <w:right w:val="single" w:sz="4" w:space="0" w:color="7E7E7E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7E7E7E"/>
          <w:left w:val="single" w:sz="4" w:space="0" w:color="7E7E7E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1">
    <w:name w:val="修订1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fontstyle01">
    <w:name w:val="fontstyle01"/>
    <w:qFormat/>
    <w:rPr>
      <w:rFonts w:ascii="TimesNewRomanPSMT" w:eastAsia="TimesNewRomanPSMT" w:hAnsi="TimesNewRomanPSMT" w:cs="TimesNewRomanPSMT"/>
      <w:color w:val="000000"/>
      <w:sz w:val="20"/>
      <w:szCs w:val="20"/>
    </w:rPr>
  </w:style>
  <w:style w:type="paragraph" w:customStyle="1" w:styleId="110">
    <w:name w:val="修订11"/>
    <w:uiPriority w:val="99"/>
    <w:semiHidden/>
    <w:qFormat/>
    <w:rPr>
      <w:kern w:val="2"/>
      <w:sz w:val="21"/>
      <w:szCs w:val="24"/>
    </w:rPr>
  </w:style>
  <w:style w:type="character" w:customStyle="1" w:styleId="citationeditorial-comment">
    <w:name w:val="citation__editorial-comment"/>
    <w:qFormat/>
  </w:style>
  <w:style w:type="paragraph" w:customStyle="1" w:styleId="12">
    <w:name w:val="列表段落1"/>
    <w:basedOn w:val="a"/>
    <w:uiPriority w:val="99"/>
    <w:qFormat/>
    <w:pPr>
      <w:widowControl/>
      <w:ind w:left="720"/>
      <w:contextualSpacing/>
      <w:jc w:val="left"/>
    </w:pPr>
    <w:rPr>
      <w:rFonts w:ascii="Times New Roman" w:eastAsia="Times New Roman" w:hAnsi="Times New Roman"/>
      <w:kern w:val="0"/>
      <w:sz w:val="24"/>
      <w:szCs w:val="24"/>
      <w:lang w:val="zh-CN"/>
    </w:rPr>
  </w:style>
  <w:style w:type="character" w:customStyle="1" w:styleId="13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22">
    <w:name w:val="修订2"/>
    <w:uiPriority w:val="99"/>
    <w:semiHidden/>
    <w:qFormat/>
    <w:rPr>
      <w:rFonts w:eastAsia="Times New Roman"/>
      <w:sz w:val="24"/>
      <w:szCs w:val="24"/>
      <w:lang w:val="zh-CN"/>
    </w:rPr>
  </w:style>
  <w:style w:type="paragraph" w:customStyle="1" w:styleId="31">
    <w:name w:val="修订3"/>
    <w:uiPriority w:val="99"/>
    <w:semiHidden/>
    <w:qFormat/>
    <w:rPr>
      <w:rFonts w:eastAsia="Times New Roman"/>
      <w:sz w:val="24"/>
      <w:szCs w:val="24"/>
      <w:lang w:val="zh-CN"/>
    </w:rPr>
  </w:style>
  <w:style w:type="character" w:customStyle="1" w:styleId="cf01">
    <w:name w:val="cf01"/>
    <w:qFormat/>
    <w:rPr>
      <w:rFonts w:ascii="Microsoft YaHei UI" w:eastAsia="Microsoft YaHei UI" w:hAnsi="Microsoft YaHei UI" w:hint="eastAsia"/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Revision1">
    <w:name w:val="Revision1"/>
    <w:uiPriority w:val="99"/>
    <w:semiHidden/>
    <w:qFormat/>
    <w:rPr>
      <w:rFonts w:ascii="等线" w:eastAsia="等线" w:hAnsi="等线"/>
      <w:kern w:val="2"/>
      <w:sz w:val="21"/>
      <w:szCs w:val="22"/>
    </w:rPr>
  </w:style>
  <w:style w:type="paragraph" w:customStyle="1" w:styleId="Revision2">
    <w:name w:val="Revision2"/>
    <w:uiPriority w:val="99"/>
    <w:semiHidden/>
    <w:qFormat/>
    <w:rPr>
      <w:rFonts w:ascii="等线" w:eastAsia="等线" w:hAnsi="等线"/>
      <w:kern w:val="2"/>
      <w:sz w:val="21"/>
      <w:szCs w:val="22"/>
    </w:rPr>
  </w:style>
  <w:style w:type="paragraph" w:customStyle="1" w:styleId="Style1">
    <w:name w:val="_Style 1"/>
    <w:basedOn w:val="a"/>
    <w:qFormat/>
    <w:pPr>
      <w:spacing w:after="240"/>
      <w:ind w:left="384" w:hanging="384"/>
    </w:p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3">
    <w:name w:val="网格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D671672-D22E-4DFA-8531-3EB75D052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1499</Words>
  <Characters>8547</Characters>
  <Application>Microsoft Office Word</Application>
  <DocSecurity>0</DocSecurity>
  <Lines>71</Lines>
  <Paragraphs>20</Paragraphs>
  <ScaleCrop>false</ScaleCrop>
  <Company>Microsoft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Sidong</dc:creator>
  <cp:lastModifiedBy>Li Sidong</cp:lastModifiedBy>
  <cp:revision>4</cp:revision>
  <cp:lastPrinted>2023-05-30T14:25:00Z</cp:lastPrinted>
  <dcterms:created xsi:type="dcterms:W3CDTF">2023-07-07T03:43:00Z</dcterms:created>
  <dcterms:modified xsi:type="dcterms:W3CDTF">2023-07-07T03:53:00Z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4418B73138E3465D881A3ADC081DFED9</vt:lpwstr>
  </property>
  <property fmtid="{D5CDD505-2E9C-101B-9397-08002B2CF9AE}" pid="4" name="GrammarlyDocumentId">
    <vt:lpwstr>2c18b1cdb5cb0e6d6fd4562bae6b24f23a45543c7621ce75e7fcb17ad60d83bb</vt:lpwstr>
  </property>
</Properties>
</file>