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5F856C0F" w:rsidR="00654E8F" w:rsidRPr="009922DC" w:rsidRDefault="00654E8F" w:rsidP="0001436A">
      <w:pPr>
        <w:pStyle w:val="SupplementaryMaterial"/>
      </w:pPr>
      <w:r w:rsidRPr="009922DC">
        <w:t>Supplementary Material</w:t>
      </w:r>
    </w:p>
    <w:p w14:paraId="1C8F6B05" w14:textId="4A608ED7" w:rsidR="00CB7D9E" w:rsidRPr="009922DC" w:rsidRDefault="00CB7D9E" w:rsidP="00CB7D9E">
      <w:pPr>
        <w:pStyle w:val="Title"/>
        <w:jc w:val="both"/>
      </w:pPr>
      <w:r w:rsidRPr="009922DC">
        <w:t xml:space="preserve">Supplementary Information SI3: </w:t>
      </w:r>
      <w:r w:rsidR="00DD477B" w:rsidRPr="009922DC">
        <w:t>Addition to the cluster analysis of the studied breeds based on differential gene expression data</w:t>
      </w:r>
    </w:p>
    <w:p w14:paraId="3BD5A427" w14:textId="72E2AFB9" w:rsidR="00EA3D3C" w:rsidRPr="009922DC" w:rsidRDefault="00CB7D9E" w:rsidP="0001436A">
      <w:pPr>
        <w:pStyle w:val="Heading1"/>
      </w:pPr>
      <w:r w:rsidRPr="009922DC">
        <w:rPr>
          <w:rFonts w:cstheme="minorHAnsi"/>
          <w:lang w:val="en-GB"/>
        </w:rPr>
        <w:t>Type</w:t>
      </w:r>
      <w:r w:rsidRPr="009922DC">
        <w:rPr>
          <w:rFonts w:cstheme="minorHAnsi"/>
        </w:rPr>
        <w:t xml:space="preserve"> </w:t>
      </w:r>
      <w:r w:rsidRPr="009922DC">
        <w:rPr>
          <w:rFonts w:cstheme="minorHAnsi"/>
          <w:lang w:val="en-GB"/>
        </w:rPr>
        <w:t>I</w:t>
      </w:r>
      <w:r w:rsidRPr="009922DC">
        <w:rPr>
          <w:rFonts w:cstheme="minorHAnsi"/>
        </w:rPr>
        <w:t xml:space="preserve"> (</w:t>
      </w:r>
      <w:r w:rsidRPr="009922DC">
        <w:rPr>
          <w:rFonts w:cstheme="minorHAnsi"/>
          <w:lang w:val="en-GB"/>
        </w:rPr>
        <w:t>raw</w:t>
      </w:r>
      <w:r w:rsidRPr="009922DC">
        <w:rPr>
          <w:rFonts w:cstheme="minorHAnsi"/>
        </w:rPr>
        <w:t xml:space="preserve">) </w:t>
      </w:r>
      <w:r w:rsidRPr="009922DC">
        <w:rPr>
          <w:rFonts w:cstheme="minorHAnsi"/>
          <w:lang w:val="en-GB"/>
        </w:rPr>
        <w:t>dataset</w:t>
      </w:r>
    </w:p>
    <w:p w14:paraId="0E0730D8" w14:textId="5DAC91F4" w:rsidR="00994A3D" w:rsidRPr="009922DC" w:rsidRDefault="00DD477B" w:rsidP="00994A3D">
      <w:pPr>
        <w:jc w:val="both"/>
        <w:rPr>
          <w:rFonts w:cs="Times New Roman"/>
          <w:szCs w:val="24"/>
        </w:rPr>
      </w:pPr>
      <w:r w:rsidRPr="009922DC">
        <w:rPr>
          <w:rFonts w:cstheme="minorHAnsi"/>
        </w:rPr>
        <w:t xml:space="preserve">The next step was to analyze the available matrices of raw expression data (i.e., primary FC values with preservation of their signs) in the breast (Table 2) and thigh (Table 3) muscles in the eight breeds using the </w:t>
      </w:r>
      <w:proofErr w:type="spellStart"/>
      <w:r w:rsidRPr="009922DC">
        <w:rPr>
          <w:rFonts w:cstheme="minorHAnsi"/>
        </w:rPr>
        <w:t>ClustVis</w:t>
      </w:r>
      <w:proofErr w:type="spellEnd"/>
      <w:r w:rsidRPr="009922DC">
        <w:rPr>
          <w:rFonts w:cstheme="minorHAnsi"/>
        </w:rPr>
        <w:t xml:space="preserve"> webtool (</w:t>
      </w:r>
      <w:proofErr w:type="spellStart"/>
      <w:r w:rsidRPr="009922DC">
        <w:rPr>
          <w:rFonts w:cstheme="minorHAnsi"/>
        </w:rPr>
        <w:t>Metsalu</w:t>
      </w:r>
      <w:proofErr w:type="spellEnd"/>
      <w:r w:rsidRPr="009922DC">
        <w:rPr>
          <w:rFonts w:cstheme="minorHAnsi"/>
        </w:rPr>
        <w:t xml:space="preserve"> and </w:t>
      </w:r>
      <w:proofErr w:type="spellStart"/>
      <w:r w:rsidRPr="009922DC">
        <w:rPr>
          <w:rFonts w:cstheme="minorHAnsi"/>
        </w:rPr>
        <w:t>Vilo</w:t>
      </w:r>
      <w:proofErr w:type="spellEnd"/>
      <w:r w:rsidRPr="009922DC">
        <w:rPr>
          <w:rFonts w:cstheme="minorHAnsi"/>
        </w:rPr>
        <w:t>, 2015). Corresponding heat maps and breed clustering trees (</w:t>
      </w:r>
      <w:r w:rsidR="00FD6BB8" w:rsidRPr="009922DC">
        <w:rPr>
          <w:rFonts w:cstheme="minorHAnsi"/>
        </w:rPr>
        <w:t>Figure</w:t>
      </w:r>
      <w:r w:rsidRPr="009922DC">
        <w:rPr>
          <w:rFonts w:cstheme="minorHAnsi"/>
        </w:rPr>
        <w:t xml:space="preserve"> SI2-1B,D), as well as PCA plots using Euclidean distances (</w:t>
      </w:r>
      <w:r w:rsidR="00FD6BB8" w:rsidRPr="009922DC">
        <w:rPr>
          <w:rFonts w:cstheme="minorHAnsi"/>
        </w:rPr>
        <w:t>Figure</w:t>
      </w:r>
      <w:r w:rsidRPr="009922DC">
        <w:rPr>
          <w:rFonts w:cstheme="minorHAnsi"/>
        </w:rPr>
        <w:t xml:space="preserve"> SI3-1), were obtained. It can be seen that the patterns of PCA breed clustering in Figure SI3-1 for t</w:t>
      </w:r>
      <w:r w:rsidR="00FD6BB8" w:rsidRPr="009922DC">
        <w:rPr>
          <w:rFonts w:cstheme="minorHAnsi"/>
        </w:rPr>
        <w:t>he T</w:t>
      </w:r>
      <w:r w:rsidRPr="009922DC">
        <w:rPr>
          <w:rFonts w:cstheme="minorHAnsi"/>
        </w:rPr>
        <w:t>ype I data in the breast and thigh muscles almost coincide with those in the scatter plots in Figure 1.</w:t>
      </w:r>
    </w:p>
    <w:p w14:paraId="0896B936" w14:textId="77777777" w:rsidR="00DD477B" w:rsidRPr="009922DC" w:rsidRDefault="00DD477B" w:rsidP="00DD477B">
      <w:pPr>
        <w:spacing w:after="0" w:line="276" w:lineRule="auto"/>
        <w:jc w:val="both"/>
        <w:rPr>
          <w:rFonts w:cstheme="minorHAnsi"/>
        </w:rPr>
      </w:pPr>
      <w:r w:rsidRPr="009922DC">
        <w:rPr>
          <w:rFonts w:cstheme="minorHAnsi"/>
          <w:noProof/>
        </w:rPr>
        <w:drawing>
          <wp:inline distT="0" distB="0" distL="0" distR="0" wp14:anchorId="138F475F" wp14:editId="7AB1C480">
            <wp:extent cx="2793600" cy="2232000"/>
            <wp:effectExtent l="12700" t="12700" r="1333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3600" cy="2232000"/>
                    </a:xfrm>
                    <a:prstGeom prst="rect">
                      <a:avLst/>
                    </a:prstGeom>
                    <a:ln>
                      <a:solidFill>
                        <a:schemeClr val="accent1"/>
                      </a:solidFill>
                    </a:ln>
                  </pic:spPr>
                </pic:pic>
              </a:graphicData>
            </a:graphic>
          </wp:inline>
        </w:drawing>
      </w:r>
      <w:r w:rsidRPr="009922DC">
        <w:rPr>
          <w:rFonts w:cstheme="minorHAnsi"/>
          <w:lang w:val="en-GB"/>
        </w:rPr>
        <w:t xml:space="preserve">   </w:t>
      </w:r>
      <w:r w:rsidRPr="009922DC">
        <w:rPr>
          <w:rFonts w:cstheme="minorHAnsi"/>
          <w:noProof/>
        </w:rPr>
        <w:drawing>
          <wp:inline distT="0" distB="0" distL="0" distR="0" wp14:anchorId="10CC5D29" wp14:editId="0B1EAEB6">
            <wp:extent cx="2793600" cy="2232000"/>
            <wp:effectExtent l="12700" t="12700" r="1333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3600" cy="223200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D477B" w:rsidRPr="009922DC" w14:paraId="60B17982" w14:textId="77777777" w:rsidTr="00C239CB">
        <w:tc>
          <w:tcPr>
            <w:tcW w:w="4508" w:type="dxa"/>
          </w:tcPr>
          <w:p w14:paraId="194BF289" w14:textId="77777777" w:rsidR="00DD477B" w:rsidRPr="009922DC" w:rsidRDefault="00DD477B" w:rsidP="00C239CB">
            <w:pPr>
              <w:spacing w:line="276" w:lineRule="auto"/>
              <w:jc w:val="center"/>
              <w:rPr>
                <w:rFonts w:cstheme="minorHAnsi"/>
                <w:b/>
                <w:bCs/>
                <w:sz w:val="20"/>
                <w:szCs w:val="20"/>
                <w:lang w:val="en-GB"/>
              </w:rPr>
            </w:pPr>
            <w:r w:rsidRPr="009922DC">
              <w:rPr>
                <w:rFonts w:cstheme="minorHAnsi"/>
                <w:b/>
                <w:bCs/>
                <w:sz w:val="20"/>
                <w:szCs w:val="20"/>
                <w:lang w:val="en-GB"/>
              </w:rPr>
              <w:t>A</w:t>
            </w:r>
          </w:p>
        </w:tc>
        <w:tc>
          <w:tcPr>
            <w:tcW w:w="4508" w:type="dxa"/>
          </w:tcPr>
          <w:p w14:paraId="11A421CD" w14:textId="77777777" w:rsidR="00DD477B" w:rsidRPr="009922DC" w:rsidRDefault="00DD477B" w:rsidP="00C239CB">
            <w:pPr>
              <w:spacing w:line="276" w:lineRule="auto"/>
              <w:jc w:val="center"/>
              <w:rPr>
                <w:rFonts w:cstheme="minorHAnsi"/>
                <w:b/>
                <w:bCs/>
                <w:sz w:val="20"/>
                <w:szCs w:val="20"/>
              </w:rPr>
            </w:pPr>
            <w:r w:rsidRPr="009922DC">
              <w:rPr>
                <w:rFonts w:cstheme="minorHAnsi"/>
                <w:b/>
                <w:bCs/>
                <w:sz w:val="20"/>
                <w:szCs w:val="20"/>
              </w:rPr>
              <w:t>B</w:t>
            </w:r>
          </w:p>
        </w:tc>
      </w:tr>
    </w:tbl>
    <w:p w14:paraId="5A5B4793" w14:textId="72AD01D9" w:rsidR="009B5210" w:rsidRPr="009922DC" w:rsidRDefault="009B5210" w:rsidP="00DD477B">
      <w:pPr>
        <w:keepNext/>
        <w:jc w:val="both"/>
        <w:rPr>
          <w:rFonts w:cs="Times New Roman"/>
          <w:b/>
          <w:szCs w:val="24"/>
        </w:rPr>
      </w:pPr>
      <w:r w:rsidRPr="009922DC">
        <w:rPr>
          <w:rFonts w:cs="Times New Roman"/>
          <w:b/>
          <w:szCs w:val="24"/>
        </w:rPr>
        <w:t xml:space="preserve">Supplementary Figure </w:t>
      </w:r>
      <w:r w:rsidR="00DD477B" w:rsidRPr="009922DC">
        <w:rPr>
          <w:rFonts w:cstheme="minorHAnsi"/>
          <w:b/>
          <w:bCs/>
          <w:szCs w:val="24"/>
          <w:lang w:val="en-GB"/>
        </w:rPr>
        <w:t>SI</w:t>
      </w:r>
      <w:r w:rsidR="00DD477B" w:rsidRPr="009922DC">
        <w:rPr>
          <w:rFonts w:cstheme="minorHAnsi"/>
          <w:b/>
          <w:bCs/>
          <w:szCs w:val="24"/>
        </w:rPr>
        <w:t>3-1</w:t>
      </w:r>
      <w:r w:rsidRPr="009922DC">
        <w:rPr>
          <w:rFonts w:cs="Times New Roman"/>
          <w:b/>
          <w:szCs w:val="24"/>
        </w:rPr>
        <w:t>.</w:t>
      </w:r>
      <w:r w:rsidRPr="009922DC">
        <w:rPr>
          <w:rFonts w:cs="Times New Roman"/>
          <w:szCs w:val="24"/>
        </w:rPr>
        <w:t xml:space="preserve"> </w:t>
      </w:r>
      <w:r w:rsidR="00DD477B" w:rsidRPr="009922DC">
        <w:rPr>
          <w:rFonts w:cs="Times New Roman"/>
          <w:szCs w:val="24"/>
        </w:rPr>
        <w:t xml:space="preserve">PCA plots for the distribution of the eight breeds according to the raw DGE for the seven genes in the </w:t>
      </w:r>
      <w:r w:rsidR="00DD477B" w:rsidRPr="009922DC">
        <w:rPr>
          <w:rFonts w:cstheme="minorHAnsi"/>
        </w:rPr>
        <w:t xml:space="preserve">breast </w:t>
      </w:r>
      <w:r w:rsidR="00DD477B" w:rsidRPr="009922DC">
        <w:rPr>
          <w:rFonts w:cs="Times New Roman"/>
          <w:b/>
          <w:bCs/>
          <w:szCs w:val="24"/>
        </w:rPr>
        <w:t>(A)</w:t>
      </w:r>
      <w:r w:rsidR="00DD477B" w:rsidRPr="009922DC">
        <w:rPr>
          <w:rFonts w:cs="Times New Roman"/>
          <w:szCs w:val="24"/>
        </w:rPr>
        <w:t xml:space="preserve"> and thigh </w:t>
      </w:r>
      <w:r w:rsidR="00DD477B" w:rsidRPr="009922DC">
        <w:rPr>
          <w:rFonts w:cs="Times New Roman"/>
          <w:b/>
          <w:bCs/>
          <w:szCs w:val="24"/>
        </w:rPr>
        <w:t>(B)</w:t>
      </w:r>
      <w:r w:rsidR="00DD477B" w:rsidRPr="009922DC">
        <w:rPr>
          <w:rFonts w:cs="Times New Roman"/>
          <w:szCs w:val="24"/>
        </w:rPr>
        <w:t xml:space="preserve"> muscles generated in the </w:t>
      </w:r>
      <w:proofErr w:type="spellStart"/>
      <w:r w:rsidR="00DD477B" w:rsidRPr="009922DC">
        <w:rPr>
          <w:rFonts w:cs="Times New Roman"/>
          <w:szCs w:val="24"/>
        </w:rPr>
        <w:t>ClustVis</w:t>
      </w:r>
      <w:proofErr w:type="spellEnd"/>
      <w:r w:rsidR="00DD477B" w:rsidRPr="009922DC">
        <w:rPr>
          <w:rFonts w:cs="Times New Roman"/>
          <w:szCs w:val="24"/>
        </w:rPr>
        <w:t xml:space="preserve"> program</w:t>
      </w:r>
      <w:r w:rsidR="00DD477B" w:rsidRPr="009922DC">
        <w:rPr>
          <w:rFonts w:cstheme="minorHAnsi"/>
          <w:szCs w:val="24"/>
        </w:rPr>
        <w:t xml:space="preserve"> (</w:t>
      </w:r>
      <w:proofErr w:type="spellStart"/>
      <w:r w:rsidR="00DD477B" w:rsidRPr="009922DC">
        <w:rPr>
          <w:rFonts w:cstheme="minorHAnsi"/>
          <w:szCs w:val="24"/>
        </w:rPr>
        <w:t>Metsalu</w:t>
      </w:r>
      <w:proofErr w:type="spellEnd"/>
      <w:r w:rsidR="00DD477B" w:rsidRPr="009922DC">
        <w:rPr>
          <w:rFonts w:cstheme="minorHAnsi"/>
          <w:szCs w:val="24"/>
        </w:rPr>
        <w:t xml:space="preserve"> and </w:t>
      </w:r>
      <w:proofErr w:type="spellStart"/>
      <w:r w:rsidR="00DD477B" w:rsidRPr="009922DC">
        <w:rPr>
          <w:rFonts w:cstheme="minorHAnsi"/>
          <w:szCs w:val="24"/>
        </w:rPr>
        <w:t>Vilo</w:t>
      </w:r>
      <w:proofErr w:type="spellEnd"/>
      <w:r w:rsidR="00DD477B" w:rsidRPr="009922DC">
        <w:rPr>
          <w:rFonts w:cstheme="minorHAnsi"/>
          <w:szCs w:val="24"/>
        </w:rPr>
        <w:t>, 2015).</w:t>
      </w:r>
      <w:r w:rsidR="00DD477B" w:rsidRPr="009922DC">
        <w:rPr>
          <w:rFonts w:cstheme="minorHAnsi"/>
          <w:color w:val="000000"/>
          <w:szCs w:val="24"/>
        </w:rPr>
        <w:t xml:space="preserve"> </w:t>
      </w:r>
      <w:r w:rsidR="00DD477B" w:rsidRPr="009922DC">
        <w:rPr>
          <w:rFonts w:cstheme="minorHAnsi"/>
          <w:szCs w:val="24"/>
          <w:lang w:val="en-GB"/>
        </w:rPr>
        <w:t xml:space="preserve">X and Y axes show principal component 1 (PC1) and principal component 2 (PC2) that explain 51.6% and 28.2% </w:t>
      </w:r>
      <w:r w:rsidR="00DD477B" w:rsidRPr="009922DC">
        <w:rPr>
          <w:rFonts w:cstheme="minorHAnsi"/>
          <w:b/>
          <w:bCs/>
          <w:szCs w:val="24"/>
          <w:lang w:val="en-GB"/>
        </w:rPr>
        <w:t>(A)</w:t>
      </w:r>
      <w:r w:rsidR="00DD477B" w:rsidRPr="009922DC">
        <w:rPr>
          <w:rFonts w:cstheme="minorHAnsi"/>
          <w:szCs w:val="24"/>
          <w:lang w:val="en-GB"/>
        </w:rPr>
        <w:t xml:space="preserve">, and 67.5% and 24.5% </w:t>
      </w:r>
      <w:r w:rsidR="00DD477B" w:rsidRPr="009922DC">
        <w:rPr>
          <w:rFonts w:cstheme="minorHAnsi"/>
          <w:b/>
          <w:bCs/>
          <w:szCs w:val="24"/>
          <w:lang w:val="en-GB"/>
        </w:rPr>
        <w:t>(B)</w:t>
      </w:r>
      <w:r w:rsidR="00DD477B" w:rsidRPr="009922DC">
        <w:rPr>
          <w:rFonts w:cstheme="minorHAnsi"/>
          <w:szCs w:val="24"/>
          <w:lang w:val="en-GB"/>
        </w:rPr>
        <w:t xml:space="preserve"> of the total variance, respectively. N</w:t>
      </w:r>
      <w:r w:rsidR="00DD477B" w:rsidRPr="009922DC">
        <w:rPr>
          <w:rFonts w:cstheme="minorHAnsi"/>
          <w:szCs w:val="24"/>
        </w:rPr>
        <w:t xml:space="preserve"> = 8 </w:t>
      </w:r>
      <w:r w:rsidR="00DD477B" w:rsidRPr="009922DC">
        <w:rPr>
          <w:rFonts w:cstheme="minorHAnsi"/>
          <w:szCs w:val="24"/>
          <w:lang w:val="en-GB"/>
        </w:rPr>
        <w:t>data</w:t>
      </w:r>
      <w:r w:rsidR="00DD477B" w:rsidRPr="009922DC">
        <w:rPr>
          <w:rFonts w:cstheme="minorHAnsi"/>
          <w:szCs w:val="24"/>
        </w:rPr>
        <w:t xml:space="preserve"> </w:t>
      </w:r>
      <w:r w:rsidR="00DD477B" w:rsidRPr="009922DC">
        <w:rPr>
          <w:rFonts w:cstheme="minorHAnsi"/>
          <w:szCs w:val="24"/>
          <w:lang w:val="en-GB"/>
        </w:rPr>
        <w:t>points</w:t>
      </w:r>
      <w:r w:rsidR="00DD477B" w:rsidRPr="009922DC">
        <w:rPr>
          <w:rFonts w:cstheme="minorHAnsi"/>
          <w:szCs w:val="24"/>
        </w:rPr>
        <w:t xml:space="preserve"> (</w:t>
      </w:r>
      <w:r w:rsidR="00DD477B" w:rsidRPr="009922DC">
        <w:rPr>
          <w:rFonts w:cs="Times New Roman"/>
          <w:szCs w:val="24"/>
        </w:rPr>
        <w:t>breeds</w:t>
      </w:r>
      <w:r w:rsidR="00DD477B" w:rsidRPr="009922DC">
        <w:rPr>
          <w:rFonts w:cstheme="minorHAnsi"/>
          <w:szCs w:val="24"/>
        </w:rPr>
        <w:t>).</w:t>
      </w:r>
    </w:p>
    <w:p w14:paraId="44E980F8" w14:textId="65BC8E13" w:rsidR="00994A3D" w:rsidRPr="009922DC" w:rsidRDefault="00291C9E" w:rsidP="00994A3D">
      <w:pPr>
        <w:spacing w:before="100" w:beforeAutospacing="1" w:after="100" w:afterAutospacing="1"/>
        <w:jc w:val="both"/>
        <w:rPr>
          <w:rFonts w:cstheme="minorHAnsi"/>
        </w:rPr>
      </w:pPr>
      <w:r w:rsidRPr="009922DC">
        <w:rPr>
          <w:rFonts w:cstheme="minorHAnsi"/>
        </w:rPr>
        <w:t>Clustering of breeds did not show clear patterns, with most breeds crowded and some of them scattered. The latter included YC, BB and UG on the PCA plot for the breast muscles (</w:t>
      </w:r>
      <w:r w:rsidR="00FD6BB8" w:rsidRPr="009922DC">
        <w:rPr>
          <w:rFonts w:cstheme="minorHAnsi"/>
        </w:rPr>
        <w:t>Figure</w:t>
      </w:r>
      <w:r w:rsidRPr="009922DC">
        <w:rPr>
          <w:rFonts w:cstheme="minorHAnsi"/>
        </w:rPr>
        <w:t xml:space="preserve"> SI3-1A), and YC and WC on the PCA plot for the thigh muscles (</w:t>
      </w:r>
      <w:r w:rsidR="00FD6BB8" w:rsidRPr="009922DC">
        <w:rPr>
          <w:rFonts w:cstheme="minorHAnsi"/>
        </w:rPr>
        <w:t>Figure</w:t>
      </w:r>
      <w:r w:rsidRPr="009922DC">
        <w:rPr>
          <w:rFonts w:cstheme="minorHAnsi"/>
        </w:rPr>
        <w:t xml:space="preserve"> SI3-1B). It is likely that the available raw expression data (</w:t>
      </w:r>
      <w:r w:rsidR="00FD6BB8" w:rsidRPr="009922DC">
        <w:rPr>
          <w:rFonts w:cstheme="minorHAnsi"/>
        </w:rPr>
        <w:t>Type</w:t>
      </w:r>
      <w:r w:rsidRPr="009922DC">
        <w:rPr>
          <w:rFonts w:cstheme="minorHAnsi"/>
        </w:rPr>
        <w:t xml:space="preserve"> I), which has not been mathematically processed and transformed, does not show a </w:t>
      </w:r>
      <w:r w:rsidR="005B57F3" w:rsidRPr="009922DC">
        <w:rPr>
          <w:rFonts w:cstheme="minorHAnsi"/>
        </w:rPr>
        <w:t xml:space="preserve">sufficient </w:t>
      </w:r>
      <w:r w:rsidRPr="009922DC">
        <w:rPr>
          <w:rFonts w:cstheme="minorHAnsi"/>
        </w:rPr>
        <w:t>resolution “sensitivity” for detecting breed clustering patterns by two different methods (i.e., PCA and clustering on heatmaps). Apparently, this is due to the presence of a large scatter (</w:t>
      </w:r>
      <w:r w:rsidR="005B57F3" w:rsidRPr="009922DC">
        <w:rPr>
          <w:rFonts w:cstheme="minorHAnsi"/>
        </w:rPr>
        <w:t xml:space="preserve">by </w:t>
      </w:r>
      <w:r w:rsidRPr="009922DC">
        <w:rPr>
          <w:rFonts w:cstheme="minorHAnsi"/>
        </w:rPr>
        <w:t xml:space="preserve">sign, amplitude, and order of differences) in the obtained FC values. Therefore, the question arose about the selection of an adequate approach to the transformation of raw data, which would allow us </w:t>
      </w:r>
      <w:r w:rsidRPr="009922DC">
        <w:rPr>
          <w:rFonts w:cstheme="minorHAnsi"/>
        </w:rPr>
        <w:lastRenderedPageBreak/>
        <w:t xml:space="preserve">to obtain more plausible clustering patterns, as described in the </w:t>
      </w:r>
      <w:r w:rsidR="005B57F3" w:rsidRPr="009922DC">
        <w:rPr>
          <w:rFonts w:cstheme="minorHAnsi"/>
        </w:rPr>
        <w:t xml:space="preserve">section </w:t>
      </w:r>
      <w:r w:rsidR="005B57F3" w:rsidRPr="009922DC">
        <w:rPr>
          <w:rFonts w:cstheme="minorHAnsi"/>
          <w:b/>
          <w:bCs/>
        </w:rPr>
        <w:t>2 Materials and methods</w:t>
      </w:r>
      <w:r w:rsidR="005B57F3" w:rsidRPr="009922DC">
        <w:rPr>
          <w:rFonts w:cstheme="minorHAnsi"/>
        </w:rPr>
        <w:t xml:space="preserve"> </w:t>
      </w:r>
      <w:r w:rsidRPr="009922DC">
        <w:rPr>
          <w:rFonts w:cstheme="minorHAnsi"/>
        </w:rPr>
        <w:t xml:space="preserve">(see </w:t>
      </w:r>
      <w:r w:rsidR="005B57F3" w:rsidRPr="009922DC">
        <w:rPr>
          <w:rFonts w:cstheme="minorHAnsi"/>
        </w:rPr>
        <w:t>sub</w:t>
      </w:r>
      <w:r w:rsidRPr="009922DC">
        <w:rPr>
          <w:rFonts w:cstheme="minorHAnsi"/>
        </w:rPr>
        <w:t xml:space="preserve">section </w:t>
      </w:r>
      <w:r w:rsidR="005B57F3" w:rsidRPr="009922DC">
        <w:rPr>
          <w:rFonts w:cstheme="minorHAnsi"/>
          <w:b/>
          <w:bCs/>
        </w:rPr>
        <w:t>2.2 DGE assessment</w:t>
      </w:r>
      <w:r w:rsidRPr="009922DC">
        <w:rPr>
          <w:rFonts w:cstheme="minorHAnsi"/>
        </w:rPr>
        <w:t>).</w:t>
      </w:r>
    </w:p>
    <w:p w14:paraId="041F82BB" w14:textId="4B80BFC2" w:rsidR="00CB7D9E" w:rsidRPr="009922DC" w:rsidRDefault="00E131F7" w:rsidP="00994A3D">
      <w:pPr>
        <w:spacing w:before="100" w:beforeAutospacing="1" w:after="100" w:afterAutospacing="1"/>
        <w:jc w:val="both"/>
        <w:rPr>
          <w:rFonts w:eastAsia="Times New Roman" w:cs="Times New Roman"/>
          <w:szCs w:val="24"/>
          <w:lang w:val="en-GB" w:eastAsia="en-GB"/>
        </w:rPr>
      </w:pPr>
      <w:r w:rsidRPr="009922DC">
        <w:rPr>
          <w:rFonts w:cstheme="minorHAnsi"/>
        </w:rPr>
        <w:t xml:space="preserve">In the above rough analysis of raw data using the PCA method, of particular concern was a “crowding” of the four breeds BR, OMF, LR and WC for the breast muscle data </w:t>
      </w:r>
      <w:r w:rsidR="00CA4D5C" w:rsidRPr="009922DC">
        <w:rPr>
          <w:rFonts w:cstheme="minorHAnsi"/>
        </w:rPr>
        <w:t>(</w:t>
      </w:r>
      <w:r w:rsidR="00FD6BB8" w:rsidRPr="009922DC">
        <w:rPr>
          <w:rFonts w:cstheme="minorHAnsi"/>
        </w:rPr>
        <w:t>Figure</w:t>
      </w:r>
      <w:r w:rsidRPr="009922DC">
        <w:rPr>
          <w:rFonts w:cstheme="minorHAnsi"/>
        </w:rPr>
        <w:t xml:space="preserve"> SI3-1A), and of the five breeds BB, BR, PRW, OMF and LR for the thigh muscle data </w:t>
      </w:r>
      <w:r w:rsidR="00CA4D5C" w:rsidRPr="009922DC">
        <w:rPr>
          <w:rFonts w:cstheme="minorHAnsi"/>
        </w:rPr>
        <w:t>(</w:t>
      </w:r>
      <w:r w:rsidR="00FD6BB8" w:rsidRPr="009922DC">
        <w:rPr>
          <w:rFonts w:cstheme="minorHAnsi"/>
        </w:rPr>
        <w:t>Figure</w:t>
      </w:r>
      <w:r w:rsidRPr="009922DC">
        <w:rPr>
          <w:rFonts w:cstheme="minorHAnsi"/>
        </w:rPr>
        <w:t xml:space="preserve"> SI3-1B ), i.e.</w:t>
      </w:r>
      <w:r w:rsidR="00CA4D5C" w:rsidRPr="009922DC">
        <w:rPr>
          <w:rFonts w:cstheme="minorHAnsi"/>
        </w:rPr>
        <w:t>,</w:t>
      </w:r>
      <w:r w:rsidRPr="009922DC">
        <w:rPr>
          <w:rFonts w:cstheme="minorHAnsi"/>
        </w:rPr>
        <w:t xml:space="preserve"> those </w:t>
      </w:r>
      <w:r w:rsidR="00CA4D5C" w:rsidRPr="009922DC">
        <w:rPr>
          <w:rFonts w:cstheme="minorHAnsi"/>
        </w:rPr>
        <w:t xml:space="preserve">that were </w:t>
      </w:r>
      <w:r w:rsidRPr="009922DC">
        <w:rPr>
          <w:rFonts w:cstheme="minorHAnsi"/>
        </w:rPr>
        <w:t xml:space="preserve">created, as a rule, </w:t>
      </w:r>
      <w:r w:rsidR="00CA4D5C" w:rsidRPr="009922DC">
        <w:rPr>
          <w:rFonts w:cstheme="minorHAnsi"/>
        </w:rPr>
        <w:t>through the</w:t>
      </w:r>
      <w:r w:rsidRPr="009922DC">
        <w:rPr>
          <w:rFonts w:cstheme="minorHAnsi"/>
        </w:rPr>
        <w:t xml:space="preserve"> multidirectional (divergent) selection and represen</w:t>
      </w:r>
      <w:r w:rsidR="00CA4D5C" w:rsidRPr="009922DC">
        <w:rPr>
          <w:rFonts w:cstheme="minorHAnsi"/>
        </w:rPr>
        <w:t>t</w:t>
      </w:r>
      <w:r w:rsidRPr="009922DC">
        <w:rPr>
          <w:rFonts w:cstheme="minorHAnsi"/>
        </w:rPr>
        <w:t xml:space="preserve"> different evolutionary branches of domestic chickens (Moiseyeva et al., 2003; Larkina et al., 2021). This “crowding” </w:t>
      </w:r>
      <w:r w:rsidR="00CA4D5C" w:rsidRPr="009922DC">
        <w:rPr>
          <w:rFonts w:cstheme="minorHAnsi"/>
        </w:rPr>
        <w:t xml:space="preserve">pattern </w:t>
      </w:r>
      <w:r w:rsidRPr="009922DC">
        <w:rPr>
          <w:rFonts w:cstheme="minorHAnsi"/>
        </w:rPr>
        <w:t>was also reflected in the corresponding heatmaps (Figures SI2-1B and SI2-1D).</w:t>
      </w:r>
    </w:p>
    <w:p w14:paraId="4D059444" w14:textId="4C61103D" w:rsidR="00994A3D" w:rsidRPr="009922DC" w:rsidRDefault="00CB7D9E" w:rsidP="0001436A">
      <w:pPr>
        <w:pStyle w:val="Heading1"/>
      </w:pPr>
      <w:r w:rsidRPr="009922DC">
        <w:rPr>
          <w:rFonts w:cstheme="minorHAnsi"/>
          <w:lang w:val="en-GB"/>
        </w:rPr>
        <w:t>Transformed</w:t>
      </w:r>
      <w:r w:rsidRPr="009922DC">
        <w:rPr>
          <w:rFonts w:cstheme="minorHAnsi"/>
        </w:rPr>
        <w:t xml:space="preserve"> </w:t>
      </w:r>
      <w:r w:rsidR="00FD6BB8" w:rsidRPr="009922DC">
        <w:rPr>
          <w:rFonts w:cstheme="minorHAnsi"/>
          <w:lang w:val="en-GB"/>
        </w:rPr>
        <w:t>T</w:t>
      </w:r>
      <w:r w:rsidRPr="009922DC">
        <w:rPr>
          <w:rFonts w:cstheme="minorHAnsi"/>
          <w:lang w:val="en-GB"/>
        </w:rPr>
        <w:t>ype</w:t>
      </w:r>
      <w:r w:rsidRPr="009922DC">
        <w:rPr>
          <w:rFonts w:cstheme="minorHAnsi"/>
        </w:rPr>
        <w:t xml:space="preserve"> </w:t>
      </w:r>
      <w:r w:rsidRPr="009922DC">
        <w:rPr>
          <w:rFonts w:cstheme="minorHAnsi"/>
          <w:lang w:val="en-GB"/>
        </w:rPr>
        <w:t>IIb</w:t>
      </w:r>
      <w:r w:rsidRPr="009922DC">
        <w:rPr>
          <w:rFonts w:cstheme="minorHAnsi"/>
        </w:rPr>
        <w:t xml:space="preserve"> </w:t>
      </w:r>
      <w:r w:rsidRPr="009922DC">
        <w:rPr>
          <w:rFonts w:cstheme="minorHAnsi"/>
          <w:lang w:val="en-GB"/>
        </w:rPr>
        <w:t>dataset</w:t>
      </w:r>
    </w:p>
    <w:p w14:paraId="6A15DD4D" w14:textId="3AF19C88" w:rsidR="00994A3D" w:rsidRPr="009922DC" w:rsidRDefault="00533AE6" w:rsidP="00CB7D9E">
      <w:pPr>
        <w:jc w:val="both"/>
        <w:rPr>
          <w:rFonts w:cstheme="minorHAnsi"/>
        </w:rPr>
      </w:pPr>
      <w:r w:rsidRPr="009922DC">
        <w:rPr>
          <w:rFonts w:cstheme="minorHAnsi"/>
        </w:rPr>
        <w:t xml:space="preserve">Of particular interest was an attempt to combine </w:t>
      </w:r>
      <w:r w:rsidR="00FD6BB8" w:rsidRPr="009922DC">
        <w:rPr>
          <w:rFonts w:cstheme="minorHAnsi"/>
        </w:rPr>
        <w:t>the Type</w:t>
      </w:r>
      <w:r w:rsidRPr="009922DC">
        <w:rPr>
          <w:rFonts w:cstheme="minorHAnsi"/>
        </w:rPr>
        <w:t xml:space="preserve"> IIb data for the breast and thigh muscles into one matrix and analyze them using the </w:t>
      </w:r>
      <w:proofErr w:type="spellStart"/>
      <w:r w:rsidRPr="009922DC">
        <w:rPr>
          <w:rFonts w:cstheme="minorHAnsi"/>
        </w:rPr>
        <w:t>Phantasus</w:t>
      </w:r>
      <w:proofErr w:type="spellEnd"/>
      <w:r w:rsidRPr="009922DC">
        <w:rPr>
          <w:rFonts w:cstheme="minorHAnsi"/>
        </w:rPr>
        <w:t xml:space="preserve"> web server program. While PCA (Figure SI3-2) did not demonstrate a meaningful discriminatory power to distinguish between the two (breast and thigh) muscle tissue types or between the breeds studied, hierarchical clustering (Figure SI3-3) showed a more plausible pattern of interstitial and interbreed differences. Thereby, data for one type of tissue were clustered, as a rule, together. The exception was representatives of the egg (LR) and game (UG) types, in which the gene expression data for the breast or femoral thigh constituted common independent (separately standing) clusters. This could indicate that early myogenesis in these breeds proceeds somewhat differently than in other breeds of meat and </w:t>
      </w:r>
      <w:r w:rsidR="00EB0B94" w:rsidRPr="009922DC">
        <w:rPr>
          <w:rFonts w:cstheme="minorHAnsi"/>
        </w:rPr>
        <w:t xml:space="preserve">dual purpose </w:t>
      </w:r>
      <w:r w:rsidRPr="009922DC">
        <w:rPr>
          <w:rFonts w:cstheme="minorHAnsi"/>
        </w:rPr>
        <w:t>types.</w:t>
      </w:r>
    </w:p>
    <w:p w14:paraId="5819910E" w14:textId="5CDA1D01" w:rsidR="009B5210" w:rsidRPr="009922DC" w:rsidRDefault="005B66C1" w:rsidP="009B5210">
      <w:pPr>
        <w:keepNext/>
        <w:jc w:val="center"/>
        <w:rPr>
          <w:rFonts w:cs="Times New Roman"/>
          <w:szCs w:val="24"/>
        </w:rPr>
      </w:pPr>
      <w:r w:rsidRPr="009922DC">
        <w:rPr>
          <w:rFonts w:cstheme="minorHAnsi"/>
          <w:noProof/>
        </w:rPr>
        <w:drawing>
          <wp:inline distT="0" distB="0" distL="0" distR="0" wp14:anchorId="3697A992" wp14:editId="735129B1">
            <wp:extent cx="5598000" cy="3600000"/>
            <wp:effectExtent l="12700" t="12700" r="15875" b="6985"/>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98000" cy="3600000"/>
                    </a:xfrm>
                    <a:prstGeom prst="rect">
                      <a:avLst/>
                    </a:prstGeom>
                    <a:ln>
                      <a:solidFill>
                        <a:schemeClr val="accent1"/>
                      </a:solidFill>
                    </a:ln>
                  </pic:spPr>
                </pic:pic>
              </a:graphicData>
            </a:graphic>
          </wp:inline>
        </w:drawing>
      </w:r>
    </w:p>
    <w:p w14:paraId="67DEA1CC" w14:textId="5D8F7A6F" w:rsidR="009B5210" w:rsidRPr="009922DC" w:rsidRDefault="009B5210" w:rsidP="005B66C1">
      <w:pPr>
        <w:keepNext/>
        <w:jc w:val="both"/>
        <w:rPr>
          <w:rFonts w:cs="Times New Roman"/>
          <w:b/>
          <w:szCs w:val="24"/>
        </w:rPr>
      </w:pPr>
      <w:r w:rsidRPr="009922DC">
        <w:rPr>
          <w:rFonts w:cs="Times New Roman"/>
          <w:b/>
          <w:szCs w:val="24"/>
        </w:rPr>
        <w:t xml:space="preserve">Supplementary Figure </w:t>
      </w:r>
      <w:r w:rsidR="005B66C1" w:rsidRPr="009922DC">
        <w:rPr>
          <w:rFonts w:cs="Times New Roman"/>
          <w:b/>
          <w:szCs w:val="24"/>
        </w:rPr>
        <w:t>SI3-2</w:t>
      </w:r>
      <w:r w:rsidRPr="009922DC">
        <w:rPr>
          <w:rFonts w:cs="Times New Roman"/>
          <w:b/>
          <w:szCs w:val="24"/>
        </w:rPr>
        <w:t>.</w:t>
      </w:r>
      <w:r w:rsidRPr="009922DC">
        <w:rPr>
          <w:rFonts w:cs="Times New Roman"/>
          <w:szCs w:val="24"/>
        </w:rPr>
        <w:t xml:space="preserve"> </w:t>
      </w:r>
      <w:r w:rsidR="005B66C1" w:rsidRPr="009922DC">
        <w:rPr>
          <w:rFonts w:cs="Times New Roman"/>
          <w:szCs w:val="24"/>
        </w:rPr>
        <w:t xml:space="preserve">PCA plot using the </w:t>
      </w:r>
      <w:r w:rsidR="00FD6BB8" w:rsidRPr="009922DC">
        <w:rPr>
          <w:rFonts w:cstheme="minorHAnsi"/>
        </w:rPr>
        <w:t>Type</w:t>
      </w:r>
      <w:r w:rsidR="005B66C1" w:rsidRPr="009922DC">
        <w:rPr>
          <w:rFonts w:cs="Times New Roman"/>
          <w:szCs w:val="24"/>
        </w:rPr>
        <w:t xml:space="preserve"> IIb </w:t>
      </w:r>
      <w:r w:rsidR="00FD6BB8" w:rsidRPr="009922DC">
        <w:rPr>
          <w:rFonts w:cs="Times New Roman"/>
          <w:szCs w:val="24"/>
        </w:rPr>
        <w:t xml:space="preserve">data </w:t>
      </w:r>
      <w:r w:rsidR="005B66C1" w:rsidRPr="009922DC">
        <w:rPr>
          <w:rFonts w:cs="Times New Roman"/>
          <w:szCs w:val="24"/>
        </w:rPr>
        <w:t xml:space="preserve">as inferred for the eight studied breeds and seven tested myogenesis </w:t>
      </w:r>
      <w:r w:rsidR="00593CA0" w:rsidRPr="009922DC">
        <w:rPr>
          <w:rFonts w:cs="Times New Roman"/>
          <w:szCs w:val="24"/>
        </w:rPr>
        <w:t xml:space="preserve">associated </w:t>
      </w:r>
      <w:r w:rsidR="005B66C1" w:rsidRPr="009922DC">
        <w:rPr>
          <w:rFonts w:cs="Times New Roman"/>
          <w:szCs w:val="24"/>
        </w:rPr>
        <w:t>genes expressed in the breast (_</w:t>
      </w:r>
      <w:proofErr w:type="spellStart"/>
      <w:r w:rsidR="005B66C1" w:rsidRPr="009922DC">
        <w:rPr>
          <w:rFonts w:cs="Times New Roman"/>
          <w:szCs w:val="24"/>
        </w:rPr>
        <w:t>br</w:t>
      </w:r>
      <w:proofErr w:type="spellEnd"/>
      <w:r w:rsidR="005B66C1" w:rsidRPr="009922DC">
        <w:rPr>
          <w:rFonts w:cs="Times New Roman"/>
          <w:szCs w:val="24"/>
        </w:rPr>
        <w:t>) and thigh (_</w:t>
      </w:r>
      <w:proofErr w:type="spellStart"/>
      <w:r w:rsidR="005B66C1" w:rsidRPr="009922DC">
        <w:rPr>
          <w:rFonts w:cs="Times New Roman"/>
          <w:szCs w:val="24"/>
        </w:rPr>
        <w:t>th</w:t>
      </w:r>
      <w:proofErr w:type="spellEnd"/>
      <w:r w:rsidR="005B66C1" w:rsidRPr="009922DC">
        <w:rPr>
          <w:rFonts w:cs="Times New Roman"/>
          <w:szCs w:val="24"/>
        </w:rPr>
        <w:t xml:space="preserve">) muscles as generated in the </w:t>
      </w:r>
      <w:proofErr w:type="spellStart"/>
      <w:r w:rsidR="005B66C1" w:rsidRPr="009922DC">
        <w:rPr>
          <w:rFonts w:cs="Times New Roman"/>
          <w:szCs w:val="24"/>
        </w:rPr>
        <w:t>Phantasus</w:t>
      </w:r>
      <w:proofErr w:type="spellEnd"/>
      <w:r w:rsidR="005B66C1" w:rsidRPr="009922DC">
        <w:rPr>
          <w:rFonts w:cs="Times New Roman"/>
          <w:szCs w:val="24"/>
        </w:rPr>
        <w:t xml:space="preserve"> program (</w:t>
      </w:r>
      <w:proofErr w:type="spellStart"/>
      <w:r w:rsidR="005B66C1" w:rsidRPr="009922DC">
        <w:rPr>
          <w:rFonts w:cs="Times New Roman"/>
          <w:szCs w:val="24"/>
        </w:rPr>
        <w:t>Zenkova</w:t>
      </w:r>
      <w:proofErr w:type="spellEnd"/>
      <w:r w:rsidR="005B66C1" w:rsidRPr="009922DC">
        <w:rPr>
          <w:rFonts w:cs="Times New Roman"/>
          <w:szCs w:val="24"/>
        </w:rPr>
        <w:t xml:space="preserve"> et al., 2018). X and Y axes show principal component 1 </w:t>
      </w:r>
      <w:r w:rsidR="005B66C1" w:rsidRPr="009922DC">
        <w:rPr>
          <w:rFonts w:cs="Times New Roman"/>
          <w:szCs w:val="24"/>
        </w:rPr>
        <w:lastRenderedPageBreak/>
        <w:t>(PC1) and principal component 2 (PC2) that explain 37.0% and 25.7% of the total variance, respectively. N = 8 data points (breeds).</w:t>
      </w:r>
    </w:p>
    <w:p w14:paraId="0152EB01" w14:textId="03BC01D3" w:rsidR="00ED6474" w:rsidRPr="009922DC" w:rsidRDefault="00ED6474" w:rsidP="00ED6474">
      <w:pPr>
        <w:keepNext/>
        <w:jc w:val="center"/>
        <w:rPr>
          <w:rFonts w:cs="Times New Roman"/>
          <w:szCs w:val="24"/>
        </w:rPr>
      </w:pPr>
      <w:r w:rsidRPr="009922DC">
        <w:rPr>
          <w:rFonts w:cstheme="minorHAnsi"/>
          <w:noProof/>
        </w:rPr>
        <w:drawing>
          <wp:inline distT="0" distB="0" distL="0" distR="0" wp14:anchorId="5E9EA323" wp14:editId="06E56B5B">
            <wp:extent cx="2880000" cy="4532400"/>
            <wp:effectExtent l="12700" t="12700" r="15875" b="1460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4532400"/>
                    </a:xfrm>
                    <a:prstGeom prst="rect">
                      <a:avLst/>
                    </a:prstGeom>
                    <a:ln>
                      <a:solidFill>
                        <a:schemeClr val="accent1"/>
                      </a:solidFill>
                    </a:ln>
                  </pic:spPr>
                </pic:pic>
              </a:graphicData>
            </a:graphic>
          </wp:inline>
        </w:drawing>
      </w:r>
    </w:p>
    <w:p w14:paraId="650E2EF2" w14:textId="0C90D163" w:rsidR="00ED6474" w:rsidRPr="009922DC" w:rsidRDefault="00ED6474" w:rsidP="00ED6474">
      <w:pPr>
        <w:keepNext/>
        <w:jc w:val="both"/>
        <w:rPr>
          <w:rFonts w:cs="Times New Roman"/>
          <w:b/>
          <w:szCs w:val="24"/>
        </w:rPr>
      </w:pPr>
      <w:r w:rsidRPr="009922DC">
        <w:rPr>
          <w:rFonts w:cs="Times New Roman"/>
          <w:b/>
          <w:szCs w:val="24"/>
        </w:rPr>
        <w:t>Supplementary Figure SI3-3.</w:t>
      </w:r>
      <w:r w:rsidRPr="009922DC">
        <w:rPr>
          <w:rFonts w:cs="Times New Roman"/>
          <w:szCs w:val="24"/>
        </w:rPr>
        <w:t xml:space="preserve"> Heatmap and hierarchical clustering tree derived in </w:t>
      </w:r>
      <w:proofErr w:type="spellStart"/>
      <w:r w:rsidRPr="009922DC">
        <w:rPr>
          <w:rFonts w:cs="Times New Roman"/>
          <w:szCs w:val="24"/>
        </w:rPr>
        <w:t>Phantasus</w:t>
      </w:r>
      <w:proofErr w:type="spellEnd"/>
      <w:r w:rsidRPr="009922DC">
        <w:rPr>
          <w:rFonts w:cs="Times New Roman"/>
          <w:szCs w:val="24"/>
        </w:rPr>
        <w:t xml:space="preserve"> (</w:t>
      </w:r>
      <w:proofErr w:type="spellStart"/>
      <w:r w:rsidRPr="009922DC">
        <w:rPr>
          <w:rFonts w:cs="Times New Roman"/>
          <w:szCs w:val="24"/>
        </w:rPr>
        <w:t>Zenkova</w:t>
      </w:r>
      <w:proofErr w:type="spellEnd"/>
      <w:r w:rsidRPr="009922DC">
        <w:rPr>
          <w:rFonts w:cs="Times New Roman"/>
          <w:szCs w:val="24"/>
        </w:rPr>
        <w:t xml:space="preserve"> et al., 2018) from the Pearson correlation-based similarity matrix and using the </w:t>
      </w:r>
      <w:r w:rsidR="00FD6BB8" w:rsidRPr="009922DC">
        <w:rPr>
          <w:rFonts w:cstheme="minorHAnsi"/>
        </w:rPr>
        <w:t>Type</w:t>
      </w:r>
      <w:r w:rsidRPr="009922DC">
        <w:rPr>
          <w:rFonts w:cs="Times New Roman"/>
          <w:szCs w:val="24"/>
        </w:rPr>
        <w:t xml:space="preserve"> IIb </w:t>
      </w:r>
      <w:r w:rsidR="00FD6BB8" w:rsidRPr="009922DC">
        <w:rPr>
          <w:rFonts w:cs="Times New Roman"/>
          <w:szCs w:val="24"/>
        </w:rPr>
        <w:t xml:space="preserve">data </w:t>
      </w:r>
      <w:r w:rsidRPr="009922DC">
        <w:rPr>
          <w:rFonts w:cs="Times New Roman"/>
          <w:szCs w:val="24"/>
        </w:rPr>
        <w:t>as inferred for the eight studied breeds and seve</w:t>
      </w:r>
      <w:r w:rsidR="00593CA0" w:rsidRPr="009922DC">
        <w:rPr>
          <w:rFonts w:cs="Times New Roman"/>
          <w:szCs w:val="24"/>
        </w:rPr>
        <w:t>n</w:t>
      </w:r>
      <w:r w:rsidRPr="009922DC">
        <w:rPr>
          <w:rFonts w:cs="Times New Roman"/>
          <w:szCs w:val="24"/>
        </w:rPr>
        <w:t xml:space="preserve"> tested myogenesis </w:t>
      </w:r>
      <w:r w:rsidR="00593CA0" w:rsidRPr="009922DC">
        <w:rPr>
          <w:rFonts w:cs="Times New Roman"/>
          <w:szCs w:val="24"/>
        </w:rPr>
        <w:t xml:space="preserve">associated </w:t>
      </w:r>
      <w:r w:rsidRPr="009922DC">
        <w:rPr>
          <w:rFonts w:cs="Times New Roman"/>
          <w:szCs w:val="24"/>
        </w:rPr>
        <w:t>genes expressed in the breast (_</w:t>
      </w:r>
      <w:proofErr w:type="spellStart"/>
      <w:r w:rsidRPr="009922DC">
        <w:rPr>
          <w:rFonts w:cs="Times New Roman"/>
          <w:szCs w:val="24"/>
        </w:rPr>
        <w:t>br</w:t>
      </w:r>
      <w:proofErr w:type="spellEnd"/>
      <w:r w:rsidRPr="009922DC">
        <w:rPr>
          <w:rFonts w:cs="Times New Roman"/>
          <w:szCs w:val="24"/>
        </w:rPr>
        <w:t>) and thigh (_</w:t>
      </w:r>
      <w:proofErr w:type="spellStart"/>
      <w:r w:rsidRPr="009922DC">
        <w:rPr>
          <w:rFonts w:cs="Times New Roman"/>
          <w:szCs w:val="24"/>
        </w:rPr>
        <w:t>th</w:t>
      </w:r>
      <w:proofErr w:type="spellEnd"/>
      <w:r w:rsidRPr="009922DC">
        <w:rPr>
          <w:rFonts w:cs="Times New Roman"/>
          <w:szCs w:val="24"/>
        </w:rPr>
        <w:t>) muscles. For clustering, matrix values (for a precomputed similarity matrix) were applied as metrics (</w:t>
      </w:r>
      <w:r w:rsidR="00A5227B" w:rsidRPr="009922DC">
        <w:rPr>
          <w:rFonts w:cs="Times New Roman"/>
          <w:szCs w:val="24"/>
        </w:rPr>
        <w:t>with the average linkage method option selected</w:t>
      </w:r>
      <w:r w:rsidRPr="009922DC">
        <w:rPr>
          <w:rFonts w:cs="Times New Roman"/>
          <w:szCs w:val="24"/>
        </w:rPr>
        <w:t>).</w:t>
      </w:r>
    </w:p>
    <w:p w14:paraId="6A80BC24" w14:textId="32A22002" w:rsidR="00CB7D9E" w:rsidRPr="009922DC" w:rsidRDefault="00CB7D9E" w:rsidP="00CB7D9E">
      <w:pPr>
        <w:pStyle w:val="Heading1"/>
      </w:pPr>
      <w:r w:rsidRPr="009922DC">
        <w:rPr>
          <w:rFonts w:cstheme="minorHAnsi"/>
          <w:lang w:val="en-GB"/>
        </w:rPr>
        <w:t xml:space="preserve">Transformed </w:t>
      </w:r>
      <w:r w:rsidR="00FD6BB8" w:rsidRPr="009922DC">
        <w:rPr>
          <w:rFonts w:cstheme="minorHAnsi"/>
          <w:lang w:val="en-GB"/>
        </w:rPr>
        <w:t>T</w:t>
      </w:r>
      <w:r w:rsidRPr="009922DC">
        <w:rPr>
          <w:rFonts w:cstheme="minorHAnsi"/>
          <w:lang w:val="en-GB"/>
        </w:rPr>
        <w:t xml:space="preserve">ype IIIa and </w:t>
      </w:r>
      <w:proofErr w:type="spellStart"/>
      <w:r w:rsidRPr="009922DC">
        <w:rPr>
          <w:rFonts w:cstheme="minorHAnsi"/>
          <w:lang w:val="en-GB"/>
        </w:rPr>
        <w:t>IIIb</w:t>
      </w:r>
      <w:proofErr w:type="spellEnd"/>
      <w:r w:rsidRPr="009922DC">
        <w:rPr>
          <w:rFonts w:cstheme="minorHAnsi"/>
          <w:lang w:val="en-GB"/>
        </w:rPr>
        <w:t xml:space="preserve"> datasets</w:t>
      </w:r>
    </w:p>
    <w:p w14:paraId="3D49D3D7" w14:textId="3478A5DC" w:rsidR="00CB7D9E" w:rsidRPr="009922DC" w:rsidRDefault="00ED6474" w:rsidP="00CB7D9E">
      <w:pPr>
        <w:jc w:val="both"/>
        <w:rPr>
          <w:rFonts w:cstheme="minorHAnsi"/>
          <w:lang w:val="en-GB"/>
        </w:rPr>
      </w:pPr>
      <w:r w:rsidRPr="009922DC">
        <w:rPr>
          <w:rFonts w:cstheme="minorHAnsi"/>
        </w:rPr>
        <w:t xml:space="preserve">The matrices for the two </w:t>
      </w:r>
      <w:r w:rsidR="00FD6BB8" w:rsidRPr="009922DC">
        <w:rPr>
          <w:rFonts w:cstheme="minorHAnsi"/>
        </w:rPr>
        <w:t>Type</w:t>
      </w:r>
      <w:r w:rsidRPr="009922DC">
        <w:rPr>
          <w:rFonts w:cstheme="minorHAnsi"/>
        </w:rPr>
        <w:t xml:space="preserve"> IIIa and </w:t>
      </w:r>
      <w:proofErr w:type="spellStart"/>
      <w:r w:rsidRPr="009922DC">
        <w:rPr>
          <w:rFonts w:cstheme="minorHAnsi"/>
        </w:rPr>
        <w:t>IIIb</w:t>
      </w:r>
      <w:proofErr w:type="spellEnd"/>
      <w:r w:rsidRPr="009922DC">
        <w:rPr>
          <w:rFonts w:cstheme="minorHAnsi"/>
        </w:rPr>
        <w:t xml:space="preserve"> datasets were alternately </w:t>
      </w:r>
      <w:r w:rsidRPr="009922DC">
        <w:rPr>
          <w:rFonts w:cstheme="minorHAnsi"/>
          <w:lang w:val="en-GB"/>
        </w:rPr>
        <w:t>employed</w:t>
      </w:r>
      <w:r w:rsidRPr="009922DC">
        <w:rPr>
          <w:rFonts w:cstheme="minorHAnsi"/>
        </w:rPr>
        <w:t xml:space="preserve"> to build phylogenetic trees using the Neighbor Joining method (Fig</w:t>
      </w:r>
      <w:r w:rsidR="00FD6BB8" w:rsidRPr="009922DC">
        <w:rPr>
          <w:rFonts w:cstheme="minorHAnsi"/>
        </w:rPr>
        <w:t>ures</w:t>
      </w:r>
      <w:r w:rsidRPr="009922DC">
        <w:rPr>
          <w:rFonts w:cstheme="minorHAnsi"/>
        </w:rPr>
        <w:t xml:space="preserve"> SI3-4A,C and SI3-4B,D, respectively).</w:t>
      </w:r>
    </w:p>
    <w:tbl>
      <w:tblPr>
        <w:tblStyle w:val="TableGrid"/>
        <w:tblW w:w="9067" w:type="dxa"/>
        <w:tblLayout w:type="fixed"/>
        <w:tblLook w:val="04A0" w:firstRow="1" w:lastRow="0" w:firstColumn="1" w:lastColumn="0" w:noHBand="0" w:noVBand="1"/>
      </w:tblPr>
      <w:tblGrid>
        <w:gridCol w:w="4365"/>
        <w:gridCol w:w="4702"/>
      </w:tblGrid>
      <w:tr w:rsidR="00D9226D" w:rsidRPr="009922DC" w14:paraId="4FFFF1E4" w14:textId="77777777" w:rsidTr="00C239CB">
        <w:tc>
          <w:tcPr>
            <w:tcW w:w="436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1FDF1495" w14:textId="77777777" w:rsidR="00D9226D" w:rsidRPr="009922DC" w:rsidRDefault="00D9226D" w:rsidP="00C239CB">
            <w:pPr>
              <w:spacing w:line="276" w:lineRule="auto"/>
              <w:jc w:val="both"/>
              <w:rPr>
                <w:rFonts w:cstheme="minorHAnsi"/>
                <w:lang w:val="en-GB"/>
              </w:rPr>
            </w:pPr>
            <w:r w:rsidRPr="009922DC">
              <w:rPr>
                <w:rFonts w:cstheme="minorHAnsi"/>
                <w:noProof/>
                <w:sz w:val="18"/>
                <w:szCs w:val="18"/>
              </w:rPr>
              <w:lastRenderedPageBreak/>
              <w:drawing>
                <wp:inline distT="0" distB="0" distL="0" distR="0" wp14:anchorId="2B0851B6" wp14:editId="7933762D">
                  <wp:extent cx="2725200" cy="176400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25200" cy="1764000"/>
                          </a:xfrm>
                          <a:prstGeom prst="rect">
                            <a:avLst/>
                          </a:prstGeom>
                        </pic:spPr>
                      </pic:pic>
                    </a:graphicData>
                  </a:graphic>
                </wp:inline>
              </w:drawing>
            </w:r>
          </w:p>
        </w:tc>
        <w:tc>
          <w:tcPr>
            <w:tcW w:w="4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4C255A24" w14:textId="77777777" w:rsidR="00D9226D" w:rsidRPr="009922DC" w:rsidRDefault="00D9226D" w:rsidP="00C239CB">
            <w:pPr>
              <w:spacing w:line="276" w:lineRule="auto"/>
              <w:jc w:val="both"/>
              <w:rPr>
                <w:rFonts w:cstheme="minorHAnsi"/>
                <w:lang w:val="en-GB"/>
              </w:rPr>
            </w:pPr>
            <w:r w:rsidRPr="009922DC">
              <w:rPr>
                <w:rFonts w:eastAsia="Times New Roman" w:cstheme="minorHAnsi"/>
                <w:noProof/>
                <w:color w:val="000000"/>
                <w:sz w:val="18"/>
                <w:szCs w:val="18"/>
                <w:lang w:eastAsia="en-GB"/>
              </w:rPr>
              <w:drawing>
                <wp:inline distT="0" distB="0" distL="0" distR="0" wp14:anchorId="46498BFE" wp14:editId="0E8C5BA1">
                  <wp:extent cx="2977200" cy="1764000"/>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77200" cy="1764000"/>
                          </a:xfrm>
                          <a:prstGeom prst="rect">
                            <a:avLst/>
                          </a:prstGeom>
                        </pic:spPr>
                      </pic:pic>
                    </a:graphicData>
                  </a:graphic>
                </wp:inline>
              </w:drawing>
            </w:r>
          </w:p>
        </w:tc>
      </w:tr>
      <w:tr w:rsidR="00D9226D" w:rsidRPr="009922DC" w14:paraId="1AF59AD4" w14:textId="77777777" w:rsidTr="00C23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5" w:type="dxa"/>
            <w:tcBorders>
              <w:top w:val="single" w:sz="4" w:space="0" w:color="4BACC6" w:themeColor="accent5"/>
              <w:bottom w:val="single" w:sz="4" w:space="0" w:color="4BACC6" w:themeColor="accent5"/>
            </w:tcBorders>
          </w:tcPr>
          <w:p w14:paraId="28EF975D" w14:textId="77777777" w:rsidR="00D9226D" w:rsidRPr="009922DC" w:rsidRDefault="00D9226D" w:rsidP="00C239CB">
            <w:pPr>
              <w:spacing w:line="276" w:lineRule="auto"/>
              <w:jc w:val="center"/>
              <w:rPr>
                <w:rFonts w:cstheme="minorHAnsi"/>
                <w:b/>
                <w:bCs/>
                <w:sz w:val="20"/>
                <w:szCs w:val="20"/>
                <w:lang w:val="en-GB"/>
              </w:rPr>
            </w:pPr>
            <w:r w:rsidRPr="009922DC">
              <w:rPr>
                <w:rFonts w:cstheme="minorHAnsi"/>
                <w:b/>
                <w:bCs/>
                <w:sz w:val="20"/>
                <w:szCs w:val="20"/>
                <w:lang w:val="en-GB"/>
              </w:rPr>
              <w:t>A</w:t>
            </w:r>
          </w:p>
        </w:tc>
        <w:tc>
          <w:tcPr>
            <w:tcW w:w="4702" w:type="dxa"/>
            <w:tcBorders>
              <w:top w:val="single" w:sz="4" w:space="0" w:color="4BACC6" w:themeColor="accent5"/>
              <w:bottom w:val="single" w:sz="4" w:space="0" w:color="4BACC6" w:themeColor="accent5"/>
            </w:tcBorders>
          </w:tcPr>
          <w:p w14:paraId="0A8E94F8" w14:textId="77777777" w:rsidR="00D9226D" w:rsidRPr="009922DC" w:rsidRDefault="00D9226D" w:rsidP="00C239CB">
            <w:pPr>
              <w:spacing w:line="276" w:lineRule="auto"/>
              <w:jc w:val="center"/>
              <w:rPr>
                <w:rFonts w:cstheme="minorHAnsi"/>
                <w:b/>
                <w:bCs/>
                <w:sz w:val="20"/>
                <w:szCs w:val="20"/>
              </w:rPr>
            </w:pPr>
            <w:r w:rsidRPr="009922DC">
              <w:rPr>
                <w:rFonts w:cstheme="minorHAnsi"/>
                <w:b/>
                <w:bCs/>
                <w:sz w:val="20"/>
                <w:szCs w:val="20"/>
              </w:rPr>
              <w:t>B</w:t>
            </w:r>
          </w:p>
        </w:tc>
      </w:tr>
      <w:tr w:rsidR="00D9226D" w:rsidRPr="009922DC" w14:paraId="1DB54135" w14:textId="77777777" w:rsidTr="00C239CB">
        <w:tc>
          <w:tcPr>
            <w:tcW w:w="436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5B417B59" w14:textId="77777777" w:rsidR="00D9226D" w:rsidRPr="009922DC" w:rsidRDefault="00D9226D" w:rsidP="00C239CB">
            <w:pPr>
              <w:spacing w:line="276" w:lineRule="auto"/>
              <w:jc w:val="both"/>
              <w:rPr>
                <w:rFonts w:cstheme="minorHAnsi"/>
              </w:rPr>
            </w:pPr>
            <w:r w:rsidRPr="009922DC">
              <w:rPr>
                <w:rFonts w:eastAsia="Times New Roman" w:cstheme="minorHAnsi"/>
                <w:noProof/>
                <w:color w:val="000000"/>
                <w:sz w:val="18"/>
                <w:szCs w:val="18"/>
                <w:lang w:eastAsia="en-GB"/>
              </w:rPr>
              <w:drawing>
                <wp:inline distT="0" distB="0" distL="0" distR="0" wp14:anchorId="39A3E67D" wp14:editId="5FCE0953">
                  <wp:extent cx="2793600" cy="1656000"/>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793600" cy="1656000"/>
                          </a:xfrm>
                          <a:prstGeom prst="rect">
                            <a:avLst/>
                          </a:prstGeom>
                        </pic:spPr>
                      </pic:pic>
                    </a:graphicData>
                  </a:graphic>
                </wp:inline>
              </w:drawing>
            </w:r>
          </w:p>
        </w:tc>
        <w:tc>
          <w:tcPr>
            <w:tcW w:w="470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7A25F858" w14:textId="77777777" w:rsidR="00D9226D" w:rsidRPr="009922DC" w:rsidRDefault="00D9226D" w:rsidP="00C239CB">
            <w:pPr>
              <w:spacing w:line="276" w:lineRule="auto"/>
              <w:jc w:val="both"/>
              <w:rPr>
                <w:rFonts w:cstheme="minorHAnsi"/>
              </w:rPr>
            </w:pPr>
            <w:r w:rsidRPr="009922DC">
              <w:rPr>
                <w:rFonts w:eastAsia="Times New Roman" w:cstheme="minorHAnsi"/>
                <w:noProof/>
                <w:color w:val="000000"/>
                <w:sz w:val="18"/>
                <w:szCs w:val="18"/>
                <w:lang w:eastAsia="en-GB"/>
              </w:rPr>
              <w:drawing>
                <wp:inline distT="0" distB="0" distL="0" distR="0" wp14:anchorId="7E488CAA" wp14:editId="40495BF4">
                  <wp:extent cx="2872800" cy="169200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872800" cy="1692000"/>
                          </a:xfrm>
                          <a:prstGeom prst="rect">
                            <a:avLst/>
                          </a:prstGeom>
                        </pic:spPr>
                      </pic:pic>
                    </a:graphicData>
                  </a:graphic>
                </wp:inline>
              </w:drawing>
            </w:r>
          </w:p>
        </w:tc>
      </w:tr>
      <w:tr w:rsidR="00D9226D" w:rsidRPr="009922DC" w14:paraId="4131B562" w14:textId="77777777" w:rsidTr="00C23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65" w:type="dxa"/>
            <w:tcBorders>
              <w:top w:val="single" w:sz="4" w:space="0" w:color="4BACC6" w:themeColor="accent5"/>
            </w:tcBorders>
          </w:tcPr>
          <w:p w14:paraId="4D933DD5" w14:textId="77777777" w:rsidR="00D9226D" w:rsidRPr="009922DC" w:rsidRDefault="00D9226D" w:rsidP="00C239CB">
            <w:pPr>
              <w:spacing w:line="276" w:lineRule="auto"/>
              <w:jc w:val="center"/>
              <w:rPr>
                <w:rFonts w:cstheme="minorHAnsi"/>
                <w:b/>
                <w:bCs/>
                <w:sz w:val="20"/>
                <w:szCs w:val="20"/>
                <w:lang w:val="en-GB"/>
              </w:rPr>
            </w:pPr>
            <w:r w:rsidRPr="009922DC">
              <w:rPr>
                <w:rFonts w:cstheme="minorHAnsi"/>
                <w:b/>
                <w:bCs/>
                <w:sz w:val="20"/>
                <w:szCs w:val="20"/>
                <w:lang w:val="en-GB"/>
              </w:rPr>
              <w:t>C</w:t>
            </w:r>
          </w:p>
        </w:tc>
        <w:tc>
          <w:tcPr>
            <w:tcW w:w="4702" w:type="dxa"/>
            <w:tcBorders>
              <w:top w:val="single" w:sz="4" w:space="0" w:color="4BACC6" w:themeColor="accent5"/>
            </w:tcBorders>
          </w:tcPr>
          <w:p w14:paraId="24B7FB55" w14:textId="77777777" w:rsidR="00D9226D" w:rsidRPr="009922DC" w:rsidRDefault="00D9226D" w:rsidP="00C239CB">
            <w:pPr>
              <w:spacing w:line="276" w:lineRule="auto"/>
              <w:jc w:val="center"/>
              <w:rPr>
                <w:rFonts w:cstheme="minorHAnsi"/>
                <w:b/>
                <w:bCs/>
                <w:sz w:val="20"/>
                <w:szCs w:val="20"/>
                <w:lang w:val="en-GB"/>
              </w:rPr>
            </w:pPr>
            <w:r w:rsidRPr="009922DC">
              <w:rPr>
                <w:rFonts w:cstheme="minorHAnsi"/>
                <w:b/>
                <w:bCs/>
                <w:sz w:val="20"/>
                <w:szCs w:val="20"/>
                <w:lang w:val="en-GB"/>
              </w:rPr>
              <w:t>D</w:t>
            </w:r>
          </w:p>
        </w:tc>
      </w:tr>
    </w:tbl>
    <w:p w14:paraId="5142427C" w14:textId="4D77F55E" w:rsidR="009B5210" w:rsidRPr="009922DC" w:rsidRDefault="009B5210" w:rsidP="00D9226D">
      <w:pPr>
        <w:keepNext/>
        <w:jc w:val="both"/>
        <w:rPr>
          <w:rFonts w:cs="Times New Roman"/>
          <w:b/>
          <w:szCs w:val="24"/>
        </w:rPr>
      </w:pPr>
      <w:r w:rsidRPr="009922DC">
        <w:rPr>
          <w:rFonts w:cs="Times New Roman"/>
          <w:b/>
          <w:szCs w:val="24"/>
        </w:rPr>
        <w:t xml:space="preserve">Supplementary Figure </w:t>
      </w:r>
      <w:r w:rsidR="00D9226D" w:rsidRPr="009922DC">
        <w:rPr>
          <w:rFonts w:cs="Times New Roman"/>
          <w:b/>
          <w:szCs w:val="24"/>
        </w:rPr>
        <w:t>SI3-4</w:t>
      </w:r>
      <w:r w:rsidRPr="009922DC">
        <w:rPr>
          <w:rFonts w:cs="Times New Roman"/>
          <w:b/>
          <w:szCs w:val="24"/>
        </w:rPr>
        <w:t>.</w:t>
      </w:r>
      <w:r w:rsidRPr="009922DC">
        <w:rPr>
          <w:rFonts w:cs="Times New Roman"/>
          <w:szCs w:val="24"/>
        </w:rPr>
        <w:t xml:space="preserve"> </w:t>
      </w:r>
      <w:r w:rsidR="00D9226D" w:rsidRPr="009922DC">
        <w:rPr>
          <w:rFonts w:cs="Times New Roman"/>
          <w:szCs w:val="24"/>
        </w:rPr>
        <w:t xml:space="preserve">Radial Neighbor Joining trees with proportional edge lengths using the </w:t>
      </w:r>
      <w:r w:rsidR="00FD6BB8" w:rsidRPr="009922DC">
        <w:rPr>
          <w:rFonts w:cstheme="minorHAnsi"/>
        </w:rPr>
        <w:t>Type</w:t>
      </w:r>
      <w:r w:rsidR="00D9226D" w:rsidRPr="009922DC">
        <w:rPr>
          <w:rFonts w:cs="Times New Roman"/>
          <w:szCs w:val="24"/>
        </w:rPr>
        <w:t xml:space="preserve"> IIIa </w:t>
      </w:r>
      <w:r w:rsidR="00FD6BB8" w:rsidRPr="009922DC">
        <w:rPr>
          <w:rFonts w:cs="Times New Roman"/>
          <w:szCs w:val="24"/>
        </w:rPr>
        <w:t xml:space="preserve">data </w:t>
      </w:r>
      <w:r w:rsidR="00D9226D" w:rsidRPr="009922DC">
        <w:rPr>
          <w:rFonts w:cs="Times New Roman"/>
          <w:szCs w:val="24"/>
        </w:rPr>
        <w:t xml:space="preserve">(A, C) and </w:t>
      </w:r>
      <w:proofErr w:type="spellStart"/>
      <w:r w:rsidR="00D9226D" w:rsidRPr="009922DC">
        <w:rPr>
          <w:rFonts w:cs="Times New Roman"/>
          <w:szCs w:val="24"/>
        </w:rPr>
        <w:t>IIIb</w:t>
      </w:r>
      <w:proofErr w:type="spellEnd"/>
      <w:r w:rsidR="00D9226D" w:rsidRPr="009922DC">
        <w:rPr>
          <w:rFonts w:cs="Times New Roman"/>
          <w:szCs w:val="24"/>
        </w:rPr>
        <w:t xml:space="preserve"> (B, D) as inferred for the </w:t>
      </w:r>
      <w:r w:rsidR="00E64503" w:rsidRPr="009922DC">
        <w:rPr>
          <w:rFonts w:cs="Times New Roman"/>
          <w:szCs w:val="24"/>
        </w:rPr>
        <w:t xml:space="preserve">eight </w:t>
      </w:r>
      <w:r w:rsidR="00D9226D" w:rsidRPr="009922DC">
        <w:rPr>
          <w:rFonts w:cs="Times New Roman"/>
          <w:szCs w:val="24"/>
        </w:rPr>
        <w:t xml:space="preserve">studied breeds and </w:t>
      </w:r>
      <w:r w:rsidR="00E64503" w:rsidRPr="009922DC">
        <w:rPr>
          <w:rFonts w:cs="Times New Roman"/>
          <w:szCs w:val="24"/>
        </w:rPr>
        <w:t xml:space="preserve">seven </w:t>
      </w:r>
      <w:r w:rsidR="00D9226D" w:rsidRPr="009922DC">
        <w:rPr>
          <w:rFonts w:cs="Times New Roman"/>
          <w:szCs w:val="24"/>
        </w:rPr>
        <w:t xml:space="preserve">tested myogenesis </w:t>
      </w:r>
      <w:r w:rsidR="00593CA0" w:rsidRPr="009922DC">
        <w:rPr>
          <w:rFonts w:cs="Times New Roman"/>
          <w:szCs w:val="24"/>
        </w:rPr>
        <w:t xml:space="preserve">associated </w:t>
      </w:r>
      <w:r w:rsidR="00D9226D" w:rsidRPr="009922DC">
        <w:rPr>
          <w:rFonts w:cs="Times New Roman"/>
          <w:szCs w:val="24"/>
        </w:rPr>
        <w:t>genes expressed in the breast (A, B) and thigh (C, D) muscles using the T-REX tool (Boc et al., 2012).</w:t>
      </w:r>
    </w:p>
    <w:p w14:paraId="18778728" w14:textId="01B8F715" w:rsidR="00CB7D9E" w:rsidRPr="009922DC" w:rsidRDefault="009F4EF1" w:rsidP="00CB7D9E">
      <w:pPr>
        <w:jc w:val="both"/>
        <w:rPr>
          <w:rFonts w:cstheme="minorHAnsi"/>
        </w:rPr>
      </w:pPr>
      <w:r w:rsidRPr="009922DC">
        <w:rPr>
          <w:rFonts w:cstheme="minorHAnsi"/>
        </w:rPr>
        <w:t xml:space="preserve">As you can see, the radial topology of trees with proportional lengths of edges turned out to be almost identical when based on </w:t>
      </w:r>
      <w:r w:rsidR="00FD6BB8" w:rsidRPr="009922DC">
        <w:rPr>
          <w:rFonts w:cstheme="minorHAnsi"/>
        </w:rPr>
        <w:t>the Type</w:t>
      </w:r>
      <w:r w:rsidRPr="009922DC">
        <w:rPr>
          <w:rFonts w:cstheme="minorHAnsi"/>
        </w:rPr>
        <w:t xml:space="preserve"> IIIa (</w:t>
      </w:r>
      <w:r w:rsidR="00FD6BB8" w:rsidRPr="009922DC">
        <w:rPr>
          <w:rFonts w:cstheme="minorHAnsi"/>
        </w:rPr>
        <w:t>Figure</w:t>
      </w:r>
      <w:r w:rsidRPr="009922DC">
        <w:rPr>
          <w:rFonts w:cstheme="minorHAnsi"/>
        </w:rPr>
        <w:t xml:space="preserve"> SI3-4A,C) and </w:t>
      </w:r>
      <w:r w:rsidR="00FD6BB8" w:rsidRPr="009922DC">
        <w:rPr>
          <w:rFonts w:cstheme="minorHAnsi"/>
        </w:rPr>
        <w:t>Type</w:t>
      </w:r>
      <w:r w:rsidRPr="009922DC">
        <w:rPr>
          <w:rFonts w:cstheme="minorHAnsi"/>
        </w:rPr>
        <w:t xml:space="preserve"> </w:t>
      </w:r>
      <w:proofErr w:type="spellStart"/>
      <w:r w:rsidRPr="009922DC">
        <w:rPr>
          <w:rFonts w:cstheme="minorHAnsi"/>
        </w:rPr>
        <w:t>IIIb</w:t>
      </w:r>
      <w:proofErr w:type="spellEnd"/>
      <w:r w:rsidRPr="009922DC">
        <w:rPr>
          <w:rFonts w:cstheme="minorHAnsi"/>
        </w:rPr>
        <w:t xml:space="preserve"> (</w:t>
      </w:r>
      <w:r w:rsidR="00FD6BB8" w:rsidRPr="009922DC">
        <w:rPr>
          <w:rFonts w:cstheme="minorHAnsi"/>
        </w:rPr>
        <w:t>Figure</w:t>
      </w:r>
      <w:r w:rsidRPr="009922DC">
        <w:rPr>
          <w:rFonts w:cstheme="minorHAnsi"/>
        </w:rPr>
        <w:t xml:space="preserve"> SI3-4B,D) datasets. At the same time, we note that the formulas of the corresponding trees (in the </w:t>
      </w:r>
      <w:proofErr w:type="spellStart"/>
      <w:r w:rsidRPr="009922DC">
        <w:rPr>
          <w:rFonts w:cstheme="minorHAnsi"/>
        </w:rPr>
        <w:t>Newick</w:t>
      </w:r>
      <w:proofErr w:type="spellEnd"/>
      <w:r w:rsidRPr="009922DC">
        <w:rPr>
          <w:rFonts w:cstheme="minorHAnsi"/>
        </w:rPr>
        <w:t xml:space="preserve"> format; see Figure SI3-5) had some numerical differences, but the proportionality of the trees themselves was practically the same. Figure SI3-5 also shows radial topology trees without proportional </w:t>
      </w:r>
      <w:r w:rsidR="005B1143" w:rsidRPr="009922DC">
        <w:rPr>
          <w:rFonts w:cstheme="minorHAnsi"/>
        </w:rPr>
        <w:t>lengths of edges</w:t>
      </w:r>
      <w:r w:rsidRPr="009922DC">
        <w:rPr>
          <w:rFonts w:cstheme="minorHAnsi"/>
        </w:rPr>
        <w:t>.</w:t>
      </w:r>
    </w:p>
    <w:tbl>
      <w:tblPr>
        <w:tblStyle w:val="TableGrid"/>
        <w:tblW w:w="0" w:type="auto"/>
        <w:tblLook w:val="04A0" w:firstRow="1" w:lastRow="0" w:firstColumn="1" w:lastColumn="0" w:noHBand="0" w:noVBand="1"/>
      </w:tblPr>
      <w:tblGrid>
        <w:gridCol w:w="4701"/>
        <w:gridCol w:w="10"/>
        <w:gridCol w:w="4706"/>
      </w:tblGrid>
      <w:tr w:rsidR="009F4EF1" w:rsidRPr="009922DC" w14:paraId="22CED1CA" w14:textId="77777777" w:rsidTr="00C239CB">
        <w:tc>
          <w:tcPr>
            <w:tcW w:w="4510"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4FA4352C" w14:textId="77777777" w:rsidR="009F4EF1" w:rsidRPr="009922DC" w:rsidRDefault="009F4EF1" w:rsidP="00C239CB">
            <w:pPr>
              <w:spacing w:line="276" w:lineRule="auto"/>
              <w:jc w:val="both"/>
              <w:rPr>
                <w:rFonts w:cstheme="minorHAnsi"/>
                <w:lang w:val="en-GB"/>
              </w:rPr>
            </w:pPr>
            <w:r w:rsidRPr="009922DC">
              <w:rPr>
                <w:rFonts w:cstheme="minorHAnsi"/>
                <w:noProof/>
                <w:sz w:val="18"/>
                <w:szCs w:val="18"/>
              </w:rPr>
              <w:lastRenderedPageBreak/>
              <w:drawing>
                <wp:inline distT="0" distB="0" distL="0" distR="0" wp14:anchorId="7C99F5B4" wp14:editId="3974005D">
                  <wp:extent cx="2854800" cy="1692000"/>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54800" cy="1692000"/>
                          </a:xfrm>
                          <a:prstGeom prst="rect">
                            <a:avLst/>
                          </a:prstGeom>
                        </pic:spPr>
                      </pic:pic>
                    </a:graphicData>
                  </a:graphic>
                </wp:inline>
              </w:drawing>
            </w:r>
          </w:p>
        </w:tc>
        <w:tc>
          <w:tcPr>
            <w:tcW w:w="450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6998B7C4" w14:textId="77777777" w:rsidR="009F4EF1" w:rsidRPr="009922DC" w:rsidRDefault="009F4EF1" w:rsidP="00C239CB">
            <w:pPr>
              <w:spacing w:line="276" w:lineRule="auto"/>
              <w:jc w:val="both"/>
              <w:rPr>
                <w:rFonts w:cstheme="minorHAnsi"/>
                <w:lang w:val="en-GB"/>
              </w:rPr>
            </w:pPr>
            <w:r w:rsidRPr="009922DC">
              <w:rPr>
                <w:rFonts w:eastAsia="Times New Roman" w:cstheme="minorHAnsi"/>
                <w:noProof/>
                <w:color w:val="000000"/>
                <w:sz w:val="18"/>
                <w:szCs w:val="18"/>
                <w:lang w:eastAsia="en-GB"/>
              </w:rPr>
              <w:drawing>
                <wp:inline distT="0" distB="0" distL="0" distR="0" wp14:anchorId="323EC0EF" wp14:editId="2C7C5FCD">
                  <wp:extent cx="2851200" cy="169200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51200" cy="1692000"/>
                          </a:xfrm>
                          <a:prstGeom prst="rect">
                            <a:avLst/>
                          </a:prstGeom>
                        </pic:spPr>
                      </pic:pic>
                    </a:graphicData>
                  </a:graphic>
                </wp:inline>
              </w:drawing>
            </w:r>
          </w:p>
        </w:tc>
      </w:tr>
      <w:tr w:rsidR="009F4EF1" w:rsidRPr="009922DC" w14:paraId="0748B878" w14:textId="77777777" w:rsidTr="00C23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10" w:type="dxa"/>
            <w:gridSpan w:val="2"/>
            <w:tcBorders>
              <w:top w:val="single" w:sz="4" w:space="0" w:color="4BACC6" w:themeColor="accent5"/>
              <w:bottom w:val="single" w:sz="4" w:space="0" w:color="4BACC6" w:themeColor="accent5"/>
            </w:tcBorders>
          </w:tcPr>
          <w:p w14:paraId="73530853" w14:textId="77777777" w:rsidR="009F4EF1" w:rsidRPr="009922DC" w:rsidRDefault="009F4EF1" w:rsidP="00C239CB">
            <w:pPr>
              <w:spacing w:line="276" w:lineRule="auto"/>
              <w:jc w:val="center"/>
              <w:rPr>
                <w:rFonts w:cstheme="minorHAnsi"/>
                <w:b/>
                <w:bCs/>
                <w:sz w:val="20"/>
                <w:szCs w:val="20"/>
                <w:lang w:val="en-GB"/>
              </w:rPr>
            </w:pPr>
            <w:r w:rsidRPr="009922DC">
              <w:rPr>
                <w:rFonts w:cstheme="minorHAnsi"/>
                <w:b/>
                <w:bCs/>
                <w:sz w:val="20"/>
                <w:szCs w:val="20"/>
                <w:lang w:val="en-GB"/>
              </w:rPr>
              <w:t>A</w:t>
            </w:r>
          </w:p>
        </w:tc>
        <w:tc>
          <w:tcPr>
            <w:tcW w:w="4506" w:type="dxa"/>
            <w:tcBorders>
              <w:top w:val="single" w:sz="4" w:space="0" w:color="4BACC6" w:themeColor="accent5"/>
              <w:bottom w:val="single" w:sz="4" w:space="0" w:color="4BACC6" w:themeColor="accent5"/>
            </w:tcBorders>
          </w:tcPr>
          <w:p w14:paraId="53733F1A" w14:textId="77777777" w:rsidR="009F4EF1" w:rsidRPr="009922DC" w:rsidRDefault="009F4EF1" w:rsidP="00C239CB">
            <w:pPr>
              <w:spacing w:line="276" w:lineRule="auto"/>
              <w:jc w:val="center"/>
              <w:rPr>
                <w:rFonts w:cstheme="minorHAnsi"/>
                <w:b/>
                <w:bCs/>
                <w:sz w:val="20"/>
                <w:szCs w:val="20"/>
              </w:rPr>
            </w:pPr>
            <w:r w:rsidRPr="009922DC">
              <w:rPr>
                <w:rFonts w:cstheme="minorHAnsi"/>
                <w:b/>
                <w:bCs/>
                <w:sz w:val="20"/>
                <w:szCs w:val="20"/>
              </w:rPr>
              <w:t>B</w:t>
            </w:r>
          </w:p>
        </w:tc>
      </w:tr>
      <w:tr w:rsidR="009F4EF1" w:rsidRPr="009922DC" w14:paraId="37C92B0C" w14:textId="77777777" w:rsidTr="00C239CB">
        <w:tc>
          <w:tcPr>
            <w:tcW w:w="4508"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0BD975EA" w14:textId="77777777" w:rsidR="009F4EF1" w:rsidRPr="009922DC" w:rsidRDefault="009F4EF1" w:rsidP="00C239CB">
            <w:pPr>
              <w:spacing w:line="276" w:lineRule="auto"/>
              <w:jc w:val="both"/>
              <w:rPr>
                <w:rFonts w:cstheme="minorHAnsi"/>
                <w:sz w:val="20"/>
                <w:szCs w:val="20"/>
                <w:lang w:val="en-GB"/>
              </w:rPr>
            </w:pPr>
            <w:r w:rsidRPr="009922DC">
              <w:rPr>
                <w:rFonts w:eastAsia="Times New Roman" w:cstheme="minorHAnsi"/>
                <w:noProof/>
                <w:color w:val="000000"/>
                <w:sz w:val="18"/>
                <w:szCs w:val="18"/>
                <w:lang w:eastAsia="en-GB"/>
              </w:rPr>
              <w:drawing>
                <wp:inline distT="0" distB="0" distL="0" distR="0" wp14:anchorId="3A74002F" wp14:editId="0F37D435">
                  <wp:extent cx="2851200" cy="1692000"/>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51200" cy="1692000"/>
                          </a:xfrm>
                          <a:prstGeom prst="rect">
                            <a:avLst/>
                          </a:prstGeom>
                        </pic:spPr>
                      </pic:pic>
                    </a:graphicData>
                  </a:graphic>
                </wp:inline>
              </w:drawing>
            </w:r>
          </w:p>
        </w:tc>
        <w:tc>
          <w:tcPr>
            <w:tcW w:w="450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308D4CD4" w14:textId="77777777" w:rsidR="009F4EF1" w:rsidRPr="009922DC" w:rsidRDefault="009F4EF1" w:rsidP="00C239CB">
            <w:pPr>
              <w:spacing w:line="276" w:lineRule="auto"/>
              <w:jc w:val="both"/>
              <w:rPr>
                <w:rFonts w:cstheme="minorHAnsi"/>
                <w:sz w:val="20"/>
                <w:szCs w:val="20"/>
                <w:lang w:val="en-GB"/>
              </w:rPr>
            </w:pPr>
            <w:r w:rsidRPr="009922DC">
              <w:rPr>
                <w:rFonts w:eastAsia="Times New Roman" w:cstheme="minorHAnsi"/>
                <w:noProof/>
                <w:color w:val="000000"/>
                <w:sz w:val="18"/>
                <w:szCs w:val="18"/>
                <w:lang w:eastAsia="en-GB"/>
              </w:rPr>
              <w:drawing>
                <wp:inline distT="0" distB="0" distL="0" distR="0" wp14:anchorId="6BD4B384" wp14:editId="59F7CCFB">
                  <wp:extent cx="2851200" cy="1692000"/>
                  <wp:effectExtent l="0" t="0" r="0" b="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51200" cy="1692000"/>
                          </a:xfrm>
                          <a:prstGeom prst="rect">
                            <a:avLst/>
                          </a:prstGeom>
                        </pic:spPr>
                      </pic:pic>
                    </a:graphicData>
                  </a:graphic>
                </wp:inline>
              </w:drawing>
            </w:r>
          </w:p>
        </w:tc>
      </w:tr>
      <w:tr w:rsidR="009F4EF1" w:rsidRPr="009922DC" w14:paraId="31B15F18" w14:textId="77777777" w:rsidTr="00C239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8" w:type="dxa"/>
            <w:tcBorders>
              <w:top w:val="single" w:sz="4" w:space="0" w:color="4BACC6" w:themeColor="accent5"/>
            </w:tcBorders>
          </w:tcPr>
          <w:p w14:paraId="3B853085" w14:textId="77777777" w:rsidR="009F4EF1" w:rsidRPr="009922DC" w:rsidRDefault="009F4EF1" w:rsidP="00C239CB">
            <w:pPr>
              <w:spacing w:line="276" w:lineRule="auto"/>
              <w:jc w:val="center"/>
              <w:rPr>
                <w:rFonts w:cstheme="minorHAnsi"/>
                <w:b/>
                <w:bCs/>
                <w:sz w:val="20"/>
                <w:szCs w:val="20"/>
                <w:lang w:val="en-GB"/>
              </w:rPr>
            </w:pPr>
            <w:r w:rsidRPr="009922DC">
              <w:rPr>
                <w:rFonts w:cstheme="minorHAnsi"/>
                <w:b/>
                <w:bCs/>
                <w:sz w:val="20"/>
                <w:szCs w:val="20"/>
                <w:lang w:val="en-GB"/>
              </w:rPr>
              <w:t>C</w:t>
            </w:r>
          </w:p>
        </w:tc>
        <w:tc>
          <w:tcPr>
            <w:tcW w:w="4508" w:type="dxa"/>
            <w:gridSpan w:val="2"/>
            <w:tcBorders>
              <w:top w:val="single" w:sz="4" w:space="0" w:color="4BACC6" w:themeColor="accent5"/>
            </w:tcBorders>
          </w:tcPr>
          <w:p w14:paraId="7FA32AE4" w14:textId="77777777" w:rsidR="009F4EF1" w:rsidRPr="009922DC" w:rsidRDefault="009F4EF1" w:rsidP="00C239CB">
            <w:pPr>
              <w:spacing w:line="276" w:lineRule="auto"/>
              <w:jc w:val="center"/>
              <w:rPr>
                <w:rFonts w:cstheme="minorHAnsi"/>
                <w:b/>
                <w:bCs/>
                <w:sz w:val="20"/>
                <w:szCs w:val="20"/>
                <w:lang w:val="en-GB"/>
              </w:rPr>
            </w:pPr>
            <w:r w:rsidRPr="009922DC">
              <w:rPr>
                <w:rFonts w:cstheme="minorHAnsi"/>
                <w:b/>
                <w:bCs/>
                <w:sz w:val="20"/>
                <w:szCs w:val="20"/>
                <w:lang w:val="en-GB"/>
              </w:rPr>
              <w:t>D</w:t>
            </w:r>
          </w:p>
        </w:tc>
      </w:tr>
    </w:tbl>
    <w:p w14:paraId="497EAB90" w14:textId="4AD6D277" w:rsidR="009F4EF1" w:rsidRPr="009922DC" w:rsidRDefault="009B5210" w:rsidP="009D74CA">
      <w:pPr>
        <w:keepNext/>
        <w:spacing w:after="0"/>
        <w:jc w:val="both"/>
        <w:rPr>
          <w:rFonts w:cs="Times New Roman"/>
          <w:szCs w:val="24"/>
        </w:rPr>
      </w:pPr>
      <w:r w:rsidRPr="009922DC">
        <w:rPr>
          <w:rFonts w:cs="Times New Roman"/>
          <w:b/>
          <w:szCs w:val="24"/>
        </w:rPr>
        <w:t xml:space="preserve">Supplementary Figure </w:t>
      </w:r>
      <w:r w:rsidR="009F4EF1" w:rsidRPr="009922DC">
        <w:rPr>
          <w:rFonts w:cs="Times New Roman"/>
          <w:b/>
          <w:szCs w:val="24"/>
        </w:rPr>
        <w:t>SI3-5</w:t>
      </w:r>
      <w:r w:rsidRPr="009922DC">
        <w:rPr>
          <w:rFonts w:cs="Times New Roman"/>
          <w:b/>
          <w:szCs w:val="24"/>
        </w:rPr>
        <w:t>.</w:t>
      </w:r>
      <w:r w:rsidRPr="009922DC">
        <w:rPr>
          <w:rFonts w:cs="Times New Roman"/>
          <w:szCs w:val="24"/>
        </w:rPr>
        <w:t xml:space="preserve"> </w:t>
      </w:r>
      <w:r w:rsidR="009F4EF1" w:rsidRPr="009922DC">
        <w:rPr>
          <w:rFonts w:cs="Times New Roman"/>
          <w:szCs w:val="24"/>
        </w:rPr>
        <w:t xml:space="preserve">Radial trees without proportional </w:t>
      </w:r>
      <w:r w:rsidR="005E00DC" w:rsidRPr="009922DC">
        <w:rPr>
          <w:rFonts w:cstheme="minorHAnsi"/>
        </w:rPr>
        <w:t>lengths of edges</w:t>
      </w:r>
      <w:r w:rsidR="005E00DC" w:rsidRPr="009922DC">
        <w:rPr>
          <w:rFonts w:cs="Times New Roman"/>
          <w:szCs w:val="24"/>
        </w:rPr>
        <w:t xml:space="preserve"> </w:t>
      </w:r>
      <w:r w:rsidR="009F4EF1" w:rsidRPr="009922DC">
        <w:rPr>
          <w:rFonts w:cs="Times New Roman"/>
          <w:szCs w:val="24"/>
        </w:rPr>
        <w:t xml:space="preserve">using the </w:t>
      </w:r>
      <w:r w:rsidR="00FD6BB8" w:rsidRPr="009922DC">
        <w:rPr>
          <w:rFonts w:cstheme="minorHAnsi"/>
        </w:rPr>
        <w:t>Type</w:t>
      </w:r>
      <w:r w:rsidR="009F4EF1" w:rsidRPr="009922DC">
        <w:rPr>
          <w:rFonts w:cs="Times New Roman"/>
          <w:szCs w:val="24"/>
        </w:rPr>
        <w:t xml:space="preserve"> IIIa </w:t>
      </w:r>
      <w:r w:rsidR="009F4EF1" w:rsidRPr="009922DC">
        <w:rPr>
          <w:rFonts w:cs="Times New Roman"/>
          <w:b/>
          <w:bCs/>
          <w:szCs w:val="24"/>
        </w:rPr>
        <w:t>(A, C)</w:t>
      </w:r>
      <w:r w:rsidR="009F4EF1" w:rsidRPr="009922DC">
        <w:rPr>
          <w:rFonts w:cs="Times New Roman"/>
          <w:szCs w:val="24"/>
        </w:rPr>
        <w:t xml:space="preserve"> and </w:t>
      </w:r>
      <w:proofErr w:type="spellStart"/>
      <w:r w:rsidR="009F4EF1" w:rsidRPr="009922DC">
        <w:rPr>
          <w:rFonts w:cs="Times New Roman"/>
          <w:szCs w:val="24"/>
        </w:rPr>
        <w:t>IIIb</w:t>
      </w:r>
      <w:proofErr w:type="spellEnd"/>
      <w:r w:rsidR="009F4EF1" w:rsidRPr="009922DC">
        <w:rPr>
          <w:rFonts w:cs="Times New Roman"/>
          <w:szCs w:val="24"/>
        </w:rPr>
        <w:t xml:space="preserve"> </w:t>
      </w:r>
      <w:r w:rsidR="00FD6BB8" w:rsidRPr="009922DC">
        <w:rPr>
          <w:rFonts w:cs="Times New Roman"/>
          <w:szCs w:val="24"/>
        </w:rPr>
        <w:t xml:space="preserve">data </w:t>
      </w:r>
      <w:r w:rsidR="009F4EF1" w:rsidRPr="009922DC">
        <w:rPr>
          <w:rFonts w:cs="Times New Roman"/>
          <w:b/>
          <w:bCs/>
          <w:szCs w:val="24"/>
        </w:rPr>
        <w:t>(B, D)</w:t>
      </w:r>
      <w:r w:rsidR="009F4EF1" w:rsidRPr="009922DC">
        <w:rPr>
          <w:rFonts w:cs="Times New Roman"/>
          <w:szCs w:val="24"/>
        </w:rPr>
        <w:t xml:space="preserve"> as inferred for the eight studied breeds and seven tested myogenesis </w:t>
      </w:r>
      <w:r w:rsidR="00593CA0" w:rsidRPr="009922DC">
        <w:rPr>
          <w:rFonts w:cs="Times New Roman"/>
          <w:szCs w:val="24"/>
        </w:rPr>
        <w:t xml:space="preserve">associated </w:t>
      </w:r>
      <w:r w:rsidR="009F4EF1" w:rsidRPr="009922DC">
        <w:rPr>
          <w:rFonts w:cs="Times New Roman"/>
          <w:szCs w:val="24"/>
        </w:rPr>
        <w:t xml:space="preserve">genes expressed in the breast </w:t>
      </w:r>
      <w:r w:rsidR="009F4EF1" w:rsidRPr="009922DC">
        <w:rPr>
          <w:rFonts w:cs="Times New Roman"/>
          <w:b/>
          <w:bCs/>
          <w:szCs w:val="24"/>
        </w:rPr>
        <w:t>(A, B)</w:t>
      </w:r>
      <w:r w:rsidR="009F4EF1" w:rsidRPr="009922DC">
        <w:rPr>
          <w:rFonts w:cs="Times New Roman"/>
          <w:szCs w:val="24"/>
        </w:rPr>
        <w:t xml:space="preserve"> and thigh </w:t>
      </w:r>
      <w:r w:rsidR="009F4EF1" w:rsidRPr="009922DC">
        <w:rPr>
          <w:rFonts w:cs="Times New Roman"/>
          <w:b/>
          <w:bCs/>
          <w:szCs w:val="24"/>
        </w:rPr>
        <w:t>(C, D)</w:t>
      </w:r>
      <w:r w:rsidR="009F4EF1" w:rsidRPr="009922DC">
        <w:rPr>
          <w:rFonts w:cs="Times New Roman"/>
          <w:szCs w:val="24"/>
        </w:rPr>
        <w:t xml:space="preserve"> muscles using the T-REX tool (Boc et al., 2012).</w:t>
      </w:r>
    </w:p>
    <w:p w14:paraId="4C1878A9" w14:textId="31DB6A02" w:rsidR="009B5210" w:rsidRPr="009922DC" w:rsidRDefault="009F4EF1" w:rsidP="009D74CA">
      <w:pPr>
        <w:spacing w:before="0"/>
      </w:pPr>
      <w:r w:rsidRPr="009922DC">
        <w:t xml:space="preserve">Trees in the </w:t>
      </w:r>
      <w:proofErr w:type="spellStart"/>
      <w:r w:rsidRPr="009922DC">
        <w:t>Newick</w:t>
      </w:r>
      <w:proofErr w:type="spellEnd"/>
      <w:r w:rsidRPr="009922DC">
        <w:t xml:space="preserve"> format:</w:t>
      </w:r>
      <w:r w:rsidRPr="009922DC">
        <w:br/>
      </w:r>
      <w:r w:rsidRPr="009922DC">
        <w:rPr>
          <w:b/>
          <w:bCs/>
        </w:rPr>
        <w:t>(A)</w:t>
      </w:r>
      <w:r w:rsidRPr="009922DC">
        <w:t> (WC:0.0000,(OMF:0.0000,(BR:0.0000,(YC:4375.0506,LR:0.0000):4427.2793):149.3542):206.0300,(UG:0.0000,(BB:0.0000,PRW:6747.8798):1802.4177):2113.3247);</w:t>
      </w:r>
      <w:r w:rsidRPr="009922DC">
        <w:br/>
      </w:r>
      <w:r w:rsidRPr="009922DC">
        <w:rPr>
          <w:b/>
          <w:bCs/>
        </w:rPr>
        <w:t>(B)</w:t>
      </w:r>
      <w:r w:rsidRPr="009922DC">
        <w:t> (WC:0.0000,(OMF:0.0000,(BR:0.0000,(YC:633.1582,LR:0.0000):622.2784):24.0893):37.5705,(UG:0.0000,(BB:0.0000,PRW:962.6699):227.1518):366.5311);</w:t>
      </w:r>
      <w:r w:rsidRPr="009922DC">
        <w:br/>
      </w:r>
      <w:r w:rsidRPr="009922DC">
        <w:rPr>
          <w:b/>
          <w:bCs/>
        </w:rPr>
        <w:t>(C)</w:t>
      </w:r>
      <w:r w:rsidRPr="009922DC">
        <w:t> (OMF:0.0000,(UG:0.0000,(BR:0.0000,(YC:0.0509,BB:0.0000):0.0121):0.0000):0.0002,(PRW:0.0000,(WC:0.0723,LR:0.0000):0.0030):0.0005);</w:t>
      </w:r>
      <w:r w:rsidRPr="009922DC">
        <w:br/>
      </w:r>
      <w:r w:rsidRPr="009922DC">
        <w:rPr>
          <w:b/>
          <w:bCs/>
        </w:rPr>
        <w:t>(D)</w:t>
      </w:r>
      <w:r w:rsidRPr="009922DC">
        <w:t> (OMF:0.0000,(UG:0.0000,(BR:0.0000,(YC:0.0729,BB:0.0000):0.0173):0.0002):0.0003,(PRW:0.0000,(WC:0.1036,LR:0.0000):0.0043):0.0006);</w:t>
      </w:r>
    </w:p>
    <w:p w14:paraId="123FFA3A" w14:textId="288F56BF" w:rsidR="00CB7D9E" w:rsidRPr="009922DC" w:rsidRDefault="005E00DC" w:rsidP="00CB7D9E">
      <w:pPr>
        <w:jc w:val="both"/>
        <w:rPr>
          <w:rFonts w:cstheme="minorHAnsi"/>
        </w:rPr>
      </w:pPr>
      <w:r w:rsidRPr="009922DC">
        <w:rPr>
          <w:rFonts w:cstheme="minorHAnsi"/>
        </w:rPr>
        <w:t>It seems that it is the radial topology with proportional lengths of edges (</w:t>
      </w:r>
      <w:r w:rsidR="00FD6BB8" w:rsidRPr="009922DC">
        <w:rPr>
          <w:rFonts w:cstheme="minorHAnsi"/>
        </w:rPr>
        <w:t>Figure</w:t>
      </w:r>
      <w:r w:rsidRPr="009922DC">
        <w:rPr>
          <w:rFonts w:cstheme="minorHAnsi"/>
        </w:rPr>
        <w:t xml:space="preserve"> SI3-4) that can better reflect the real breed relationship pattern. At the same time, in the case of the </w:t>
      </w:r>
      <w:r w:rsidRPr="009922DC">
        <w:rPr>
          <w:rFonts w:cs="Times New Roman"/>
          <w:szCs w:val="24"/>
        </w:rPr>
        <w:t xml:space="preserve">breast </w:t>
      </w:r>
      <w:r w:rsidRPr="009922DC">
        <w:rPr>
          <w:rFonts w:cstheme="minorHAnsi"/>
        </w:rPr>
        <w:t>muscles (</w:t>
      </w:r>
      <w:r w:rsidR="00FD6BB8" w:rsidRPr="009922DC">
        <w:rPr>
          <w:rFonts w:cstheme="minorHAnsi"/>
        </w:rPr>
        <w:t>Figure</w:t>
      </w:r>
      <w:r w:rsidRPr="009922DC">
        <w:rPr>
          <w:rFonts w:cstheme="minorHAnsi"/>
        </w:rPr>
        <w:t xml:space="preserve"> SI3-4A,B), it was possible to remove the LR from the crowded “core” (BR, OMF, WC), which is very well consistent with the breed characteristics of the egg-type chickens, since it shows that it still has its own specific pattern of embryonic expression of myogenesis </w:t>
      </w:r>
      <w:r w:rsidR="00593CA0" w:rsidRPr="009922DC">
        <w:rPr>
          <w:rFonts w:cstheme="minorHAnsi"/>
        </w:rPr>
        <w:t xml:space="preserve">associated </w:t>
      </w:r>
      <w:r w:rsidRPr="009922DC">
        <w:rPr>
          <w:rFonts w:cstheme="minorHAnsi"/>
        </w:rPr>
        <w:t xml:space="preserve">genes. This indicates a better resolution of the converted data analysis as compared to when the previous raw data analysis (Figure SI3-1) found that the egg-type birds were seemingly “identical” to the broilers. The fact that </w:t>
      </w:r>
      <w:r w:rsidRPr="009922DC">
        <w:rPr>
          <w:rFonts w:cstheme="minorHAnsi"/>
        </w:rPr>
        <w:lastRenderedPageBreak/>
        <w:t>BR and WC are included in the crowded “core” in the center of the plot (</w:t>
      </w:r>
      <w:r w:rsidR="00FD6BB8" w:rsidRPr="009922DC">
        <w:rPr>
          <w:rFonts w:cstheme="minorHAnsi"/>
        </w:rPr>
        <w:t>Figure</w:t>
      </w:r>
      <w:r w:rsidRPr="009922DC">
        <w:rPr>
          <w:rFonts w:cstheme="minorHAnsi"/>
        </w:rPr>
        <w:t xml:space="preserve"> SI3-4A,B) also very well reflects the breed characteristics of the meat-type poultry, since the WC meat-type breed is the direct paternal </w:t>
      </w:r>
      <w:r w:rsidR="00F452BE" w:rsidRPr="009922DC">
        <w:rPr>
          <w:rFonts w:cstheme="minorHAnsi"/>
        </w:rPr>
        <w:t>line</w:t>
      </w:r>
      <w:r w:rsidRPr="009922DC">
        <w:rPr>
          <w:rFonts w:cstheme="minorHAnsi"/>
        </w:rPr>
        <w:t xml:space="preserve"> of the BR broiler cross, that is, their early myogenesis is expected to coincide. As for the entry of OMF into the “core” of crowding, it can be assumed that somehow this breed turned out to be so close to the broiler chickens in terms of the pattern of embryonic expression of myogenesis </w:t>
      </w:r>
      <w:r w:rsidR="00593CA0" w:rsidRPr="009922DC">
        <w:rPr>
          <w:rFonts w:cstheme="minorHAnsi"/>
        </w:rPr>
        <w:t xml:space="preserve">associated </w:t>
      </w:r>
      <w:r w:rsidRPr="009922DC">
        <w:rPr>
          <w:rFonts w:cstheme="minorHAnsi"/>
        </w:rPr>
        <w:t>genes, or the Neighbor Joining method still had insufficient resolving power and could not adequately reflect interbreed differences for this dataset.</w:t>
      </w:r>
    </w:p>
    <w:p w14:paraId="38B999C9" w14:textId="10048741" w:rsidR="00CB7D9E" w:rsidRPr="009922DC" w:rsidRDefault="00F452BE" w:rsidP="00CB7D9E">
      <w:pPr>
        <w:jc w:val="both"/>
        <w:rPr>
          <w:rFonts w:cstheme="minorHAnsi"/>
        </w:rPr>
      </w:pPr>
      <w:r w:rsidRPr="009922DC">
        <w:rPr>
          <w:rFonts w:cstheme="minorHAnsi"/>
        </w:rPr>
        <w:t xml:space="preserve">Let us also point out the specificity of the expression of myogenesis </w:t>
      </w:r>
      <w:r w:rsidR="00593CA0" w:rsidRPr="009922DC">
        <w:rPr>
          <w:rFonts w:cstheme="minorHAnsi"/>
        </w:rPr>
        <w:t xml:space="preserve">associated </w:t>
      </w:r>
      <w:r w:rsidRPr="009922DC">
        <w:rPr>
          <w:rFonts w:cstheme="minorHAnsi"/>
        </w:rPr>
        <w:t>genes in the breast muscles in PRW that is the maternal line of the BR broiler cross, which was expressed in the isolation and remoteness of this breed on the corresponding phylogenetic tree (</w:t>
      </w:r>
      <w:r w:rsidR="00FD6BB8" w:rsidRPr="009922DC">
        <w:rPr>
          <w:rFonts w:cstheme="minorHAnsi"/>
        </w:rPr>
        <w:t>Figure</w:t>
      </w:r>
      <w:r w:rsidRPr="009922DC">
        <w:rPr>
          <w:rFonts w:cstheme="minorHAnsi"/>
        </w:rPr>
        <w:t xml:space="preserve"> SI3-4A,B). At the same time, in the case of the thigh muscles (</w:t>
      </w:r>
      <w:r w:rsidR="00FD6BB8" w:rsidRPr="009922DC">
        <w:rPr>
          <w:rFonts w:cstheme="minorHAnsi"/>
        </w:rPr>
        <w:t>Figure</w:t>
      </w:r>
      <w:r w:rsidRPr="009922DC">
        <w:rPr>
          <w:rFonts w:cstheme="minorHAnsi"/>
        </w:rPr>
        <w:t xml:space="preserve"> SI3-4C,D), a very specific pattern of early expression of myogenesis </w:t>
      </w:r>
      <w:r w:rsidR="00593CA0" w:rsidRPr="009922DC">
        <w:rPr>
          <w:rFonts w:cstheme="minorHAnsi"/>
        </w:rPr>
        <w:t xml:space="preserve">associated </w:t>
      </w:r>
      <w:r w:rsidRPr="009922DC">
        <w:rPr>
          <w:rFonts w:cstheme="minorHAnsi"/>
        </w:rPr>
        <w:t>genes was observed in the WC meat</w:t>
      </w:r>
      <w:r w:rsidR="00675425" w:rsidRPr="009922DC">
        <w:rPr>
          <w:rFonts w:cstheme="minorHAnsi"/>
        </w:rPr>
        <w:t>-type</w:t>
      </w:r>
      <w:r w:rsidRPr="009922DC">
        <w:rPr>
          <w:rFonts w:cstheme="minorHAnsi"/>
        </w:rPr>
        <w:t xml:space="preserve"> breed, the paternal </w:t>
      </w:r>
      <w:r w:rsidR="00675425" w:rsidRPr="009922DC">
        <w:rPr>
          <w:rFonts w:cstheme="minorHAnsi"/>
        </w:rPr>
        <w:t xml:space="preserve">line </w:t>
      </w:r>
      <w:r w:rsidRPr="009922DC">
        <w:rPr>
          <w:rFonts w:cstheme="minorHAnsi"/>
        </w:rPr>
        <w:t xml:space="preserve">of the BR broiler cross. Apparently, such a contrast ratio of the </w:t>
      </w:r>
      <w:r w:rsidR="006170A7" w:rsidRPr="009922DC">
        <w:rPr>
          <w:rFonts w:cstheme="minorHAnsi"/>
        </w:rPr>
        <w:t>action</w:t>
      </w:r>
      <w:r w:rsidRPr="009922DC">
        <w:rPr>
          <w:rFonts w:cstheme="minorHAnsi"/>
        </w:rPr>
        <w:t xml:space="preserve"> of myogenesis </w:t>
      </w:r>
      <w:r w:rsidR="00593CA0" w:rsidRPr="009922DC">
        <w:rPr>
          <w:rFonts w:cstheme="minorHAnsi"/>
        </w:rPr>
        <w:t xml:space="preserve">associated </w:t>
      </w:r>
      <w:r w:rsidRPr="009922DC">
        <w:rPr>
          <w:rFonts w:cstheme="minorHAnsi"/>
        </w:rPr>
        <w:t xml:space="preserve">genes in the </w:t>
      </w:r>
      <w:r w:rsidR="006170A7" w:rsidRPr="009922DC">
        <w:rPr>
          <w:rFonts w:cstheme="minorHAnsi"/>
        </w:rPr>
        <w:t xml:space="preserve">breast </w:t>
      </w:r>
      <w:r w:rsidRPr="009922DC">
        <w:rPr>
          <w:rFonts w:cstheme="minorHAnsi"/>
        </w:rPr>
        <w:t xml:space="preserve">and </w:t>
      </w:r>
      <w:r w:rsidR="006170A7" w:rsidRPr="009922DC">
        <w:rPr>
          <w:rFonts w:cstheme="minorHAnsi"/>
        </w:rPr>
        <w:t xml:space="preserve">thigh </w:t>
      </w:r>
      <w:r w:rsidRPr="009922DC">
        <w:rPr>
          <w:rFonts w:cstheme="minorHAnsi"/>
        </w:rPr>
        <w:t xml:space="preserve">muscles in </w:t>
      </w:r>
      <w:r w:rsidR="006170A7" w:rsidRPr="009922DC">
        <w:rPr>
          <w:rFonts w:cstheme="minorHAnsi"/>
        </w:rPr>
        <w:t xml:space="preserve">the </w:t>
      </w:r>
      <w:r w:rsidRPr="009922DC">
        <w:rPr>
          <w:rFonts w:cstheme="minorHAnsi"/>
        </w:rPr>
        <w:t xml:space="preserve">parental </w:t>
      </w:r>
      <w:r w:rsidR="006170A7" w:rsidRPr="009922DC">
        <w:rPr>
          <w:rFonts w:cstheme="minorHAnsi"/>
        </w:rPr>
        <w:t xml:space="preserve">lines </w:t>
      </w:r>
      <w:r w:rsidRPr="009922DC">
        <w:rPr>
          <w:rFonts w:cstheme="minorHAnsi"/>
        </w:rPr>
        <w:t xml:space="preserve">favorably affects myogenesis and the rate of muscle growth in </w:t>
      </w:r>
      <w:r w:rsidR="006170A7" w:rsidRPr="009922DC">
        <w:rPr>
          <w:rFonts w:cstheme="minorHAnsi"/>
        </w:rPr>
        <w:t xml:space="preserve">BR </w:t>
      </w:r>
      <w:r w:rsidRPr="009922DC">
        <w:rPr>
          <w:rFonts w:cstheme="minorHAnsi"/>
        </w:rPr>
        <w:t>chickens.</w:t>
      </w:r>
    </w:p>
    <w:p w14:paraId="65B8BC86" w14:textId="6E241816" w:rsidR="00CB7D9E" w:rsidRPr="009B5210" w:rsidRDefault="006170A7" w:rsidP="009B5210">
      <w:pPr>
        <w:jc w:val="both"/>
        <w:rPr>
          <w:rFonts w:cs="Times New Roman"/>
          <w:szCs w:val="24"/>
          <w:u w:val="single"/>
        </w:rPr>
      </w:pPr>
      <w:r w:rsidRPr="009922DC">
        <w:rPr>
          <w:rFonts w:cstheme="minorHAnsi"/>
        </w:rPr>
        <w:t xml:space="preserve">Interestingly, two breeds, BB and especially YC, also showed isolation and remoteness from other breeds in the expression of myogenesis </w:t>
      </w:r>
      <w:r w:rsidR="00593CA0" w:rsidRPr="009922DC">
        <w:rPr>
          <w:rFonts w:cstheme="minorHAnsi"/>
        </w:rPr>
        <w:t xml:space="preserve">associated </w:t>
      </w:r>
      <w:r w:rsidRPr="009922DC">
        <w:rPr>
          <w:rFonts w:cstheme="minorHAnsi"/>
        </w:rPr>
        <w:t>genes in both breast (</w:t>
      </w:r>
      <w:r w:rsidR="00FD6BB8" w:rsidRPr="009922DC">
        <w:rPr>
          <w:rFonts w:cstheme="minorHAnsi"/>
        </w:rPr>
        <w:t>Figure</w:t>
      </w:r>
      <w:r w:rsidRPr="009922DC">
        <w:rPr>
          <w:rFonts w:cstheme="minorHAnsi"/>
        </w:rPr>
        <w:t xml:space="preserve"> SI3-4A,B) and thigh muscles (</w:t>
      </w:r>
      <w:r w:rsidR="00FD6BB8" w:rsidRPr="009922DC">
        <w:rPr>
          <w:rFonts w:cstheme="minorHAnsi"/>
        </w:rPr>
        <w:t>Figure</w:t>
      </w:r>
      <w:r w:rsidRPr="009922DC">
        <w:rPr>
          <w:rFonts w:cstheme="minorHAnsi"/>
        </w:rPr>
        <w:t xml:space="preserve"> SI3-4C,D).</w:t>
      </w:r>
    </w:p>
    <w:sectPr w:rsidR="00CB7D9E" w:rsidRPr="009B5210" w:rsidSect="0093429D">
      <w:headerReference w:type="even" r:id="rId24"/>
      <w:foot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10B27" w14:textId="77777777" w:rsidR="008A758A" w:rsidRDefault="008A758A" w:rsidP="00117666">
      <w:pPr>
        <w:spacing w:after="0"/>
      </w:pPr>
      <w:r>
        <w:separator/>
      </w:r>
    </w:p>
  </w:endnote>
  <w:endnote w:type="continuationSeparator" w:id="0">
    <w:p w14:paraId="58DD1B90" w14:textId="77777777" w:rsidR="008A758A" w:rsidRDefault="008A758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5EDEA" w14:textId="77777777" w:rsidR="008A758A" w:rsidRDefault="008A758A" w:rsidP="00117666">
      <w:pPr>
        <w:spacing w:after="0"/>
      </w:pPr>
      <w:r>
        <w:separator/>
      </w:r>
    </w:p>
  </w:footnote>
  <w:footnote w:type="continuationSeparator" w:id="0">
    <w:p w14:paraId="6B37C67A" w14:textId="77777777" w:rsidR="008A758A" w:rsidRDefault="008A758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5D8B" w14:textId="57A0473B" w:rsidR="00291C9E" w:rsidRPr="00291C9E" w:rsidRDefault="001549D3" w:rsidP="00291C9E">
    <w:pPr>
      <w:jc w:val="right"/>
      <w:rPr>
        <w:rFonts w:cs="Times New Roman"/>
      </w:rPr>
    </w:pPr>
    <w:r w:rsidRPr="009151AA">
      <w:rPr>
        <w:rFonts w:cs="Times New Roman"/>
      </w:rPr>
      <w:t>Supplementary Material</w:t>
    </w:r>
    <w:r w:rsidR="00291C9E">
      <w:rPr>
        <w:rFonts w:cs="Times New Roman"/>
      </w:rPr>
      <w:t>:</w:t>
    </w:r>
    <w:r w:rsidR="00291C9E" w:rsidRPr="00291C9E">
      <w:t xml:space="preserve"> </w:t>
    </w:r>
    <w:r w:rsidR="00291C9E" w:rsidRPr="00291C9E">
      <w:rPr>
        <w:rFonts w:cs="Times New Roman"/>
      </w:rPr>
      <w:t>Supplementary Information SI3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642A"/>
    <w:rsid w:val="00034304"/>
    <w:rsid w:val="00035434"/>
    <w:rsid w:val="00052A14"/>
    <w:rsid w:val="00077D53"/>
    <w:rsid w:val="00105FD9"/>
    <w:rsid w:val="00117666"/>
    <w:rsid w:val="00132152"/>
    <w:rsid w:val="001549D3"/>
    <w:rsid w:val="00160065"/>
    <w:rsid w:val="00177D84"/>
    <w:rsid w:val="001D5EF3"/>
    <w:rsid w:val="001E46D6"/>
    <w:rsid w:val="00202DE4"/>
    <w:rsid w:val="00244C14"/>
    <w:rsid w:val="00267D18"/>
    <w:rsid w:val="00274347"/>
    <w:rsid w:val="002868E2"/>
    <w:rsid w:val="002869C3"/>
    <w:rsid w:val="00291C9E"/>
    <w:rsid w:val="002936E4"/>
    <w:rsid w:val="002B4A57"/>
    <w:rsid w:val="002C74CA"/>
    <w:rsid w:val="003123F4"/>
    <w:rsid w:val="0035196F"/>
    <w:rsid w:val="003544FB"/>
    <w:rsid w:val="00377B75"/>
    <w:rsid w:val="003D2F2D"/>
    <w:rsid w:val="00401590"/>
    <w:rsid w:val="00447801"/>
    <w:rsid w:val="00452E9C"/>
    <w:rsid w:val="004735C8"/>
    <w:rsid w:val="004947A6"/>
    <w:rsid w:val="004961FF"/>
    <w:rsid w:val="00517A89"/>
    <w:rsid w:val="005250F2"/>
    <w:rsid w:val="00533AE6"/>
    <w:rsid w:val="00593CA0"/>
    <w:rsid w:val="00593EEA"/>
    <w:rsid w:val="005A5EEE"/>
    <w:rsid w:val="005B1143"/>
    <w:rsid w:val="005B57F3"/>
    <w:rsid w:val="005B66C1"/>
    <w:rsid w:val="005E00DC"/>
    <w:rsid w:val="006170A7"/>
    <w:rsid w:val="006375C7"/>
    <w:rsid w:val="00654E8F"/>
    <w:rsid w:val="00660D05"/>
    <w:rsid w:val="00675425"/>
    <w:rsid w:val="006820B1"/>
    <w:rsid w:val="006B7D14"/>
    <w:rsid w:val="00701727"/>
    <w:rsid w:val="0070566C"/>
    <w:rsid w:val="00714C50"/>
    <w:rsid w:val="00725A7D"/>
    <w:rsid w:val="007501BE"/>
    <w:rsid w:val="00790BB3"/>
    <w:rsid w:val="007C206C"/>
    <w:rsid w:val="00817DD6"/>
    <w:rsid w:val="0083759F"/>
    <w:rsid w:val="0084629E"/>
    <w:rsid w:val="00885156"/>
    <w:rsid w:val="008A758A"/>
    <w:rsid w:val="009151AA"/>
    <w:rsid w:val="0093429D"/>
    <w:rsid w:val="00943573"/>
    <w:rsid w:val="00964134"/>
    <w:rsid w:val="00970F7D"/>
    <w:rsid w:val="009922DC"/>
    <w:rsid w:val="00994A3D"/>
    <w:rsid w:val="009B5210"/>
    <w:rsid w:val="009C2B12"/>
    <w:rsid w:val="009D74CA"/>
    <w:rsid w:val="009F4EF1"/>
    <w:rsid w:val="00A174D9"/>
    <w:rsid w:val="00A5227B"/>
    <w:rsid w:val="00A5276F"/>
    <w:rsid w:val="00AA4D24"/>
    <w:rsid w:val="00AB6715"/>
    <w:rsid w:val="00B1671E"/>
    <w:rsid w:val="00B25EB8"/>
    <w:rsid w:val="00B37F4D"/>
    <w:rsid w:val="00C52A7B"/>
    <w:rsid w:val="00C56BAF"/>
    <w:rsid w:val="00C679AA"/>
    <w:rsid w:val="00C75972"/>
    <w:rsid w:val="00CA4D5C"/>
    <w:rsid w:val="00CB7D9E"/>
    <w:rsid w:val="00CD066B"/>
    <w:rsid w:val="00CE4FEE"/>
    <w:rsid w:val="00D060CF"/>
    <w:rsid w:val="00D83FE8"/>
    <w:rsid w:val="00D9226D"/>
    <w:rsid w:val="00DB59C3"/>
    <w:rsid w:val="00DC259A"/>
    <w:rsid w:val="00DD477B"/>
    <w:rsid w:val="00DE23E8"/>
    <w:rsid w:val="00E131F7"/>
    <w:rsid w:val="00E52377"/>
    <w:rsid w:val="00E537AD"/>
    <w:rsid w:val="00E64503"/>
    <w:rsid w:val="00E64E17"/>
    <w:rsid w:val="00E866C9"/>
    <w:rsid w:val="00EA3D3C"/>
    <w:rsid w:val="00EB0B94"/>
    <w:rsid w:val="00EC090A"/>
    <w:rsid w:val="00ED20B5"/>
    <w:rsid w:val="00ED6474"/>
    <w:rsid w:val="00F452BE"/>
    <w:rsid w:val="00F46900"/>
    <w:rsid w:val="00F61D89"/>
    <w:rsid w:val="00FD6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593CA0"/>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7</TotalTime>
  <Pages>1</Pages>
  <Words>1327</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Florine Lièvre</cp:lastModifiedBy>
  <cp:revision>7</cp:revision>
  <cp:lastPrinted>2013-10-03T12:51:00Z</cp:lastPrinted>
  <dcterms:created xsi:type="dcterms:W3CDTF">2022-12-18T07:57:00Z</dcterms:created>
  <dcterms:modified xsi:type="dcterms:W3CDTF">2022-12-27T13:47:00Z</dcterms:modified>
</cp:coreProperties>
</file>