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22" w:rsidRPr="009A426B" w:rsidRDefault="001C4722" w:rsidP="001C4722">
      <w:pPr>
        <w:spacing w:after="160" w:line="480" w:lineRule="auto"/>
        <w:jc w:val="both"/>
        <w:rPr>
          <w:b/>
          <w:bCs/>
          <w:color w:val="000000" w:themeColor="text1"/>
          <w:sz w:val="28"/>
          <w:szCs w:val="28"/>
        </w:rPr>
      </w:pPr>
      <w:r w:rsidRPr="009A426B">
        <w:rPr>
          <w:b/>
          <w:bCs/>
          <w:color w:val="000000" w:themeColor="text1"/>
          <w:sz w:val="28"/>
          <w:szCs w:val="28"/>
        </w:rPr>
        <w:t>Appendix</w:t>
      </w:r>
      <w:r>
        <w:rPr>
          <w:b/>
          <w:bCs/>
          <w:color w:val="000000" w:themeColor="text1"/>
          <w:sz w:val="28"/>
          <w:szCs w:val="28"/>
        </w:rPr>
        <w:t xml:space="preserve"> II</w:t>
      </w:r>
      <w:r w:rsidRPr="009A426B">
        <w:rPr>
          <w:b/>
          <w:bCs/>
          <w:color w:val="000000" w:themeColor="text1"/>
          <w:sz w:val="28"/>
          <w:szCs w:val="28"/>
        </w:rPr>
        <w:t>: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bookmarkStart w:id="0" w:name="_Hlk89779088"/>
      <w:r w:rsidRPr="009A426B">
        <w:rPr>
          <w:color w:val="000000" w:themeColor="text1"/>
        </w:rPr>
        <w:t>The Eulerian vectors in a DENSE displacement field at any time frame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f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,…,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F</m:t>
            </m:r>
          </m:sub>
        </m:sSub>
      </m:oMath>
      <w:r w:rsidRPr="009A426B">
        <w:rPr>
          <w:color w:val="000000" w:themeColor="text1"/>
        </w:rPr>
        <w:t xml:space="preserve">) reference the corresponding tissue position at time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9A426B">
        <w:rPr>
          <w:color w:val="000000" w:themeColor="text1"/>
        </w:rPr>
        <w:t xml:space="preserve">. </w:t>
      </w:r>
      <w:bookmarkEnd w:id="0"/>
      <w:r w:rsidRPr="009A426B">
        <w:rPr>
          <w:color w:val="000000" w:themeColor="text1"/>
        </w:rPr>
        <w:t>With this information, the Eulerian displacement vector origin 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</m:oMath>
      <w:r w:rsidRPr="009A426B">
        <w:rPr>
          <w:color w:val="000000" w:themeColor="text1"/>
        </w:rPr>
        <w:t xml:space="preserve">) can be computed for each frame as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P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0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i-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E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sub>
                      </m:sSub>
                    </m:sub>
                  </m:sSub>
                </m:e>
              </m:mr>
              <m:m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j-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E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sub>
                      </m:sSub>
                    </m:sub>
                  </m:sSub>
                </m:e>
              </m:mr>
            </m:m>
          </m:e>
        </m:d>
      </m:oMath>
      <w:r w:rsidRPr="009A426B">
        <w:rPr>
          <w:color w:val="000000" w:themeColor="text1"/>
        </w:rPr>
        <w:t xml:space="preserve">, where </w:t>
      </w:r>
      <w:proofErr w:type="spellStart"/>
      <w:r w:rsidRPr="009A426B">
        <w:rPr>
          <w:i/>
          <w:iCs/>
          <w:color w:val="000000" w:themeColor="text1"/>
        </w:rPr>
        <w:t>i</w:t>
      </w:r>
      <w:proofErr w:type="spellEnd"/>
      <w:r w:rsidRPr="009A426B">
        <w:rPr>
          <w:color w:val="000000" w:themeColor="text1"/>
        </w:rPr>
        <w:t xml:space="preserve"> and </w:t>
      </w:r>
      <w:r w:rsidRPr="009A426B">
        <w:rPr>
          <w:i/>
          <w:iCs/>
          <w:color w:val="000000" w:themeColor="text1"/>
        </w:rPr>
        <w:t>j</w:t>
      </w:r>
      <w:r w:rsidRPr="009A426B">
        <w:rPr>
          <w:color w:val="000000" w:themeColor="text1"/>
        </w:rPr>
        <w:t xml:space="preserve"> are image grid points,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sub>
            </m:sSub>
          </m:sub>
        </m:sSub>
      </m:oMath>
      <w:r w:rsidRPr="009A426B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y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f</m:t>
                </m:r>
              </m:sub>
            </m:sSub>
          </m:sub>
        </m:sSub>
      </m:oMath>
      <w:r w:rsidRPr="009A426B">
        <w:rPr>
          <w:color w:val="000000" w:themeColor="text1"/>
        </w:rPr>
        <w:t xml:space="preserve"> are the corresponding Eulerian displacements for frame, </w:t>
      </w:r>
      <w:r w:rsidRPr="009A426B">
        <w:rPr>
          <w:i/>
          <w:iCs/>
          <w:color w:val="000000" w:themeColor="text1"/>
        </w:rPr>
        <w:t>f</w:t>
      </w:r>
      <w:r w:rsidRPr="009A426B">
        <w:rPr>
          <w:color w:val="000000" w:themeColor="text1"/>
        </w:rPr>
        <w:t xml:space="preserve">, in the </w:t>
      </w:r>
      <w:r w:rsidRPr="009A426B">
        <w:rPr>
          <w:i/>
          <w:iCs/>
          <w:color w:val="000000" w:themeColor="text1"/>
        </w:rPr>
        <w:t>x</w:t>
      </w:r>
      <w:r w:rsidRPr="009A426B">
        <w:rPr>
          <w:color w:val="000000" w:themeColor="text1"/>
        </w:rPr>
        <w:t xml:space="preserve">- and </w:t>
      </w:r>
      <w:r w:rsidRPr="009A426B">
        <w:rPr>
          <w:i/>
          <w:iCs/>
          <w:color w:val="000000" w:themeColor="text1"/>
        </w:rPr>
        <w:t>y</w:t>
      </w:r>
      <w:r w:rsidRPr="009A426B">
        <w:rPr>
          <w:color w:val="000000" w:themeColor="text1"/>
        </w:rPr>
        <w:t xml:space="preserve">-directions, respectively. In case of 3D DENSE, a third row will be added corresponding to the </w:t>
      </w:r>
      <w:r w:rsidRPr="009A426B">
        <w:rPr>
          <w:i/>
          <w:iCs/>
          <w:color w:val="000000" w:themeColor="text1"/>
        </w:rPr>
        <w:t>z</w:t>
      </w:r>
      <w:r w:rsidRPr="009A426B">
        <w:rPr>
          <w:color w:val="000000" w:themeColor="text1"/>
        </w:rPr>
        <w:t>-direction.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Using the RSTLS formulation of Eq. 4, </w:t>
      </w:r>
      <w:r>
        <w:rPr>
          <w:color w:val="000000" w:themeColor="text1"/>
        </w:rPr>
        <w:t xml:space="preserve">as discussed in appendix I, </w:t>
      </w:r>
      <w:r w:rsidRPr="009A426B">
        <w:rPr>
          <w:color w:val="000000" w:themeColor="text1"/>
        </w:rPr>
        <w:t xml:space="preserve">the Lagrangian displacement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f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sub>
                      </m:sSub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f</m:t>
                          </m:r>
                        </m:sub>
                      </m:sSub>
                    </m:sub>
                  </m:sSub>
                </m:e>
              </m:mr>
            </m:m>
          </m:e>
        </m:d>
      </m:oMath>
      <w:r w:rsidRPr="009A426B">
        <w:rPr>
          <w:color w:val="000000" w:themeColor="text1"/>
        </w:rPr>
        <w:t xml:space="preserve"> is computed by:</w:t>
      </w:r>
    </w:p>
    <w:bookmarkStart w:id="1" w:name="_Hlk122544789"/>
    <w:p w:rsidR="001C4722" w:rsidRPr="009A426B" w:rsidRDefault="001C4722" w:rsidP="001C4722">
      <w:pPr>
        <w:spacing w:line="480" w:lineRule="auto"/>
        <w:jc w:val="both"/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r>
                <w:rPr>
                  <w:rFonts w:ascii="Cambria Math" w:hAnsi="Cambria Math"/>
                </w:rPr>
                <m:t>L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(</m:t>
              </m:r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acc>
              <m:r>
                <w:rPr>
                  <w:rFonts w:ascii="Cambria Math" w:hAnsi="Cambria Math"/>
                </w:rPr>
                <m:t>)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d>
            <m:dPr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p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</m:acc>
                </m:e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acc>
                    <m:acc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</w:rPr>
                    <m:t>f</m:t>
                  </m:r>
                </m:sub>
              </m:sSub>
            </m:e>
          </m:d>
          <m:r>
            <w:rPr>
              <w:rFonts w:ascii="Cambria Math" w:hAnsi="Cambria Math"/>
            </w:rPr>
            <m:t xml:space="preserve">,       </m:t>
          </m:r>
          <m:acc>
            <m:accPr>
              <m:ctrlPr>
                <w:rPr>
                  <w:rFonts w:ascii="Cambria Math" w:hAnsi="Cambria Math"/>
                  <w:i/>
                  <w:iCs/>
                </w:rPr>
              </m:ctrlPr>
            </m:accPr>
            <m:e>
              <m:r>
                <w:rPr>
                  <w:rFonts w:ascii="Cambria Math" w:hAnsi="Cambria Math"/>
                </w:rPr>
                <m:t>A</m:t>
              </m:r>
            </m:e>
          </m:acc>
          <m:r>
            <w:rPr>
              <w:rFonts w:ascii="Cambria Math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λ B</m:t>
                  </m:r>
                </m:e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</m:eqArr>
            </m:e>
          </m:d>
          <m:r>
            <w:rPr>
              <w:rFonts w:ascii="Cambria Math" w:hAnsi="Cambria Math"/>
            </w:rPr>
            <m:t xml:space="preserve">,  </m:t>
          </m:r>
          <m:sSub>
            <m:sSubPr>
              <m:ctrlPr>
                <w:rPr>
                  <w:rFonts w:ascii="Cambria Math" w:hAnsi="Cambria Math"/>
                  <w:i/>
                  <w:iCs/>
                </w:rPr>
              </m:ctrlPr>
            </m:sSubPr>
            <m:e>
              <m:acc>
                <m:acc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iCs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μ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 L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f-1</m:t>
                      </m:r>
                    </m:sub>
                  </m:sSub>
                </m:e>
              </m:eqArr>
            </m:e>
          </m:d>
        </m:oMath>
      </m:oMathPara>
    </w:p>
    <w:bookmarkEnd w:id="1"/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To implement above equation, we modified methods described by </w:t>
      </w:r>
      <w:proofErr w:type="spellStart"/>
      <w:r w:rsidRPr="009A426B">
        <w:rPr>
          <w:color w:val="000000" w:themeColor="text1"/>
        </w:rPr>
        <w:t>D’Errico</w:t>
      </w:r>
      <w:proofErr w:type="spellEnd"/>
      <w:r w:rsidRPr="009A426B">
        <w:rPr>
          <w:color w:val="000000" w:themeColor="text1"/>
        </w:rPr>
        <w:t xml:space="preserve"> </w:t>
      </w:r>
      <w:r w:rsidRPr="009A426B">
        <w:rPr>
          <w:color w:val="000000" w:themeColor="text1"/>
        </w:rPr>
        <w:fldChar w:fldCharType="begin" w:fldLock="1"/>
      </w:r>
      <w:r>
        <w:rPr>
          <w:color w:val="000000" w:themeColor="text1"/>
        </w:rPr>
        <w:instrText>ADDIN CSL_CITATION {"citationItems":[{"id":"ITEM-1","itemData":{"abstract":"Model 2-d surfaces from scattered data","author":[{"dropping-particle":"","family":"D'Errico","given":"John","non-dropping-particle":"","parse-names":false,"suffix":""}],"container-title":"MATLAB Central File Exchange","id":"ITEM-1","issue":"1","issued":{"date-parts":[["2020"]]},"page":"1-6","title":"Surface Fitting using gridfit","type":"article-journal","volume":"1"},"uris":["http://www.mendeley.com/documents/?uuid=c05a4c5a-3964-4df1-8ca7-b349f25d67a7"]}],"mendeley":{"formattedCitation":"(23)","plainTextFormattedCitation":"(23)","previouslyFormattedCitation":"(22)"},"properties":{"noteIndex":0},"schema":"https://github.com/citation-style-language/schema/raw/master/csl-citation.json"}</w:instrText>
      </w:r>
      <w:r w:rsidRPr="009A426B">
        <w:rPr>
          <w:color w:val="000000" w:themeColor="text1"/>
        </w:rPr>
        <w:fldChar w:fldCharType="separate"/>
      </w:r>
      <w:r>
        <w:rPr>
          <w:noProof/>
          <w:color w:val="000000" w:themeColor="text1"/>
        </w:rPr>
        <w:t>[</w:t>
      </w:r>
      <w:r w:rsidRPr="00980F92">
        <w:rPr>
          <w:noProof/>
          <w:color w:val="000000" w:themeColor="text1"/>
        </w:rPr>
        <w:t>23</w:t>
      </w:r>
      <w:r>
        <w:rPr>
          <w:noProof/>
          <w:color w:val="000000" w:themeColor="text1"/>
        </w:rPr>
        <w:t>]</w:t>
      </w:r>
      <w:r w:rsidRPr="009A426B">
        <w:rPr>
          <w:color w:val="000000" w:themeColor="text1"/>
        </w:rPr>
        <w:fldChar w:fldCharType="end"/>
      </w:r>
      <w:r w:rsidRPr="009A426B">
        <w:rPr>
          <w:color w:val="000000" w:themeColor="text1"/>
        </w:rPr>
        <w:t xml:space="preserve">. 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b/>
          <w:bCs/>
          <w:color w:val="000000" w:themeColor="text1"/>
        </w:rPr>
      </w:pPr>
      <m:oMath>
        <m:acc>
          <m:accPr>
            <m:ctrlPr>
              <w:rPr>
                <w:rFonts w:ascii="Cambria Math" w:hAnsi="Cambria Math"/>
                <w:b/>
                <w:bCs/>
                <w:i/>
                <w:iCs/>
              </w:rPr>
            </m:ctrlPr>
          </m:acc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</m:acc>
      </m:oMath>
      <w:r w:rsidRPr="009A426B">
        <w:rPr>
          <w:b/>
          <w:bCs/>
          <w:iCs/>
        </w:rPr>
        <w:t xml:space="preserve"> computation: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>To compute the Lagrangian displacement of a point on the grid at time t</w:t>
      </w:r>
      <w:r w:rsidRPr="009A426B">
        <w:rPr>
          <w:color w:val="000000" w:themeColor="text1"/>
          <w:vertAlign w:val="subscript"/>
        </w:rPr>
        <w:t>0</w:t>
      </w:r>
      <w:r w:rsidRPr="009A426B">
        <w:rPr>
          <w:color w:val="000000" w:themeColor="text1"/>
        </w:rPr>
        <w:t xml:space="preserve">, the first step is to define the interpolation method. For 2D DENSE we used bilinear interpolation and for 3D DENSE we used trilinear interpolation. 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C4722" w:rsidRPr="009A426B" w:rsidTr="00EB13E7">
        <w:tc>
          <w:tcPr>
            <w:tcW w:w="9350" w:type="dxa"/>
          </w:tcPr>
          <w:p w:rsidR="001C4722" w:rsidRPr="009A426B" w:rsidRDefault="001C4722" w:rsidP="00EB13E7">
            <w:pPr>
              <w:spacing w:before="100" w:beforeAutospacing="1" w:line="480" w:lineRule="auto"/>
              <w:jc w:val="both"/>
              <w:rPr>
                <w:color w:val="000000" w:themeColor="text1"/>
              </w:rPr>
            </w:pPr>
            <w:r w:rsidRPr="009A426B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1890E214" wp14:editId="093DCDA5">
                  <wp:extent cx="2042337" cy="2030144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Appendix1_ij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37" cy="2030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22" w:rsidRPr="009A426B" w:rsidTr="00EB13E7">
        <w:tc>
          <w:tcPr>
            <w:tcW w:w="9350" w:type="dxa"/>
          </w:tcPr>
          <w:p w:rsidR="001C4722" w:rsidRPr="009A426B" w:rsidRDefault="001C4722" w:rsidP="00EB13E7">
            <w:pPr>
              <w:spacing w:before="100" w:beforeAutospacing="1" w:line="480" w:lineRule="auto"/>
              <w:jc w:val="both"/>
              <w:rPr>
                <w:color w:val="000000" w:themeColor="text1"/>
              </w:rPr>
            </w:pPr>
            <w:r w:rsidRPr="009A426B">
              <w:rPr>
                <w:color w:val="000000" w:themeColor="text1"/>
              </w:rPr>
              <w:t>Figure A.1. Bilinear interpolation using 4 neighbors.</w:t>
            </w:r>
          </w:p>
        </w:tc>
      </w:tr>
    </w:tbl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As DENSE provides the origin of each Eulerian displacement measurement, </w:t>
      </w:r>
      <w:r w:rsidRPr="009A426B">
        <w:rPr>
          <w:i/>
          <w:iCs/>
          <w:color w:val="000000" w:themeColor="text1"/>
        </w:rPr>
        <w:t>P</w:t>
      </w:r>
      <w:r w:rsidRPr="009A426B">
        <w:rPr>
          <w:color w:val="000000" w:themeColor="text1"/>
          <w:vertAlign w:val="subscript"/>
        </w:rPr>
        <w:t>0</w:t>
      </w:r>
      <w:r w:rsidRPr="009A426B">
        <w:rPr>
          <w:color w:val="000000" w:themeColor="text1"/>
        </w:rPr>
        <w:t>(</w:t>
      </w:r>
      <w:proofErr w:type="spellStart"/>
      <w:proofErr w:type="gramStart"/>
      <w:r w:rsidRPr="009A426B">
        <w:rPr>
          <w:i/>
          <w:iCs/>
          <w:color w:val="000000" w:themeColor="text1"/>
        </w:rPr>
        <w:t>x</w:t>
      </w:r>
      <w:r w:rsidRPr="009A426B">
        <w:rPr>
          <w:color w:val="000000" w:themeColor="text1"/>
        </w:rPr>
        <w:t>,</w:t>
      </w:r>
      <w:r w:rsidRPr="009A426B">
        <w:rPr>
          <w:i/>
          <w:iCs/>
          <w:color w:val="000000" w:themeColor="text1"/>
        </w:rPr>
        <w:t>y</w:t>
      </w:r>
      <w:proofErr w:type="spellEnd"/>
      <w:proofErr w:type="gramEnd"/>
      <w:r w:rsidRPr="009A426B">
        <w:rPr>
          <w:color w:val="000000" w:themeColor="text1"/>
        </w:rPr>
        <w:t>) (Figure A.1), the interpolation equation is computed as:</w:t>
      </w:r>
    </w:p>
    <w:bookmarkStart w:id="2" w:name="_Hlk90384198"/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P0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x,y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sub>
              </m:sSub>
            </m:e>
          </m:d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x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y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2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x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3</m:t>
              </m:r>
            </m:sub>
          </m:sSub>
          <m:r>
            <w:rPr>
              <w:rFonts w:ascii="Cambria Math" w:hAnsi="Cambria Math"/>
              <w:color w:val="000000" w:themeColor="text1"/>
            </w:rPr>
            <m:t>+</m:t>
          </m:r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1-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sub>
              </m:sSub>
            </m:e>
          </m:d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t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y</m:t>
              </m:r>
            </m:sub>
          </m:sSub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4</m:t>
              </m:r>
            </m:sub>
          </m:sSub>
        </m:oMath>
      </m:oMathPara>
    </w:p>
    <w:bookmarkEnd w:id="2"/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where </w:t>
      </w:r>
      <w:r w:rsidRPr="009A426B">
        <w:rPr>
          <w:i/>
          <w:iCs/>
          <w:color w:val="000000" w:themeColor="text1"/>
        </w:rPr>
        <w:t>E</w:t>
      </w:r>
      <w:r w:rsidRPr="009A426B">
        <w:rPr>
          <w:i/>
          <w:iCs/>
          <w:color w:val="000000" w:themeColor="text1"/>
          <w:vertAlign w:val="subscript"/>
        </w:rPr>
        <w:t>P</w:t>
      </w:r>
      <w:r w:rsidRPr="009A426B">
        <w:rPr>
          <w:i/>
          <w:iCs/>
          <w:color w:val="000000" w:themeColor="text1"/>
          <w:sz w:val="20"/>
          <w:vertAlign w:val="subscript"/>
        </w:rPr>
        <w:t>0</w:t>
      </w:r>
      <w:r w:rsidRPr="009A426B">
        <w:rPr>
          <w:color w:val="000000" w:themeColor="text1"/>
        </w:rPr>
        <w:t xml:space="preserve"> is the Eulerian displacement for the origin point </w:t>
      </w:r>
      <w:r w:rsidRPr="009A426B">
        <w:rPr>
          <w:i/>
          <w:iCs/>
          <w:color w:val="000000" w:themeColor="text1"/>
        </w:rPr>
        <w:t>P</w:t>
      </w:r>
      <w:r w:rsidRPr="009A426B">
        <w:rPr>
          <w:color w:val="000000" w:themeColor="text1"/>
          <w:vertAlign w:val="subscript"/>
        </w:rPr>
        <w:t>0</w:t>
      </w:r>
      <w:r w:rsidRPr="009A426B">
        <w:rPr>
          <w:color w:val="000000" w:themeColor="text1"/>
        </w:rPr>
        <w:t>(</w:t>
      </w:r>
      <w:proofErr w:type="spellStart"/>
      <w:proofErr w:type="gramStart"/>
      <w:r w:rsidRPr="009A426B">
        <w:rPr>
          <w:i/>
          <w:iCs/>
          <w:color w:val="000000" w:themeColor="text1"/>
        </w:rPr>
        <w:t>x</w:t>
      </w:r>
      <w:r w:rsidRPr="009A426B">
        <w:rPr>
          <w:color w:val="000000" w:themeColor="text1"/>
        </w:rPr>
        <w:t>,</w:t>
      </w:r>
      <w:r w:rsidRPr="009A426B">
        <w:rPr>
          <w:i/>
          <w:iCs/>
          <w:color w:val="000000" w:themeColor="text1"/>
        </w:rPr>
        <w:t>y</w:t>
      </w:r>
      <w:proofErr w:type="spellEnd"/>
      <w:proofErr w:type="gramEnd"/>
      <w:r w:rsidRPr="009A426B">
        <w:rPr>
          <w:color w:val="000000" w:themeColor="text1"/>
        </w:rPr>
        <w:t xml:space="preserve">), and </w:t>
      </w:r>
      <w:r w:rsidRPr="009A426B">
        <w:rPr>
          <w:i/>
          <w:iCs/>
          <w:color w:val="000000" w:themeColor="text1"/>
        </w:rPr>
        <w:t>L</w:t>
      </w:r>
      <w:r w:rsidRPr="009A426B">
        <w:rPr>
          <w:i/>
          <w:iCs/>
          <w:color w:val="000000" w:themeColor="text1"/>
          <w:vertAlign w:val="subscript"/>
        </w:rPr>
        <w:t>1</w:t>
      </w:r>
      <w:r w:rsidRPr="009A426B">
        <w:rPr>
          <w:color w:val="000000" w:themeColor="text1"/>
        </w:rPr>
        <w:t>,…,</w:t>
      </w:r>
      <w:r w:rsidRPr="009A426B">
        <w:rPr>
          <w:i/>
          <w:iCs/>
          <w:color w:val="000000" w:themeColor="text1"/>
        </w:rPr>
        <w:t>L</w:t>
      </w:r>
      <w:r w:rsidRPr="009A426B">
        <w:rPr>
          <w:i/>
          <w:iCs/>
          <w:color w:val="000000" w:themeColor="text1"/>
          <w:vertAlign w:val="subscript"/>
        </w:rPr>
        <w:t>4</w:t>
      </w:r>
      <w:r w:rsidRPr="009A426B">
        <w:rPr>
          <w:color w:val="000000" w:themeColor="text1"/>
        </w:rPr>
        <w:t xml:space="preserve"> are the unknown Lagrangian displacements of the four nearest neighbor grid points defined as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=L(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9A426B">
        <w:rPr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=L(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9A426B">
        <w:rPr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=L(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9A426B">
        <w:rPr>
          <w:color w:val="000000" w:themeColor="text1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4</m:t>
            </m:r>
          </m:sub>
        </m:sSub>
        <m:r>
          <w:rPr>
            <w:rFonts w:ascii="Cambria Math" w:hAnsi="Cambria Math"/>
            <w:color w:val="000000" w:themeColor="text1"/>
          </w:rPr>
          <m:t>=L(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,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Pr="009A426B">
        <w:rPr>
          <w:color w:val="000000" w:themeColor="text1"/>
        </w:rPr>
        <w:t>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Also,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x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x-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</w:rPr>
          <m:t xml:space="preserve"> and 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y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fPr>
          <m:num>
            <m:r>
              <w:rPr>
                <w:rFonts w:ascii="Cambria Math" w:hAnsi="Cambria Math"/>
                <w:color w:val="000000" w:themeColor="text1"/>
              </w:rPr>
              <m:t>y-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j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1</m:t>
                </m:r>
              </m:sub>
            </m:sSub>
          </m:den>
        </m:f>
      </m:oMath>
      <w:r w:rsidRPr="009A426B">
        <w:rPr>
          <w:iCs/>
          <w:color w:val="000000" w:themeColor="text1"/>
        </w:rPr>
        <w:t xml:space="preserve"> where </w:t>
      </w:r>
      <w:r w:rsidRPr="009A426B">
        <w:rPr>
          <w:i/>
          <w:iCs/>
          <w:color w:val="000000" w:themeColor="text1"/>
        </w:rPr>
        <w:t>P</w:t>
      </w:r>
      <w:r w:rsidRPr="009A426B">
        <w:rPr>
          <w:color w:val="000000" w:themeColor="text1"/>
          <w:vertAlign w:val="subscript"/>
        </w:rPr>
        <w:t>0</w:t>
      </w:r>
      <w:r w:rsidRPr="009A426B">
        <w:rPr>
          <w:iCs/>
          <w:color w:val="000000" w:themeColor="text1"/>
        </w:rPr>
        <w:t xml:space="preserve"> is enclosed by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9A426B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9A426B">
        <w:rPr>
          <w:iCs/>
          <w:color w:val="000000" w:themeColor="text1"/>
        </w:rPr>
        <w:t xml:space="preserve"> in the </w:t>
      </w:r>
      <w:r w:rsidRPr="009A426B">
        <w:rPr>
          <w:i/>
          <w:color w:val="000000" w:themeColor="text1"/>
        </w:rPr>
        <w:t>x</w:t>
      </w:r>
      <w:r w:rsidRPr="009A426B">
        <w:rPr>
          <w:iCs/>
          <w:color w:val="000000" w:themeColor="text1"/>
        </w:rPr>
        <w:t>-direction (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&lt;x&lt;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9A426B">
        <w:rPr>
          <w:iCs/>
          <w:color w:val="000000" w:themeColor="text1"/>
        </w:rPr>
        <w:t xml:space="preserve">)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9A426B">
        <w:rPr>
          <w:color w:val="000000" w:themeColor="text1"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9A426B">
        <w:rPr>
          <w:iCs/>
          <w:color w:val="000000" w:themeColor="text1"/>
        </w:rPr>
        <w:t xml:space="preserve"> in the </w:t>
      </w:r>
      <w:r w:rsidRPr="009A426B">
        <w:rPr>
          <w:i/>
          <w:color w:val="000000" w:themeColor="text1"/>
        </w:rPr>
        <w:t>y</w:t>
      </w:r>
      <w:r w:rsidRPr="009A426B">
        <w:rPr>
          <w:iCs/>
          <w:color w:val="000000" w:themeColor="text1"/>
        </w:rPr>
        <w:t>-direction (</w: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&lt;y&lt;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</m:oMath>
      <w:r w:rsidRPr="009A426B">
        <w:rPr>
          <w:iCs/>
          <w:color w:val="000000" w:themeColor="text1"/>
        </w:rPr>
        <w:t>).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E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P0</m:t>
            </m:r>
          </m:sub>
        </m:sSub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r>
              <w:rPr>
                <w:rFonts w:ascii="Cambria Math" w:hAnsi="Cambria Math"/>
                <w:color w:val="000000" w:themeColor="text1"/>
              </w:rPr>
              <m:t>x,y</m:t>
            </m:r>
          </m:e>
        </m:d>
      </m:oMath>
      <w:r w:rsidRPr="009A426B">
        <w:rPr>
          <w:color w:val="000000" w:themeColor="text1"/>
        </w:rPr>
        <w:t xml:space="preserve"> can be written in matrix form as:</w:t>
      </w:r>
    </w:p>
    <w:bookmarkStart w:id="3" w:name="_Hlk90384206"/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E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P0</m:t>
              </m:r>
            </m:sub>
          </m:sSub>
          <m:d>
            <m:d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color w:val="000000" w:themeColor="text1"/>
                </w:rPr>
                <m:t>x,y</m:t>
              </m:r>
            </m:e>
          </m:d>
          <m:r>
            <w:rPr>
              <w:rFonts w:ascii="Cambria Math" w:hAnsi="Cambria Math"/>
              <w:color w:val="000000" w:themeColor="text1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1×ngrid</m:t>
              </m:r>
            </m:sub>
          </m:sSub>
          <m:sSub>
            <m:sSubPr>
              <m:ctrlPr>
                <w:rPr>
                  <w:rFonts w:ascii="Cambria Math" w:hAnsi="Cambria Math"/>
                  <w:b/>
                  <w:bCs/>
                  <w:iCs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L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ngrid×1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, </m:t>
          </m:r>
        </m:oMath>
      </m:oMathPara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color w:val="000000" w:themeColor="text1"/>
            </w:rPr>
            <w:lastRenderedPageBreak/>
            <m:t xml:space="preserve">where the elements </m:t>
          </m:r>
          <m:sSub>
            <m:sSubPr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a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i,j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 of</m:t>
          </m:r>
          <m:r>
            <w:rPr>
              <w:rFonts w:ascii="Cambria Math" w:hAnsi="Cambria Math"/>
              <w:color w:val="000000" w:themeColor="text1"/>
            </w:rPr>
            <m:t xml:space="preserve"> A=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iCs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iCs/>
                      <w:color w:val="000000" w:themeColor="text1"/>
                    </w:rPr>
                  </m:ctrlPr>
                </m:eqArr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sub>
                      </m:sSub>
                    </m:e>
                  </m:d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     i=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, j=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y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              i=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, j=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x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 xml:space="preserve"> 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                           i=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, j=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</w:rPr>
                  </m:ctrlPr>
                </m: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x</m:t>
                          </m:r>
                        </m:sub>
                      </m:sSub>
                    </m:e>
                  </m:d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 xml:space="preserve">                     i=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, j=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iCs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</w:rPr>
                    <m:t>0                                       otherwise</m:t>
                  </m:r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,  and   L=</m:t>
          </m:r>
          <m:d>
            <m:dPr>
              <m:begChr m:val="["/>
              <m:endChr m:val="]"/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1,1</m:t>
                      </m:r>
                    </m:sub>
                  </m:sSub>
                </m: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⋮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i,1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1,2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</w:rPr>
                    <m:t>⋮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i,2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</w:rPr>
                    <m:t>⋮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1,j</m:t>
                      </m:r>
                    </m:sub>
                  </m:sSub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r>
                    <w:rPr>
                      <w:rFonts w:ascii="Cambria Math" w:eastAsia="Cambria Math" w:hAnsi="Cambria Math"/>
                      <w:color w:val="000000" w:themeColor="text1"/>
                    </w:rPr>
                    <m:t>⋮</m:t>
                  </m:r>
                  <m:ctrlPr>
                    <w:rPr>
                      <w:rFonts w:ascii="Cambria Math" w:eastAsia="Cambria Math" w:hAnsi="Cambria Math"/>
                      <w:i/>
                      <w:color w:val="000000" w:themeColor="text1"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L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color w:val="000000" w:themeColor="text1"/>
                        </w:rPr>
                        <m:t>i,j</m:t>
                      </m:r>
                    </m:sub>
                  </m:sSub>
                </m:e>
              </m:eqArr>
            </m:e>
          </m:d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bi"/>
            </m:rPr>
            <w:rPr>
              <w:rFonts w:ascii="Cambria Math" w:hAnsi="Cambria Math"/>
              <w:color w:val="000000" w:themeColor="text1"/>
            </w:rPr>
            <m:t xml:space="preserve">    </m:t>
          </m:r>
        </m:oMath>
      </m:oMathPara>
    </w:p>
    <w:bookmarkEnd w:id="3"/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Then, we can create the interpolation matrix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A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n×ngrid</m:t>
            </m:r>
          </m:sub>
        </m:sSub>
      </m:oMath>
      <w:r w:rsidRPr="009A426B">
        <w:rPr>
          <w:color w:val="000000" w:themeColor="text1"/>
        </w:rPr>
        <w:t xml:space="preserve"> for all myocardial tissue points, where </w:t>
      </w:r>
      <m:oMath>
        <m:r>
          <w:rPr>
            <w:rFonts w:ascii="Cambria Math" w:hAnsi="Cambria Math"/>
            <w:color w:val="000000" w:themeColor="text1"/>
          </w:rPr>
          <m:t>n</m:t>
        </m:r>
      </m:oMath>
      <w:r w:rsidRPr="009A426B">
        <w:rPr>
          <w:color w:val="000000" w:themeColor="text1"/>
        </w:rPr>
        <w:t xml:space="preserve"> is the total number of myocardial tissue points and </w:t>
      </w:r>
      <m:oMath>
        <m:r>
          <w:rPr>
            <w:rFonts w:ascii="Cambria Math" w:hAnsi="Cambria Math"/>
            <w:color w:val="000000" w:themeColor="text1"/>
          </w:rPr>
          <m:t>ngrid</m:t>
        </m:r>
      </m:oMath>
      <w:r w:rsidRPr="009A426B">
        <w:rPr>
          <w:color w:val="000000" w:themeColor="text1"/>
        </w:rPr>
        <w:t xml:space="preserve"> describes the number of points in a rectangle encompassing the myocardium. The rectangle has dimensions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j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9A426B">
        <w:rPr>
          <w:color w:val="000000" w:themeColor="text1"/>
        </w:rPr>
        <w:t>, therefore,</w:t>
      </w:r>
      <m:oMath>
        <m:r>
          <w:rPr>
            <w:rFonts w:ascii="Cambria Math" w:hAnsi="Cambria Math"/>
            <w:color w:val="000000" w:themeColor="text1"/>
          </w:rPr>
          <m:t xml:space="preserve"> ngrid=</m:t>
        </m:r>
        <m:r>
          <m:rPr>
            <m:sty m:val="p"/>
          </m:rPr>
          <w:rPr>
            <w:rFonts w:ascii="Cambria Math" w:hAnsi="Cambria Math"/>
            <w:color w:val="000000" w:themeColor="text1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i</m:t>
            </m:r>
          </m:sub>
        </m:sSub>
        <m:r>
          <w:rPr>
            <w:rFonts w:ascii="Cambria Math" w:hAnsi="Cambria Math"/>
            <w:color w:val="000000" w:themeColor="text1"/>
          </w:rPr>
          <m:t>×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j</m:t>
            </m:r>
          </m:sub>
        </m:sSub>
      </m:oMath>
      <w:r w:rsidRPr="009A426B">
        <w:rPr>
          <w:color w:val="000000" w:themeColor="text1"/>
        </w:rPr>
        <w:t>. Each row in the A matrix corresponds to one origin point and each column represents the grid nodes. A is a sparse matrix with 4 non-zero values (4 neighbors) in each row.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The next step is to build the </w:t>
      </w:r>
      <w:r w:rsidRPr="009A426B">
        <w:rPr>
          <w:b/>
          <w:bCs/>
          <w:color w:val="000000" w:themeColor="text1"/>
        </w:rPr>
        <w:t>B</w:t>
      </w:r>
      <w:r w:rsidRPr="009A426B">
        <w:rPr>
          <w:color w:val="000000" w:themeColor="text1"/>
        </w:rPr>
        <w:t xml:space="preserve"> matrix which is a spatial </w:t>
      </w:r>
      <w:proofErr w:type="spellStart"/>
      <w:r w:rsidRPr="009A426B">
        <w:rPr>
          <w:color w:val="000000" w:themeColor="text1"/>
        </w:rPr>
        <w:t>regularizer</w:t>
      </w:r>
      <w:proofErr w:type="spellEnd"/>
      <w:r w:rsidRPr="009A426B">
        <w:rPr>
          <w:color w:val="000000" w:themeColor="text1"/>
        </w:rPr>
        <w:t xml:space="preserve"> using the second derivative for all grid points. Here, B is not a Laplacian </w:t>
      </w:r>
      <w:proofErr w:type="spellStart"/>
      <w:r w:rsidRPr="009A426B">
        <w:rPr>
          <w:color w:val="000000" w:themeColor="text1"/>
        </w:rPr>
        <w:t>regularizer</w:t>
      </w:r>
      <w:proofErr w:type="spellEnd"/>
      <w:r w:rsidRPr="009A426B">
        <w:rPr>
          <w:color w:val="000000" w:themeColor="text1"/>
        </w:rPr>
        <w:t xml:space="preserve"> (</w:t>
      </w:r>
      <m:oMath>
        <m:r>
          <w:rPr>
            <w:rFonts w:ascii="Cambria Math" w:hAnsi="Cambria Math"/>
            <w:color w:val="000000" w:themeColor="text1"/>
          </w:rPr>
          <m:t>∆L=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∂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∂i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color w:val="000000" w:themeColor="text1"/>
          </w:rPr>
          <m:t>+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∂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L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∂j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</m:den>
        </m:f>
      </m:oMath>
      <w:r w:rsidRPr="009A426B">
        <w:rPr>
          <w:color w:val="000000" w:themeColor="text1"/>
        </w:rPr>
        <w:t>), instead it is the uncoupled second derivative (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∂i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∂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color w:val="000000" w:themeColor="text1"/>
                      </w:rPr>
                      <m:t>L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∂j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2</m:t>
                        </m:r>
                      </m:sup>
                    </m:sSup>
                  </m:den>
                </m:f>
              </m:e>
            </m:eqArr>
          </m:e>
        </m:d>
      </m:oMath>
      <w:r w:rsidRPr="009A426B">
        <w:rPr>
          <w:color w:val="000000" w:themeColor="text1"/>
        </w:rPr>
        <w:t xml:space="preserve">) that can be calculated using three grid points for each direction. Figure A.2 shows the numerical second derivative equation for grid point (2) using three unevenly spaced points in the </w:t>
      </w:r>
      <w:proofErr w:type="spellStart"/>
      <w:r w:rsidRPr="009A426B">
        <w:rPr>
          <w:i/>
          <w:iCs/>
          <w:color w:val="000000" w:themeColor="text1"/>
        </w:rPr>
        <w:t>i</w:t>
      </w:r>
      <w:proofErr w:type="spellEnd"/>
      <w:r w:rsidRPr="009A426B">
        <w:rPr>
          <w:color w:val="000000" w:themeColor="text1"/>
        </w:rPr>
        <w:t>-direction.</w:t>
      </w:r>
    </w:p>
    <w:tbl>
      <w:tblPr>
        <w:tblStyle w:val="TableGrid"/>
        <w:tblpPr w:leftFromText="180" w:rightFromText="180" w:vertAnchor="text" w:tblpY="9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1C4722" w:rsidRPr="009A426B" w:rsidTr="00EB13E7">
        <w:tc>
          <w:tcPr>
            <w:tcW w:w="9350" w:type="dxa"/>
          </w:tcPr>
          <w:p w:rsidR="001C4722" w:rsidRPr="009A426B" w:rsidRDefault="001C4722" w:rsidP="00EB13E7">
            <w:pPr>
              <w:spacing w:before="100" w:beforeAutospacing="1" w:line="480" w:lineRule="auto"/>
              <w:jc w:val="center"/>
              <w:rPr>
                <w:color w:val="000000" w:themeColor="text1"/>
              </w:rPr>
            </w:pPr>
            <w:r w:rsidRPr="009A426B">
              <w:rPr>
                <w:noProof/>
                <w:color w:val="000000" w:themeColor="text1"/>
              </w:rPr>
              <w:lastRenderedPageBreak/>
              <w:drawing>
                <wp:inline distT="0" distB="0" distL="0" distR="0" wp14:anchorId="2306E525" wp14:editId="5A918ABD">
                  <wp:extent cx="2042337" cy="204233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ppendix2_ij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337" cy="2042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722" w:rsidRPr="009A426B" w:rsidTr="00EB13E7">
        <w:tc>
          <w:tcPr>
            <w:tcW w:w="9350" w:type="dxa"/>
          </w:tcPr>
          <w:p w:rsidR="001C4722" w:rsidRPr="009A426B" w:rsidRDefault="001C4722" w:rsidP="00EB13E7">
            <w:pPr>
              <w:spacing w:before="100" w:beforeAutospacing="1" w:line="480" w:lineRule="auto"/>
              <w:jc w:val="both"/>
              <w:rPr>
                <w:color w:val="000000" w:themeColor="text1"/>
              </w:rPr>
            </w:pPr>
            <w:r w:rsidRPr="009A426B">
              <w:rPr>
                <w:color w:val="000000" w:themeColor="text1"/>
              </w:rPr>
              <w:t xml:space="preserve">Figure A.2. A simple configuration demonstrating the use of unevenly spaced points used to calculate the second derivative of point (2) in the </w:t>
            </w:r>
            <w:proofErr w:type="spellStart"/>
            <w:r w:rsidRPr="009A426B">
              <w:rPr>
                <w:i/>
                <w:iCs/>
                <w:color w:val="000000" w:themeColor="text1"/>
              </w:rPr>
              <w:t>i</w:t>
            </w:r>
            <w:proofErr w:type="spellEnd"/>
            <w:r w:rsidRPr="009A426B">
              <w:rPr>
                <w:color w:val="000000" w:themeColor="text1"/>
              </w:rPr>
              <w:t xml:space="preserve">- and </w:t>
            </w:r>
            <w:r w:rsidRPr="009A426B">
              <w:rPr>
                <w:i/>
                <w:iCs/>
                <w:color w:val="000000" w:themeColor="text1"/>
              </w:rPr>
              <w:t>j-</w:t>
            </w:r>
            <w:r w:rsidRPr="009A426B">
              <w:rPr>
                <w:color w:val="000000" w:themeColor="text1"/>
              </w:rPr>
              <w:t xml:space="preserve">directions for matrix </w:t>
            </w:r>
            <w:r w:rsidRPr="009A426B">
              <w:rPr>
                <w:b/>
                <w:bCs/>
                <w:color w:val="000000" w:themeColor="text1"/>
              </w:rPr>
              <w:t>B</w:t>
            </w:r>
            <w:r w:rsidRPr="009A426B">
              <w:rPr>
                <w:color w:val="000000" w:themeColor="text1"/>
              </w:rPr>
              <w:t xml:space="preserve">.  Red and blue colors show the grid neighbors used in the </w:t>
            </w:r>
            <w:proofErr w:type="spellStart"/>
            <w:r w:rsidRPr="009A426B">
              <w:rPr>
                <w:i/>
                <w:iCs/>
                <w:color w:val="000000" w:themeColor="text1"/>
              </w:rPr>
              <w:t>i</w:t>
            </w:r>
            <w:proofErr w:type="spellEnd"/>
            <w:r w:rsidRPr="009A426B">
              <w:rPr>
                <w:i/>
                <w:iCs/>
                <w:color w:val="000000" w:themeColor="text1"/>
              </w:rPr>
              <w:t>-</w:t>
            </w:r>
            <w:r w:rsidRPr="009A426B">
              <w:rPr>
                <w:color w:val="000000" w:themeColor="text1"/>
              </w:rPr>
              <w:t xml:space="preserve"> and </w:t>
            </w:r>
            <w:r w:rsidRPr="009A426B">
              <w:rPr>
                <w:i/>
                <w:iCs/>
                <w:color w:val="000000" w:themeColor="text1"/>
              </w:rPr>
              <w:t>j-</w:t>
            </w:r>
            <w:r w:rsidRPr="009A426B">
              <w:rPr>
                <w:color w:val="000000" w:themeColor="text1"/>
              </w:rPr>
              <w:t>directions, respectively.</w:t>
            </w:r>
          </w:p>
        </w:tc>
      </w:tr>
    </w:tbl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Referring to Figure A.2, 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∂i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2[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di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di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]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di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)</m:t>
              </m:r>
            </m:den>
          </m:f>
        </m:oMath>
      </m:oMathPara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∂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color w:val="000000" w:themeColor="text1"/>
                </w:rPr>
                <m:t>L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∂j</m:t>
                  </m:r>
                </m:e>
                <m:sup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color w:val="000000" w:themeColor="text1"/>
                </w:rPr>
                <m:t>2[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-</m:t>
              </m:r>
              <m:d>
                <m:d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dj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/>
                      <w:color w:val="000000" w:themeColor="text1"/>
                    </w:rPr>
                    <m:t>+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dj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2</m:t>
                      </m:r>
                    </m:sub>
                  </m:sSub>
                </m:e>
              </m:d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]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 w:themeColor="text1"/>
                    </w:rPr>
                    <m:t>dj</m:t>
                  </m:r>
                </m:e>
                <m:sub>
                  <m: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  <m:r>
                <w:rPr>
                  <w:rFonts w:ascii="Cambria Math" w:hAnsi="Cambria Math"/>
                  <w:color w:val="000000" w:themeColor="text1"/>
                </w:rPr>
                <m:t>)</m:t>
              </m:r>
            </m:den>
          </m:f>
        </m:oMath>
      </m:oMathPara>
    </w:p>
    <w:p w:rsidR="001C4722" w:rsidRPr="009A426B" w:rsidRDefault="001C4722" w:rsidP="001C4722">
      <w:pPr>
        <w:spacing w:before="100" w:beforeAutospacing="1" w:line="480" w:lineRule="auto"/>
        <w:jc w:val="both"/>
        <w:rPr>
          <w:color w:val="000000" w:themeColor="text1"/>
        </w:rPr>
      </w:pPr>
      <w:r w:rsidRPr="009A426B">
        <w:rPr>
          <w:color w:val="000000" w:themeColor="text1"/>
        </w:rPr>
        <w:t xml:space="preserve">where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i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dj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j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</m:oMath>
      <w:r w:rsidRPr="009A426B">
        <w:rPr>
          <w:color w:val="000000" w:themeColor="text1"/>
        </w:rPr>
        <w:t xml:space="preserve">, and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1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2</m:t>
            </m:r>
          </m:sub>
        </m:sSub>
        <m:r>
          <w:rPr>
            <w:rFonts w:ascii="Cambria Math" w:hAnsi="Cambria Math"/>
            <w:color w:val="000000" w:themeColor="text1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L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3</m:t>
            </m:r>
          </m:sub>
        </m:sSub>
        <m:r>
          <w:rPr>
            <w:rFonts w:ascii="Cambria Math" w:hAnsi="Cambria Math"/>
            <w:color w:val="000000" w:themeColor="text1"/>
          </w:rPr>
          <m:t xml:space="preserve"> </m:t>
        </m:r>
      </m:oMath>
      <w:r w:rsidRPr="009A426B">
        <w:rPr>
          <w:color w:val="000000" w:themeColor="text1"/>
        </w:rPr>
        <w:t xml:space="preserve"> are the unknown Lagrangian displacements of 3 nodes.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rFonts w:ascii="Courier New" w:eastAsiaTheme="minorHAnsi" w:hAnsi="Courier New" w:cs="Courier New"/>
        </w:rPr>
      </w:pPr>
      <w:r w:rsidRPr="009A426B">
        <w:rPr>
          <w:color w:val="000000" w:themeColor="text1"/>
        </w:rPr>
        <w:t xml:space="preserve">The sparse B matrix is created for all </w:t>
      </w:r>
      <m:oMath>
        <m:r>
          <w:rPr>
            <w:rFonts w:ascii="Cambria Math" w:hAnsi="Cambria Math"/>
            <w:color w:val="000000" w:themeColor="text1"/>
          </w:rPr>
          <m:t>ngrid=ni×nj</m:t>
        </m:r>
      </m:oMath>
      <w:r w:rsidRPr="009A426B">
        <w:rPr>
          <w:color w:val="000000" w:themeColor="text1"/>
        </w:rPr>
        <w:t xml:space="preserve"> grid points in both the </w:t>
      </w:r>
      <w:proofErr w:type="spellStart"/>
      <w:r w:rsidRPr="009A426B">
        <w:rPr>
          <w:i/>
          <w:iCs/>
          <w:color w:val="000000" w:themeColor="text1"/>
        </w:rPr>
        <w:t>i</w:t>
      </w:r>
      <w:proofErr w:type="spellEnd"/>
      <w:r w:rsidRPr="009A426B">
        <w:rPr>
          <w:i/>
          <w:iCs/>
          <w:color w:val="000000" w:themeColor="text1"/>
        </w:rPr>
        <w:t xml:space="preserve"> </w:t>
      </w:r>
      <w:r w:rsidRPr="009A426B">
        <w:rPr>
          <w:color w:val="000000" w:themeColor="text1"/>
        </w:rPr>
        <w:t xml:space="preserve">and </w:t>
      </w:r>
      <w:r w:rsidRPr="009A426B">
        <w:rPr>
          <w:i/>
          <w:iCs/>
          <w:color w:val="000000" w:themeColor="text1"/>
        </w:rPr>
        <w:t>j</w:t>
      </w:r>
      <w:r w:rsidRPr="009A426B">
        <w:rPr>
          <w:color w:val="000000" w:themeColor="text1"/>
        </w:rPr>
        <w:t xml:space="preserve"> directions and then concatenated as </w:t>
      </w:r>
      <m:oMath>
        <m:r>
          <w:rPr>
            <w:rFonts w:ascii="Cambria Math" w:hAnsi="Cambria Math"/>
            <w:color w:val="000000" w:themeColor="text1"/>
          </w:rPr>
          <m:t>B=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eqArr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L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∂i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color w:val="000000" w:themeColor="text1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∂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color w:val="000000" w:themeColor="text1"/>
                          </w:rPr>
                          <m:t>L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 w:themeColor="text1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∂j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 w:themeColor="text1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eqArr>
              </m:e>
            </m:d>
          </m:e>
          <m:sub>
            <m:r>
              <w:rPr>
                <w:rFonts w:ascii="Cambria Math" w:hAnsi="Cambria Math"/>
                <w:color w:val="000000" w:themeColor="text1"/>
              </w:rPr>
              <m:t>(2×ngrid)×ngrid</m:t>
            </m:r>
          </m:sub>
        </m:sSub>
      </m:oMath>
      <w:r w:rsidRPr="009A426B">
        <w:rPr>
          <w:color w:val="000000" w:themeColor="text1"/>
        </w:rPr>
        <w:t>.</w:t>
      </w:r>
    </w:p>
    <w:p w:rsidR="001C4722" w:rsidRPr="009A426B" w:rsidRDefault="001C4722" w:rsidP="001C4722">
      <w:pPr>
        <w:spacing w:before="100" w:beforeAutospacing="1" w:line="480" w:lineRule="auto"/>
        <w:jc w:val="both"/>
      </w:pPr>
      <w:r w:rsidRPr="009A426B">
        <w:rPr>
          <w:color w:val="000000" w:themeColor="text1"/>
        </w:rPr>
        <w:lastRenderedPageBreak/>
        <w:t xml:space="preserve">Finally, for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9A426B">
        <w:rPr>
          <w:iCs/>
        </w:rPr>
        <w:t xml:space="preserve">, the matrices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n×ngrid</m:t>
            </m:r>
          </m:sub>
        </m:sSub>
      </m:oMath>
      <w:r w:rsidRPr="009A426B">
        <w:rPr>
          <w:iCs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color w:val="000000" w:themeColor="text1"/>
              </w:rPr>
              <m:t>2×ngrid)×ngrid</m:t>
            </m:r>
          </m:sub>
        </m:sSub>
      </m:oMath>
      <w:r w:rsidRPr="009A426B">
        <w:rPr>
          <w:iCs/>
        </w:rPr>
        <w:t xml:space="preserve"> and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ngrid×ngrid</m:t>
            </m:r>
          </m:sub>
        </m:sSub>
      </m:oMath>
      <w:r w:rsidRPr="009A426B">
        <w:rPr>
          <w:iCs/>
        </w:rPr>
        <w:t xml:space="preserve"> are concatenated and weighted such that </w:t>
      </w:r>
      <m:oMath>
        <m:acc>
          <m:accPr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A</m:t>
                </m:r>
              </m:e>
              <m:e>
                <m:r>
                  <w:rPr>
                    <w:rFonts w:ascii="Cambria Math" w:hAnsi="Cambria Math"/>
                  </w:rPr>
                  <m:t>λ αB</m:t>
                </m:r>
              </m:e>
              <m:e>
                <m:r>
                  <w:rPr>
                    <w:rFonts w:ascii="Cambria Math" w:hAnsi="Cambria Math"/>
                  </w:rPr>
                  <m:t>μ I</m:t>
                </m:r>
              </m:e>
            </m:eqArr>
          </m:e>
        </m:d>
      </m:oMath>
      <w:r w:rsidRPr="009A426B">
        <w:rPr>
          <w:iCs/>
        </w:rPr>
        <w:t xml:space="preserve">. The values of the spatial and temporal weighting factors λ and μ, respectively, are determined empirically. The λ value controls the spatial smoothness of the estimated surface, and μ controls the temporal smoothness. The last scaling factor is </w:t>
      </w:r>
      <m:oMath>
        <m:r>
          <w:rPr>
            <w:rFonts w:ascii="Cambria Math" w:hAnsi="Cambria Math"/>
          </w:rPr>
          <m:t>α</m:t>
        </m:r>
      </m:oMath>
      <w:r w:rsidRPr="009A426B">
        <w:rPr>
          <w:iCs/>
        </w:rPr>
        <w:t xml:space="preserve">, which is given by </w:t>
      </w:r>
      <m:oMath>
        <m:r>
          <w:rPr>
            <w:rFonts w:ascii="Cambria Math" w:hAnsi="Cambria Math"/>
          </w:rPr>
          <m:t>α=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number of  rows in matrix A</m:t>
                </m:r>
              </m:num>
              <m:den>
                <m:r>
                  <w:rPr>
                    <w:rFonts w:ascii="Cambria Math" w:hAnsi="Cambria Math"/>
                  </w:rPr>
                  <m:t xml:space="preserve">number of non-zero rows in matrix B </m:t>
                </m:r>
              </m:den>
            </m:f>
          </m:e>
        </m:rad>
      </m:oMath>
      <w:r w:rsidRPr="009A426B">
        <w:t xml:space="preserve">. </w:t>
      </w:r>
      <w:r w:rsidRPr="009A426B">
        <w:rPr>
          <w:iCs/>
        </w:rPr>
        <w:t xml:space="preserve">As this parameter is determined by the A and B matrices, to simplify the equations (1-3) we refer to </w:t>
      </w:r>
      <m:oMath>
        <m:r>
          <w:rPr>
            <w:rFonts w:ascii="Cambria Math" w:hAnsi="Cambria Math"/>
          </w:rPr>
          <m:t>αB</m:t>
        </m:r>
      </m:oMath>
      <w:r w:rsidRPr="009A426B">
        <w:t xml:space="preserve"> as the </w:t>
      </w:r>
      <m:oMath>
        <m:r>
          <w:rPr>
            <w:rFonts w:ascii="Cambria Math" w:hAnsi="Cambria Math"/>
          </w:rPr>
          <m:t>B</m:t>
        </m:r>
      </m:oMath>
      <w:r w:rsidRPr="009A426B">
        <w:t xml:space="preserve"> matrix</w:t>
      </w:r>
      <w:r w:rsidRPr="009A426B">
        <w:rPr>
          <w:iCs/>
        </w:rPr>
        <w:t xml:space="preserve">. </w:t>
      </w:r>
      <w:r w:rsidRPr="009A426B">
        <w:t xml:space="preserve">More information about </w:t>
      </w:r>
      <m:oMath>
        <m:r>
          <w:rPr>
            <w:rFonts w:ascii="Cambria Math" w:hAnsi="Cambria Math"/>
          </w:rPr>
          <m:t>α</m:t>
        </m:r>
      </m:oMath>
      <w:r w:rsidRPr="009A426B">
        <w:t xml:space="preserve"> can be found in </w:t>
      </w:r>
      <w:r w:rsidRPr="009A426B">
        <w:fldChar w:fldCharType="begin" w:fldLock="1"/>
      </w:r>
      <w:r>
        <w:instrText>ADDIN CSL_CITATION {"citationItems":[{"id":"ITEM-1","itemData":{"URL":"https://www.mathworks.com/matlabcentral/fileexchange/46223-regularizedata3d","author":[{"dropping-particle":"","family":"Jamal","given":"","non-dropping-particle":"","parse-names":false,"suffix":""}],"container-title":"MATLAB Central File Exchange","id":"ITEM-1","issued":{"date-parts":[["2021"]]},"title":"RegularizeData3D","type":"webpage"},"uris":["http://www.mendeley.com/documents/?uuid=639e829c-88b7-4e1d-8d42-88142f63b6c4"]},{"id":"ITEM-2","itemData":{"abstract":"Model 2-d surfaces from scattered data","author":[{"dropping-particle":"","family":"D'Errico","given":"John","non-dropping-particle":"","parse-names":false,"suffix":""}],"container-title":"MATLAB Central File Exchange","id":"ITEM-2","issue":"1","issued":{"date-parts":[["2020"]]},"page":"1-6","title":"Surface Fitting using gridfit","type":"article-journal","volume":"1"},"uris":["http://www.mendeley.com/documents/?uuid=c05a4c5a-3964-4df1-8ca7-b349f25d67a7"]}],"mendeley":{"formattedCitation":"(23,24)","plainTextFormattedCitation":"(23,24)","previouslyFormattedCitation":"(22,23)"},"properties":{"noteIndex":0},"schema":"https://github.com/citation-style-language/schema/raw/master/csl-citation.json"}</w:instrText>
      </w:r>
      <w:r w:rsidRPr="009A426B">
        <w:fldChar w:fldCharType="separate"/>
      </w:r>
      <w:r>
        <w:rPr>
          <w:noProof/>
        </w:rPr>
        <w:t>[</w:t>
      </w:r>
      <w:r w:rsidRPr="00980F92">
        <w:rPr>
          <w:noProof/>
        </w:rPr>
        <w:t>23,24</w:t>
      </w:r>
      <w:r>
        <w:rPr>
          <w:noProof/>
        </w:rPr>
        <w:t>]</w:t>
      </w:r>
      <w:r w:rsidRPr="009A426B">
        <w:fldChar w:fldCharType="end"/>
      </w:r>
      <w:r w:rsidRPr="009A426B">
        <w:t>.</w:t>
      </w:r>
    </w:p>
    <w:p w:rsidR="001C4722" w:rsidRPr="009A426B" w:rsidRDefault="001C4722" w:rsidP="001C4722">
      <w:pPr>
        <w:spacing w:before="100" w:beforeAutospacing="1" w:line="480" w:lineRule="auto"/>
        <w:jc w:val="both"/>
        <w:rPr>
          <w:b/>
          <w:bCs/>
          <w:iCs/>
        </w:rPr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</m:oMath>
      <w:r w:rsidRPr="009A426B">
        <w:rPr>
          <w:b/>
          <w:bCs/>
          <w:iCs/>
        </w:rPr>
        <w:t xml:space="preserve"> computation:</w:t>
      </w:r>
    </w:p>
    <w:p w:rsidR="001C4722" w:rsidRPr="009A426B" w:rsidRDefault="001C4722" w:rsidP="001C4722">
      <w:pPr>
        <w:spacing w:before="100" w:beforeAutospacing="1" w:line="480" w:lineRule="auto"/>
        <w:jc w:val="both"/>
      </w:pP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E</m:t>
                </m:r>
              </m:e>
            </m:acc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 xml:space="preserve">= 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iCs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</m:e>
              <m:e>
                <m:r>
                  <w:rPr>
                    <w:rFonts w:ascii="Cambria Math" w:hAnsi="Cambria Math"/>
                  </w:rPr>
                  <m:t>0</m:t>
                </m:r>
              </m:e>
              <m:e>
                <m:r>
                  <w:rPr>
                    <w:rFonts w:ascii="Cambria Math" w:hAnsi="Cambria Math"/>
                  </w:rPr>
                  <m:t>μ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 L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f-1</m:t>
                    </m:r>
                  </m:sub>
                </m:sSub>
              </m:e>
            </m:eqArr>
          </m:e>
        </m:d>
      </m:oMath>
      <w:r w:rsidRPr="009A426B">
        <w:rPr>
          <w:iCs/>
        </w:rPr>
        <w:t xml:space="preserve">, where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</m:e>
          <m:sub>
            <m:r>
              <w:rPr>
                <w:rFonts w:ascii="Cambria Math" w:hAnsi="Cambria Math"/>
              </w:rPr>
              <m:t>n×1</m:t>
            </m:r>
          </m:sub>
        </m:sSub>
      </m:oMath>
      <w:r w:rsidRPr="009A426B">
        <w:rPr>
          <w:iCs/>
        </w:rPr>
        <w:t xml:space="preserve"> is the vectorized Eulerian displacement for myocardial tissue points (</w:t>
      </w:r>
      <w:r w:rsidRPr="009A426B">
        <w:rPr>
          <w:i/>
        </w:rPr>
        <w:t>n</w:t>
      </w:r>
      <w:r w:rsidRPr="009A426B">
        <w:rPr>
          <w:iCs/>
        </w:rPr>
        <w:t xml:space="preserve">) in frame </w:t>
      </w:r>
      <m:oMath>
        <m:r>
          <w:rPr>
            <w:rFonts w:ascii="Cambria Math" w:hAnsi="Cambria Math"/>
          </w:rPr>
          <m:t>f, f=1,…,F</m:t>
        </m:r>
      </m:oMath>
      <w:r w:rsidRPr="009A426B">
        <w:rPr>
          <w:iCs/>
        </w:rPr>
        <w:t xml:space="preserve">.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 L</m:t>
            </m:r>
          </m:e>
          <m:sub>
            <m:r>
              <w:rPr>
                <w:rFonts w:ascii="Cambria Math" w:hAnsi="Cambria Math"/>
              </w:rPr>
              <m:t>f-1</m:t>
            </m:r>
          </m:sub>
        </m:sSub>
      </m:oMath>
      <w:r w:rsidRPr="009A426B">
        <w:rPr>
          <w:iCs/>
        </w:rPr>
        <w:t xml:space="preserve"> is the calculated Lagrangian displacement of frame </w:t>
      </w:r>
      <w:r w:rsidRPr="009A426B">
        <w:rPr>
          <w:i/>
        </w:rPr>
        <w:t>f-1</w:t>
      </w:r>
      <w:r w:rsidRPr="009A426B">
        <w:rPr>
          <w:iCs/>
        </w:rPr>
        <w:t xml:space="preserve"> computed using the RSTLS method. For the initialization, we assume there is no displacement at time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</m:oMath>
      <w:r w:rsidRPr="009A426B">
        <w:rPr>
          <w:iCs/>
        </w:rPr>
        <w:t xml:space="preserve">, such that </w:t>
      </w:r>
      <m:oMath>
        <m:sSub>
          <m:sSubPr>
            <m:ctrlPr>
              <w:rPr>
                <w:rFonts w:ascii="Cambria Math" w:hAnsi="Cambria Math"/>
                <w:i/>
                <w:iCs/>
              </w:rPr>
            </m:ctrlPr>
          </m:sSubPr>
          <m:e>
            <m:r>
              <w:rPr>
                <w:rFonts w:ascii="Cambria Math" w:hAnsi="Cambria Math"/>
              </w:rPr>
              <m:t>L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=0.</m:t>
        </m:r>
      </m:oMath>
    </w:p>
    <w:p w:rsidR="001C4722" w:rsidRPr="009A426B" w:rsidRDefault="001C4722" w:rsidP="001C4722">
      <w:pPr>
        <w:spacing w:before="100" w:beforeAutospacing="1" w:line="480" w:lineRule="auto"/>
        <w:jc w:val="both"/>
        <w:rPr>
          <w:b/>
          <w:bCs/>
          <w:iCs/>
        </w:rPr>
      </w:pPr>
      <w:r w:rsidRPr="009A426B">
        <w:rPr>
          <w:b/>
          <w:bCs/>
          <w:iCs/>
        </w:rPr>
        <w:t>λ and μ weighting factors</w:t>
      </w:r>
    </w:p>
    <w:p w:rsidR="001C4722" w:rsidRDefault="001C4722" w:rsidP="001C4722">
      <w:pPr>
        <w:spacing w:before="100" w:beforeAutospacing="1" w:line="480" w:lineRule="auto"/>
        <w:jc w:val="both"/>
        <w:rPr>
          <w:b/>
          <w:bCs/>
          <w:iCs/>
        </w:rPr>
      </w:pPr>
      <w:r w:rsidRPr="009A426B">
        <w:rPr>
          <w:iCs/>
        </w:rPr>
        <w:t xml:space="preserve">For RSTLS solutions for DENSE myocardial Lagrangian displacements, λ must have a positive value. We empirically determined that, for cine DENSE imaging of the human heart, λ should be in the range [3, 10]. We have found that circumferential and longitudinal strain values are relatively insensitive to this parameter and </w:t>
      </w:r>
      <m:oMath>
        <m:r>
          <w:rPr>
            <w:rFonts w:ascii="Cambria Math" w:hAnsi="Cambria Math"/>
          </w:rPr>
          <m:t>λ=8</m:t>
        </m:r>
      </m:oMath>
      <w:r w:rsidRPr="009A426B">
        <w:rPr>
          <w:iCs/>
        </w:rPr>
        <w:t xml:space="preserve"> provides reliable values for these strains.  In contrast, radial strain is highly sensitive to the specific value of λ, where lower </w:t>
      </w:r>
      <w:r w:rsidRPr="009A426B">
        <w:rPr>
          <w:rFonts w:ascii="Cambria Math" w:hAnsi="Cambria Math"/>
          <w:iCs/>
        </w:rPr>
        <w:t>λ</w:t>
      </w:r>
      <w:r w:rsidRPr="009A426B">
        <w:rPr>
          <w:iCs/>
        </w:rPr>
        <w:t xml:space="preserve"> values reduce spatiotemporal </w:t>
      </w:r>
      <w:r w:rsidRPr="009A426B">
        <w:rPr>
          <w:iCs/>
        </w:rPr>
        <w:lastRenderedPageBreak/>
        <w:t xml:space="preserve">smoothness of radial strain but provide more accurate (higher) radial strain values. For radial strain we recommend using λ=3.  The temporal weighting factor is μ. If the DENSE images have a very high SNR (i.e., phase SNR &gt; </w:t>
      </w:r>
      <w:r>
        <w:rPr>
          <w:iCs/>
        </w:rPr>
        <w:t>2</w:t>
      </w:r>
      <w:r w:rsidRPr="009A426B">
        <w:rPr>
          <w:iCs/>
        </w:rPr>
        <w:t xml:space="preserve">0), μ could be set to zero. For the general case, our recommendation is </w:t>
      </w:r>
      <m:oMath>
        <m:r>
          <w:rPr>
            <w:rFonts w:ascii="Cambria Math" w:hAnsi="Cambria Math"/>
          </w:rPr>
          <m:t>μ∈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</w:rPr>
              <m:t>0.05 , 0.3</m:t>
            </m:r>
          </m:e>
        </m:d>
      </m:oMath>
      <w:r w:rsidRPr="009A426B">
        <w:rPr>
          <w:iCs/>
        </w:rPr>
        <w:t>.</w:t>
      </w:r>
      <w:r>
        <w:rPr>
          <w:iCs/>
        </w:rPr>
        <w:t xml:space="preserve"> All figures and results in this manuscript computed by</w:t>
      </w:r>
      <w:r w:rsidRPr="009A426B">
        <w:rPr>
          <w:iCs/>
        </w:rPr>
        <w:t xml:space="preserve"> </w:t>
      </w:r>
      <m:oMath>
        <m:r>
          <w:rPr>
            <w:rFonts w:ascii="Cambria Math" w:hAnsi="Cambria Math"/>
          </w:rPr>
          <m:t xml:space="preserve">λ=8, </m:t>
        </m:r>
        <m:r>
          <m:rPr>
            <m:sty m:val="p"/>
          </m:rPr>
          <w:rPr>
            <w:rFonts w:ascii="Cambria Math" w:hAnsi="Cambria Math"/>
          </w:rPr>
          <m:t>and</m:t>
        </m:r>
        <m:r>
          <w:rPr>
            <w:rFonts w:ascii="Cambria Math" w:hAnsi="Cambria Math"/>
          </w:rPr>
          <m:t xml:space="preserve"> μ=0.2</m:t>
        </m:r>
      </m:oMath>
      <w:r>
        <w:t>.</w:t>
      </w:r>
    </w:p>
    <w:p w:rsidR="006F50AB" w:rsidRDefault="001C4722">
      <w:bookmarkStart w:id="4" w:name="_GoBack"/>
      <w:bookmarkEnd w:id="4"/>
    </w:p>
    <w:sectPr w:rsidR="006F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22"/>
    <w:rsid w:val="00006491"/>
    <w:rsid w:val="001C4722"/>
    <w:rsid w:val="003903EE"/>
    <w:rsid w:val="00D8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ECEBE5-7A38-4ECB-B921-5CAC48FA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47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Ghadimi, Sona (sq9qd)</dc:creator>
  <cp:keywords/>
  <dc:description/>
  <cp:lastModifiedBy>Ghadimi, Sona (sq9qd)</cp:lastModifiedBy>
  <cp:revision>1</cp:revision>
  <dcterms:created xsi:type="dcterms:W3CDTF">2023-02-15T15:43:00Z</dcterms:created>
  <dcterms:modified xsi:type="dcterms:W3CDTF">2023-02-15T15:44:00Z</dcterms:modified>
</cp:coreProperties>
</file>