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0B755" w14:textId="38B39A10" w:rsidR="009102BF" w:rsidRDefault="004F451A" w:rsidP="009102BF">
      <w:pPr>
        <w:spacing w:line="480" w:lineRule="auto"/>
        <w:rPr>
          <w:rFonts w:ascii="Times New Roman" w:hAnsi="Times New Roman" w:cs="Times New Roman"/>
        </w:rPr>
        <w:sectPr w:rsidR="009102BF" w:rsidSect="00612670">
          <w:footerReference w:type="even" r:id="rId6"/>
          <w:footerReference w:type="default" r:id="rId7"/>
          <w:type w:val="continuous"/>
          <w:pgSz w:w="11900" w:h="16840"/>
          <w:pgMar w:top="1440" w:right="1800" w:bottom="1440" w:left="1800" w:header="851" w:footer="992" w:gutter="0"/>
          <w:cols w:space="425"/>
          <w:docGrid w:type="lines" w:linePitch="326"/>
        </w:sectPr>
      </w:pPr>
      <w:r w:rsidRPr="004F451A">
        <w:rPr>
          <w:rFonts w:ascii="Times New Roman" w:hAnsi="Times New Roman" w:cs="Times New Roman"/>
          <w:noProof/>
        </w:rPr>
        <w:drawing>
          <wp:inline distT="0" distB="0" distL="0" distR="0" wp14:anchorId="26D31091" wp14:editId="55A3E91C">
            <wp:extent cx="5270500" cy="527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r w:rsidRPr="009102BF">
        <w:rPr>
          <w:rFonts w:ascii="Times New Roman" w:hAnsi="Times New Roman" w:cs="Times New Roman"/>
          <w:b/>
          <w:bCs/>
        </w:rPr>
        <w:t>Figure S1.</w:t>
      </w:r>
      <w:r w:rsidRPr="004F451A">
        <w:rPr>
          <w:rFonts w:ascii="Times New Roman" w:hAnsi="Times New Roman" w:cs="Times New Roman"/>
        </w:rPr>
        <w:t xml:space="preserve"> The association between residential </w:t>
      </w:r>
      <w:r>
        <w:rPr>
          <w:rFonts w:ascii="Times New Roman" w:hAnsi="Times New Roman" w:cs="Times New Roman"/>
        </w:rPr>
        <w:t>greenness</w:t>
      </w:r>
      <w:r w:rsidRPr="004F451A">
        <w:rPr>
          <w:rFonts w:ascii="Times New Roman" w:hAnsi="Times New Roman" w:cs="Times New Roman"/>
        </w:rPr>
        <w:t xml:space="preserve"> and </w:t>
      </w:r>
      <w:r>
        <w:rPr>
          <w:rFonts w:ascii="Times New Roman" w:hAnsi="Times New Roman" w:cs="Times New Roman"/>
        </w:rPr>
        <w:t>ever asthma</w:t>
      </w:r>
    </w:p>
    <w:p w14:paraId="58C1D2CD" w14:textId="77777777" w:rsidR="00E85422" w:rsidRDefault="00E85422" w:rsidP="009102BF">
      <w:pPr>
        <w:spacing w:line="480" w:lineRule="auto"/>
        <w:rPr>
          <w:rFonts w:ascii="Times New Roman" w:hAnsi="Times New Roman" w:cs="Times New Roman"/>
        </w:rPr>
      </w:pPr>
      <w:r w:rsidRPr="00E85422">
        <w:rPr>
          <w:rFonts w:ascii="Times New Roman" w:hAnsi="Times New Roman" w:cs="Times New Roman"/>
          <w:noProof/>
        </w:rPr>
        <w:drawing>
          <wp:inline distT="0" distB="0" distL="0" distR="0" wp14:anchorId="16A00E0A" wp14:editId="38FD8BC9">
            <wp:extent cx="5270500" cy="1565910"/>
            <wp:effectExtent l="0" t="0" r="0" b="0"/>
            <wp:docPr id="9" name="图片 9"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 示意图&#10;&#10;描述已自动生成"/>
                    <pic:cNvPicPr/>
                  </pic:nvPicPr>
                  <pic:blipFill>
                    <a:blip r:embed="rId9"/>
                    <a:stretch>
                      <a:fillRect/>
                    </a:stretch>
                  </pic:blipFill>
                  <pic:spPr>
                    <a:xfrm>
                      <a:off x="0" y="0"/>
                      <a:ext cx="5270500" cy="1565910"/>
                    </a:xfrm>
                    <a:prstGeom prst="rect">
                      <a:avLst/>
                    </a:prstGeom>
                  </pic:spPr>
                </pic:pic>
              </a:graphicData>
            </a:graphic>
          </wp:inline>
        </w:drawing>
      </w:r>
    </w:p>
    <w:p w14:paraId="7AD6954C" w14:textId="261A08D0" w:rsidR="00E85422" w:rsidRDefault="00E85422" w:rsidP="009102BF">
      <w:pPr>
        <w:spacing w:line="480" w:lineRule="auto"/>
        <w:rPr>
          <w:rFonts w:ascii="Times New Roman" w:hAnsi="Times New Roman" w:cs="Times New Roman"/>
        </w:rPr>
      </w:pPr>
      <w:r w:rsidRPr="009102BF">
        <w:rPr>
          <w:rFonts w:ascii="Times New Roman" w:hAnsi="Times New Roman" w:cs="Times New Roman"/>
          <w:b/>
          <w:bCs/>
        </w:rPr>
        <w:t>Figure S</w:t>
      </w:r>
      <w:r w:rsidR="008E0AD4">
        <w:rPr>
          <w:rFonts w:ascii="Times New Roman" w:hAnsi="Times New Roman" w:cs="Times New Roman"/>
          <w:b/>
          <w:bCs/>
        </w:rPr>
        <w:t>2</w:t>
      </w:r>
      <w:r w:rsidRPr="009102BF">
        <w:rPr>
          <w:rFonts w:ascii="Times New Roman" w:hAnsi="Times New Roman" w:cs="Times New Roman"/>
          <w:b/>
          <w:bCs/>
        </w:rPr>
        <w:t>.</w:t>
      </w:r>
      <w:r>
        <w:rPr>
          <w:rFonts w:ascii="Times New Roman" w:hAnsi="Times New Roman" w:cs="Times New Roman"/>
          <w:b/>
          <w:bCs/>
        </w:rPr>
        <w:t xml:space="preserve"> </w:t>
      </w:r>
      <w:r w:rsidRPr="00E85422">
        <w:rPr>
          <w:rFonts w:ascii="Times New Roman" w:hAnsi="Times New Roman" w:cs="Times New Roman"/>
        </w:rPr>
        <w:t>The association between residential greenness and current asthma</w:t>
      </w:r>
      <w:r>
        <w:rPr>
          <w:rFonts w:ascii="Times New Roman" w:hAnsi="Times New Roman" w:cs="Times New Roman"/>
        </w:rPr>
        <w:t xml:space="preserve"> </w:t>
      </w:r>
      <w:r w:rsidRPr="00695348">
        <w:rPr>
          <w:rFonts w:ascii="Times New Roman" w:hAnsi="Times New Roman" w:cs="Times New Roman"/>
        </w:rPr>
        <w:t>in childhood</w:t>
      </w:r>
      <w:r>
        <w:rPr>
          <w:rFonts w:ascii="Times New Roman" w:hAnsi="Times New Roman" w:cs="Times New Roman"/>
        </w:rPr>
        <w:t xml:space="preserve"> </w:t>
      </w:r>
      <w:r w:rsidRPr="00695348">
        <w:rPr>
          <w:rFonts w:ascii="Times New Roman" w:hAnsi="Times New Roman" w:cs="Times New Roman"/>
        </w:rPr>
        <w:t>after sensitivity analysis.</w:t>
      </w:r>
    </w:p>
    <w:p w14:paraId="5C5AB5C8" w14:textId="77777777" w:rsidR="008E0AD4" w:rsidRDefault="008E0AD4" w:rsidP="009102BF">
      <w:pPr>
        <w:spacing w:line="480" w:lineRule="auto"/>
        <w:rPr>
          <w:rFonts w:ascii="Times New Roman" w:hAnsi="Times New Roman" w:cs="Times New Roman"/>
        </w:rPr>
      </w:pPr>
    </w:p>
    <w:p w14:paraId="47ED2316" w14:textId="77777777" w:rsidR="008E0AD4" w:rsidRDefault="008E0AD4" w:rsidP="009102BF">
      <w:pPr>
        <w:spacing w:line="480" w:lineRule="auto"/>
        <w:rPr>
          <w:rFonts w:ascii="Times New Roman" w:hAnsi="Times New Roman" w:cs="Times New Roman"/>
        </w:rPr>
      </w:pPr>
      <w:r w:rsidRPr="008E0AD4">
        <w:rPr>
          <w:rFonts w:ascii="Times New Roman" w:hAnsi="Times New Roman" w:cs="Times New Roman"/>
          <w:noProof/>
        </w:rPr>
        <w:lastRenderedPageBreak/>
        <w:drawing>
          <wp:inline distT="0" distB="0" distL="0" distR="0" wp14:anchorId="634D122D" wp14:editId="355B5E77">
            <wp:extent cx="5270500" cy="1471295"/>
            <wp:effectExtent l="0" t="0" r="0" b="1905"/>
            <wp:docPr id="10" name="图片 10" descr="图表, 图示,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图示, 箱线图&#10;&#10;描述已自动生成"/>
                    <pic:cNvPicPr/>
                  </pic:nvPicPr>
                  <pic:blipFill>
                    <a:blip r:embed="rId10"/>
                    <a:stretch>
                      <a:fillRect/>
                    </a:stretch>
                  </pic:blipFill>
                  <pic:spPr>
                    <a:xfrm>
                      <a:off x="0" y="0"/>
                      <a:ext cx="5270500" cy="1471295"/>
                    </a:xfrm>
                    <a:prstGeom prst="rect">
                      <a:avLst/>
                    </a:prstGeom>
                  </pic:spPr>
                </pic:pic>
              </a:graphicData>
            </a:graphic>
          </wp:inline>
        </w:drawing>
      </w:r>
    </w:p>
    <w:p w14:paraId="042C9E54" w14:textId="7BBB0DF2" w:rsidR="008E0AD4" w:rsidRDefault="008E0AD4" w:rsidP="009102BF">
      <w:pPr>
        <w:spacing w:line="480" w:lineRule="auto"/>
        <w:rPr>
          <w:rFonts w:ascii="Times New Roman" w:hAnsi="Times New Roman" w:cs="Times New Roman"/>
        </w:rPr>
      </w:pPr>
      <w:r w:rsidRPr="009102BF">
        <w:rPr>
          <w:rFonts w:ascii="Times New Roman" w:hAnsi="Times New Roman" w:cs="Times New Roman"/>
          <w:b/>
          <w:bCs/>
        </w:rPr>
        <w:t>Figure S</w:t>
      </w:r>
      <w:r>
        <w:rPr>
          <w:rFonts w:ascii="Times New Roman" w:hAnsi="Times New Roman" w:cs="Times New Roman"/>
          <w:b/>
          <w:bCs/>
        </w:rPr>
        <w:t>3</w:t>
      </w:r>
      <w:r w:rsidRPr="009102BF">
        <w:rPr>
          <w:rFonts w:ascii="Times New Roman" w:hAnsi="Times New Roman" w:cs="Times New Roman"/>
          <w:b/>
          <w:bCs/>
        </w:rPr>
        <w:t>.</w:t>
      </w:r>
      <w:r>
        <w:rPr>
          <w:rFonts w:ascii="Times New Roman" w:hAnsi="Times New Roman" w:cs="Times New Roman"/>
          <w:b/>
          <w:bCs/>
        </w:rPr>
        <w:t xml:space="preserve"> </w:t>
      </w:r>
      <w:r w:rsidRPr="00E85422">
        <w:rPr>
          <w:rFonts w:ascii="Times New Roman" w:hAnsi="Times New Roman" w:cs="Times New Roman"/>
        </w:rPr>
        <w:t>The association between residential greenness and</w:t>
      </w:r>
      <w:r>
        <w:rPr>
          <w:rFonts w:ascii="Times New Roman" w:hAnsi="Times New Roman" w:cs="Times New Roman"/>
        </w:rPr>
        <w:t xml:space="preserve"> ever </w:t>
      </w:r>
      <w:r w:rsidRPr="00E85422">
        <w:rPr>
          <w:rFonts w:ascii="Times New Roman" w:hAnsi="Times New Roman" w:cs="Times New Roman"/>
        </w:rPr>
        <w:t>asthma</w:t>
      </w:r>
      <w:r>
        <w:rPr>
          <w:rFonts w:ascii="Times New Roman" w:hAnsi="Times New Roman" w:cs="Times New Roman"/>
        </w:rPr>
        <w:t xml:space="preserve"> </w:t>
      </w:r>
      <w:r w:rsidRPr="00695348">
        <w:rPr>
          <w:rFonts w:ascii="Times New Roman" w:hAnsi="Times New Roman" w:cs="Times New Roman"/>
        </w:rPr>
        <w:t>in childhood</w:t>
      </w:r>
      <w:r>
        <w:rPr>
          <w:rFonts w:ascii="Times New Roman" w:hAnsi="Times New Roman" w:cs="Times New Roman"/>
        </w:rPr>
        <w:t xml:space="preserve"> </w:t>
      </w:r>
      <w:r w:rsidRPr="00695348">
        <w:rPr>
          <w:rFonts w:ascii="Times New Roman" w:hAnsi="Times New Roman" w:cs="Times New Roman"/>
        </w:rPr>
        <w:t>after sensitivity analysis.</w:t>
      </w:r>
    </w:p>
    <w:p w14:paraId="5213055C" w14:textId="77777777" w:rsidR="008E0AD4" w:rsidRDefault="008E0AD4" w:rsidP="009102BF">
      <w:pPr>
        <w:spacing w:line="480" w:lineRule="auto"/>
        <w:rPr>
          <w:rFonts w:ascii="Times New Roman" w:hAnsi="Times New Roman" w:cs="Times New Roman"/>
        </w:rPr>
      </w:pPr>
    </w:p>
    <w:p w14:paraId="2DCFCCF2" w14:textId="77777777" w:rsidR="008E0AD4" w:rsidRDefault="008E0AD4" w:rsidP="008E0AD4">
      <w:pPr>
        <w:spacing w:line="480" w:lineRule="auto"/>
        <w:rPr>
          <w:rFonts w:ascii="Times New Roman" w:hAnsi="Times New Roman" w:cs="Times New Roman"/>
        </w:rPr>
      </w:pPr>
      <w:r w:rsidRPr="00695348">
        <w:rPr>
          <w:rFonts w:ascii="Times New Roman" w:hAnsi="Times New Roman" w:cs="Times New Roman"/>
          <w:noProof/>
        </w:rPr>
        <w:drawing>
          <wp:inline distT="0" distB="0" distL="0" distR="0" wp14:anchorId="5929F448" wp14:editId="398D40BA">
            <wp:extent cx="5270500" cy="1654175"/>
            <wp:effectExtent l="0" t="0" r="0" b="0"/>
            <wp:docPr id="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箱线图&#10;&#10;描述已自动生成"/>
                    <pic:cNvPicPr/>
                  </pic:nvPicPr>
                  <pic:blipFill>
                    <a:blip r:embed="rId11"/>
                    <a:stretch>
                      <a:fillRect/>
                    </a:stretch>
                  </pic:blipFill>
                  <pic:spPr>
                    <a:xfrm>
                      <a:off x="0" y="0"/>
                      <a:ext cx="5270500" cy="1654175"/>
                    </a:xfrm>
                    <a:prstGeom prst="rect">
                      <a:avLst/>
                    </a:prstGeom>
                  </pic:spPr>
                </pic:pic>
              </a:graphicData>
            </a:graphic>
          </wp:inline>
        </w:drawing>
      </w:r>
    </w:p>
    <w:p w14:paraId="17F62659" w14:textId="093962EE" w:rsidR="008E0AD4" w:rsidRDefault="008E0AD4" w:rsidP="008E0AD4">
      <w:pPr>
        <w:spacing w:line="480" w:lineRule="auto"/>
        <w:rPr>
          <w:rFonts w:ascii="Times New Roman" w:hAnsi="Times New Roman" w:cs="Times New Roman"/>
        </w:rPr>
      </w:pPr>
      <w:r w:rsidRPr="009102BF">
        <w:rPr>
          <w:rFonts w:ascii="Times New Roman" w:hAnsi="Times New Roman" w:cs="Times New Roman"/>
          <w:b/>
          <w:bCs/>
        </w:rPr>
        <w:t>Figure S</w:t>
      </w:r>
      <w:r>
        <w:rPr>
          <w:rFonts w:ascii="Times New Roman" w:hAnsi="Times New Roman" w:cs="Times New Roman"/>
          <w:b/>
          <w:bCs/>
        </w:rPr>
        <w:t>4</w:t>
      </w:r>
      <w:r w:rsidRPr="009102BF">
        <w:rPr>
          <w:rFonts w:ascii="Times New Roman" w:hAnsi="Times New Roman" w:cs="Times New Roman"/>
          <w:b/>
          <w:bCs/>
        </w:rPr>
        <w:t>.</w:t>
      </w:r>
      <w:r w:rsidRPr="004F451A">
        <w:rPr>
          <w:rFonts w:ascii="Times New Roman" w:hAnsi="Times New Roman" w:cs="Times New Roman"/>
        </w:rPr>
        <w:t xml:space="preserve"> </w:t>
      </w:r>
      <w:r w:rsidRPr="00695348">
        <w:rPr>
          <w:rFonts w:ascii="Times New Roman" w:hAnsi="Times New Roman" w:cs="Times New Roman"/>
        </w:rPr>
        <w:t>The association between residential greenness at birth and asthma in childhood</w:t>
      </w:r>
      <w:r>
        <w:rPr>
          <w:rFonts w:ascii="Times New Roman" w:hAnsi="Times New Roman" w:cs="Times New Roman"/>
        </w:rPr>
        <w:t xml:space="preserve"> </w:t>
      </w:r>
      <w:r w:rsidRPr="00695348">
        <w:rPr>
          <w:rFonts w:ascii="Times New Roman" w:hAnsi="Times New Roman" w:cs="Times New Roman"/>
        </w:rPr>
        <w:t>after sensitivity analysis.</w:t>
      </w:r>
    </w:p>
    <w:p w14:paraId="6F952BFC" w14:textId="28208F77" w:rsidR="008E0AD4" w:rsidRPr="008E0AD4" w:rsidRDefault="008E0AD4" w:rsidP="009102BF">
      <w:pPr>
        <w:spacing w:line="480" w:lineRule="auto"/>
        <w:rPr>
          <w:rFonts w:ascii="Times New Roman" w:hAnsi="Times New Roman" w:cs="Times New Roman"/>
        </w:rPr>
        <w:sectPr w:rsidR="008E0AD4" w:rsidRPr="008E0AD4" w:rsidSect="00612670">
          <w:type w:val="continuous"/>
          <w:pgSz w:w="11900" w:h="16840"/>
          <w:pgMar w:top="1440" w:right="1800" w:bottom="1440" w:left="1800" w:header="851" w:footer="992" w:gutter="0"/>
          <w:cols w:space="425"/>
          <w:docGrid w:type="lines" w:linePitch="312"/>
        </w:sectPr>
      </w:pPr>
    </w:p>
    <w:p w14:paraId="3A40CCD9" w14:textId="77777777" w:rsidR="009102BF" w:rsidRDefault="009102BF" w:rsidP="009102BF">
      <w:pPr>
        <w:spacing w:line="480" w:lineRule="auto"/>
        <w:rPr>
          <w:rFonts w:ascii="Times New Roman" w:hAnsi="Times New Roman" w:cs="Times New Roman"/>
        </w:rPr>
      </w:pPr>
      <w:r>
        <w:rPr>
          <w:rFonts w:ascii="Times New Roman" w:hAnsi="Times New Roman" w:cs="Times New Roman" w:hint="eastAsia"/>
          <w:noProof/>
        </w:rPr>
        <w:drawing>
          <wp:inline distT="0" distB="0" distL="0" distR="0" wp14:anchorId="79B71303" wp14:editId="535C1D58">
            <wp:extent cx="3149600" cy="3429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3149600" cy="3429000"/>
                    </a:xfrm>
                    <a:prstGeom prst="rect">
                      <a:avLst/>
                    </a:prstGeom>
                  </pic:spPr>
                </pic:pic>
              </a:graphicData>
            </a:graphic>
          </wp:inline>
        </w:drawing>
      </w:r>
    </w:p>
    <w:p w14:paraId="3EAA8F5C" w14:textId="230412DE" w:rsidR="009102BF" w:rsidRDefault="009102BF" w:rsidP="009102BF">
      <w:pPr>
        <w:spacing w:line="480" w:lineRule="auto"/>
        <w:rPr>
          <w:rFonts w:ascii="Times New Roman" w:hAnsi="Times New Roman" w:cs="Times New Roman"/>
        </w:rPr>
      </w:pPr>
      <w:r w:rsidRPr="009102BF">
        <w:rPr>
          <w:rFonts w:ascii="Times New Roman" w:hAnsi="Times New Roman" w:cs="Times New Roman"/>
          <w:b/>
          <w:bCs/>
        </w:rPr>
        <w:lastRenderedPageBreak/>
        <w:t>Figure S</w:t>
      </w:r>
      <w:r w:rsidR="00BA04D2">
        <w:rPr>
          <w:rFonts w:ascii="Times New Roman" w:hAnsi="Times New Roman" w:cs="Times New Roman"/>
          <w:b/>
          <w:bCs/>
        </w:rPr>
        <w:t>5</w:t>
      </w:r>
      <w:r w:rsidRPr="009102BF">
        <w:rPr>
          <w:rFonts w:ascii="Times New Roman" w:hAnsi="Times New Roman" w:cs="Times New Roman"/>
          <w:b/>
          <w:bCs/>
        </w:rPr>
        <w:t xml:space="preserve">. </w:t>
      </w:r>
      <w:r w:rsidRPr="009102BF">
        <w:rPr>
          <w:rFonts w:ascii="Times New Roman" w:hAnsi="Times New Roman" w:cs="Times New Roman"/>
        </w:rPr>
        <w:t>Funnel plot for the</w:t>
      </w:r>
      <w:r>
        <w:rPr>
          <w:rFonts w:ascii="Times New Roman" w:hAnsi="Times New Roman" w:cs="Times New Roman"/>
        </w:rPr>
        <w:t xml:space="preserve"> </w:t>
      </w:r>
      <w:r w:rsidRPr="004F451A">
        <w:rPr>
          <w:rFonts w:ascii="Times New Roman" w:hAnsi="Times New Roman" w:cs="Times New Roman"/>
        </w:rPr>
        <w:t xml:space="preserve">association between residential </w:t>
      </w:r>
      <w:r>
        <w:rPr>
          <w:rFonts w:ascii="Times New Roman" w:hAnsi="Times New Roman" w:cs="Times New Roman"/>
        </w:rPr>
        <w:t>greenness</w:t>
      </w:r>
      <w:r w:rsidRPr="004F451A">
        <w:rPr>
          <w:rFonts w:ascii="Times New Roman" w:hAnsi="Times New Roman" w:cs="Times New Roman"/>
        </w:rPr>
        <w:t xml:space="preserve"> and </w:t>
      </w:r>
      <w:r>
        <w:rPr>
          <w:rFonts w:ascii="Times New Roman" w:hAnsi="Times New Roman" w:cs="Times New Roman"/>
        </w:rPr>
        <w:t xml:space="preserve">ever asthma. </w:t>
      </w:r>
      <w:r w:rsidRPr="009102BF">
        <w:rPr>
          <w:rFonts w:ascii="Times New Roman" w:hAnsi="Times New Roman" w:cs="Times New Roman"/>
        </w:rPr>
        <w:t xml:space="preserve">P-value of </w:t>
      </w:r>
      <w:proofErr w:type="spellStart"/>
      <w:r w:rsidRPr="009102BF">
        <w:rPr>
          <w:rFonts w:ascii="Times New Roman" w:hAnsi="Times New Roman" w:cs="Times New Roman"/>
        </w:rPr>
        <w:t>Begg's</w:t>
      </w:r>
      <w:proofErr w:type="spellEnd"/>
      <w:r w:rsidRPr="009102BF">
        <w:rPr>
          <w:rFonts w:ascii="Times New Roman" w:hAnsi="Times New Roman" w:cs="Times New Roman"/>
        </w:rPr>
        <w:t xml:space="preserve"> Test: 0.7630, P-value of Egger's test: 0.3930</w:t>
      </w:r>
    </w:p>
    <w:p w14:paraId="3DF13CA2" w14:textId="29E98210" w:rsidR="009102BF" w:rsidRDefault="007C1C92" w:rsidP="009102BF">
      <w:pPr>
        <w:spacing w:line="480" w:lineRule="auto"/>
        <w:rPr>
          <w:rFonts w:ascii="Times New Roman" w:hAnsi="Times New Roman" w:cs="Times New Roman"/>
        </w:rPr>
      </w:pPr>
      <w:r w:rsidRPr="007C1C92">
        <w:rPr>
          <w:rFonts w:ascii="Times New Roman" w:hAnsi="Times New Roman" w:cs="Times New Roman"/>
          <w:noProof/>
        </w:rPr>
        <w:drawing>
          <wp:inline distT="0" distB="0" distL="0" distR="0" wp14:anchorId="7E2F771A" wp14:editId="689B589A">
            <wp:extent cx="3084844" cy="2974829"/>
            <wp:effectExtent l="0" t="0" r="1270" b="0"/>
            <wp:docPr id="8" name="图片 8"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折线图, 散点图&#10;&#10;描述已自动生成"/>
                    <pic:cNvPicPr/>
                  </pic:nvPicPr>
                  <pic:blipFill>
                    <a:blip r:embed="rId13"/>
                    <a:stretch>
                      <a:fillRect/>
                    </a:stretch>
                  </pic:blipFill>
                  <pic:spPr>
                    <a:xfrm>
                      <a:off x="0" y="0"/>
                      <a:ext cx="3112173" cy="3001183"/>
                    </a:xfrm>
                    <a:prstGeom prst="rect">
                      <a:avLst/>
                    </a:prstGeom>
                  </pic:spPr>
                </pic:pic>
              </a:graphicData>
            </a:graphic>
          </wp:inline>
        </w:drawing>
      </w:r>
    </w:p>
    <w:p w14:paraId="5CEF191B" w14:textId="65652C7F" w:rsidR="009102BF" w:rsidRDefault="009102BF" w:rsidP="009102BF">
      <w:pPr>
        <w:spacing w:line="480" w:lineRule="auto"/>
        <w:rPr>
          <w:rFonts w:ascii="Times New Roman" w:hAnsi="Times New Roman" w:cs="Times New Roman"/>
        </w:rPr>
        <w:sectPr w:rsidR="009102BF" w:rsidSect="00612670">
          <w:type w:val="continuous"/>
          <w:pgSz w:w="11900" w:h="16840"/>
          <w:pgMar w:top="1440" w:right="1800" w:bottom="1440" w:left="1800" w:header="851" w:footer="992" w:gutter="0"/>
          <w:cols w:space="425"/>
          <w:docGrid w:type="lines" w:linePitch="312"/>
        </w:sectPr>
      </w:pPr>
      <w:r w:rsidRPr="009102BF">
        <w:rPr>
          <w:rFonts w:ascii="Times New Roman" w:hAnsi="Times New Roman" w:cs="Times New Roman"/>
          <w:b/>
          <w:bCs/>
        </w:rPr>
        <w:t>Figure S</w:t>
      </w:r>
      <w:r w:rsidR="00BA04D2">
        <w:rPr>
          <w:rFonts w:ascii="Times New Roman" w:hAnsi="Times New Roman" w:cs="Times New Roman"/>
          <w:b/>
          <w:bCs/>
        </w:rPr>
        <w:t>6</w:t>
      </w:r>
      <w:r w:rsidRPr="009102BF">
        <w:rPr>
          <w:rFonts w:ascii="Times New Roman" w:hAnsi="Times New Roman" w:cs="Times New Roman"/>
          <w:b/>
          <w:bCs/>
        </w:rPr>
        <w:t xml:space="preserve">. </w:t>
      </w:r>
      <w:r w:rsidRPr="009102BF">
        <w:rPr>
          <w:rFonts w:ascii="Times New Roman" w:hAnsi="Times New Roman" w:cs="Times New Roman"/>
        </w:rPr>
        <w:t>Funnel plot for the</w:t>
      </w:r>
      <w:r>
        <w:rPr>
          <w:rFonts w:ascii="Times New Roman" w:hAnsi="Times New Roman" w:cs="Times New Roman"/>
        </w:rPr>
        <w:t xml:space="preserve"> </w:t>
      </w:r>
      <w:r w:rsidRPr="004F451A">
        <w:rPr>
          <w:rFonts w:ascii="Times New Roman" w:hAnsi="Times New Roman" w:cs="Times New Roman"/>
        </w:rPr>
        <w:t xml:space="preserve">association between residential </w:t>
      </w:r>
      <w:r>
        <w:rPr>
          <w:rFonts w:ascii="Times New Roman" w:hAnsi="Times New Roman" w:cs="Times New Roman"/>
        </w:rPr>
        <w:t>greenness</w:t>
      </w:r>
      <w:r w:rsidRPr="004F451A">
        <w:rPr>
          <w:rFonts w:ascii="Times New Roman" w:hAnsi="Times New Roman" w:cs="Times New Roman"/>
        </w:rPr>
        <w:t xml:space="preserve"> and </w:t>
      </w:r>
      <w:r>
        <w:rPr>
          <w:rFonts w:ascii="Times New Roman" w:hAnsi="Times New Roman" w:cs="Times New Roman"/>
        </w:rPr>
        <w:t xml:space="preserve">current asthma. </w:t>
      </w:r>
      <w:r w:rsidRPr="009102BF">
        <w:rPr>
          <w:rFonts w:ascii="Times New Roman" w:hAnsi="Times New Roman" w:cs="Times New Roman"/>
        </w:rPr>
        <w:t xml:space="preserve">P-value of </w:t>
      </w:r>
      <w:proofErr w:type="spellStart"/>
      <w:r w:rsidRPr="009102BF">
        <w:rPr>
          <w:rFonts w:ascii="Times New Roman" w:hAnsi="Times New Roman" w:cs="Times New Roman"/>
        </w:rPr>
        <w:t>Begg's</w:t>
      </w:r>
      <w:proofErr w:type="spellEnd"/>
      <w:r w:rsidRPr="009102BF">
        <w:rPr>
          <w:rFonts w:ascii="Times New Roman" w:hAnsi="Times New Roman" w:cs="Times New Roman"/>
        </w:rPr>
        <w:t xml:space="preserve"> Test: 0.1</w:t>
      </w:r>
      <w:r w:rsidR="007C1C92">
        <w:rPr>
          <w:rFonts w:ascii="Times New Roman" w:hAnsi="Times New Roman" w:cs="Times New Roman"/>
        </w:rPr>
        <w:t>33</w:t>
      </w:r>
      <w:r w:rsidRPr="009102BF">
        <w:rPr>
          <w:rFonts w:ascii="Times New Roman" w:hAnsi="Times New Roman" w:cs="Times New Roman"/>
        </w:rPr>
        <w:t>3, P-value of Egger's test:</w:t>
      </w:r>
      <w:r>
        <w:rPr>
          <w:rFonts w:ascii="Times New Roman" w:hAnsi="Times New Roman" w:cs="Times New Roman"/>
        </w:rPr>
        <w:t xml:space="preserve"> </w:t>
      </w:r>
      <w:r w:rsidRPr="009102BF">
        <w:rPr>
          <w:rFonts w:ascii="Times New Roman" w:hAnsi="Times New Roman" w:cs="Times New Roman"/>
        </w:rPr>
        <w:t>0.</w:t>
      </w:r>
      <w:r w:rsidR="007C1C92">
        <w:rPr>
          <w:rFonts w:ascii="Times New Roman" w:hAnsi="Times New Roman" w:cs="Times New Roman"/>
        </w:rPr>
        <w:t>6222</w:t>
      </w:r>
    </w:p>
    <w:p w14:paraId="3FA2CAB5" w14:textId="1B460E19" w:rsidR="009102BF" w:rsidRDefault="009102BF" w:rsidP="009102BF">
      <w:pPr>
        <w:spacing w:line="480" w:lineRule="auto"/>
        <w:rPr>
          <w:rFonts w:ascii="Times New Roman" w:hAnsi="Times New Roman" w:cs="Times New Roman"/>
        </w:rPr>
      </w:pPr>
      <w:r>
        <w:rPr>
          <w:rFonts w:ascii="Times New Roman" w:hAnsi="Times New Roman" w:cs="Times New Roman" w:hint="eastAsia"/>
          <w:noProof/>
        </w:rPr>
        <w:drawing>
          <wp:inline distT="0" distB="0" distL="0" distR="0" wp14:anchorId="0D52DBAB" wp14:editId="31A59C28">
            <wp:extent cx="3149600" cy="3429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a:extLst>
                        <a:ext uri="{28A0092B-C50C-407E-A947-70E740481C1C}">
                          <a14:useLocalDpi xmlns:a14="http://schemas.microsoft.com/office/drawing/2010/main" val="0"/>
                        </a:ext>
                      </a:extLst>
                    </a:blip>
                    <a:stretch>
                      <a:fillRect/>
                    </a:stretch>
                  </pic:blipFill>
                  <pic:spPr>
                    <a:xfrm>
                      <a:off x="0" y="0"/>
                      <a:ext cx="3149600" cy="3429000"/>
                    </a:xfrm>
                    <a:prstGeom prst="rect">
                      <a:avLst/>
                    </a:prstGeom>
                  </pic:spPr>
                </pic:pic>
              </a:graphicData>
            </a:graphic>
          </wp:inline>
        </w:drawing>
      </w:r>
    </w:p>
    <w:p w14:paraId="2CB87CAD" w14:textId="1ED26998" w:rsidR="0018277E" w:rsidRDefault="009102BF" w:rsidP="009102BF">
      <w:pPr>
        <w:spacing w:line="480" w:lineRule="auto"/>
        <w:rPr>
          <w:rFonts w:ascii="Times New Roman" w:hAnsi="Times New Roman" w:cs="Times New Roman"/>
        </w:rPr>
      </w:pPr>
      <w:r w:rsidRPr="009102BF">
        <w:rPr>
          <w:rFonts w:ascii="Times New Roman" w:hAnsi="Times New Roman" w:cs="Times New Roman"/>
          <w:b/>
          <w:bCs/>
        </w:rPr>
        <w:lastRenderedPageBreak/>
        <w:t>Figure S</w:t>
      </w:r>
      <w:r w:rsidR="00BA04D2">
        <w:rPr>
          <w:rFonts w:ascii="Times New Roman" w:hAnsi="Times New Roman" w:cs="Times New Roman"/>
          <w:b/>
          <w:bCs/>
        </w:rPr>
        <w:t>7</w:t>
      </w:r>
      <w:r w:rsidRPr="009102BF">
        <w:rPr>
          <w:rFonts w:ascii="Times New Roman" w:hAnsi="Times New Roman" w:cs="Times New Roman"/>
          <w:b/>
          <w:bCs/>
        </w:rPr>
        <w:t xml:space="preserve">. </w:t>
      </w:r>
      <w:r w:rsidRPr="009102BF">
        <w:rPr>
          <w:rFonts w:ascii="Times New Roman" w:hAnsi="Times New Roman" w:cs="Times New Roman"/>
        </w:rPr>
        <w:t>Funnel plot for the</w:t>
      </w:r>
      <w:r>
        <w:rPr>
          <w:rFonts w:ascii="Times New Roman" w:hAnsi="Times New Roman" w:cs="Times New Roman"/>
        </w:rPr>
        <w:t xml:space="preserve"> </w:t>
      </w:r>
      <w:r w:rsidRPr="004F451A">
        <w:rPr>
          <w:rFonts w:ascii="Times New Roman" w:hAnsi="Times New Roman" w:cs="Times New Roman"/>
        </w:rPr>
        <w:t xml:space="preserve">association between residential </w:t>
      </w:r>
      <w:r>
        <w:rPr>
          <w:rFonts w:ascii="Times New Roman" w:hAnsi="Times New Roman" w:cs="Times New Roman"/>
        </w:rPr>
        <w:t>greenness</w:t>
      </w:r>
      <w:r w:rsidRPr="004F451A">
        <w:rPr>
          <w:rFonts w:ascii="Times New Roman" w:hAnsi="Times New Roman" w:cs="Times New Roman"/>
        </w:rPr>
        <w:t xml:space="preserve"> </w:t>
      </w:r>
      <w:r w:rsidR="0018277E" w:rsidRPr="0018277E">
        <w:rPr>
          <w:rFonts w:ascii="Times New Roman" w:hAnsi="Times New Roman" w:cs="Times New Roman"/>
        </w:rPr>
        <w:t>at birth</w:t>
      </w:r>
      <w:r w:rsidR="0018277E" w:rsidRPr="004F451A">
        <w:rPr>
          <w:rFonts w:ascii="Times New Roman" w:hAnsi="Times New Roman" w:cs="Times New Roman"/>
        </w:rPr>
        <w:t xml:space="preserve"> </w:t>
      </w:r>
      <w:r w:rsidRPr="004F451A">
        <w:rPr>
          <w:rFonts w:ascii="Times New Roman" w:hAnsi="Times New Roman" w:cs="Times New Roman"/>
        </w:rPr>
        <w:t xml:space="preserve">and </w:t>
      </w:r>
      <w:r>
        <w:rPr>
          <w:rFonts w:ascii="Times New Roman" w:hAnsi="Times New Roman" w:cs="Times New Roman"/>
        </w:rPr>
        <w:t>asthma</w:t>
      </w:r>
      <w:r w:rsidR="0018277E">
        <w:rPr>
          <w:rFonts w:ascii="Times New Roman" w:hAnsi="Times New Roman" w:cs="Times New Roman"/>
        </w:rPr>
        <w:t xml:space="preserve"> </w:t>
      </w:r>
      <w:r w:rsidR="0018277E" w:rsidRPr="0018277E">
        <w:rPr>
          <w:rFonts w:ascii="Times New Roman" w:hAnsi="Times New Roman" w:cs="Times New Roman"/>
        </w:rPr>
        <w:t>in childhood</w:t>
      </w:r>
      <w:r>
        <w:rPr>
          <w:rFonts w:ascii="Times New Roman" w:hAnsi="Times New Roman" w:cs="Times New Roman"/>
        </w:rPr>
        <w:t xml:space="preserve">. </w:t>
      </w:r>
      <w:r w:rsidRPr="009102BF">
        <w:rPr>
          <w:rFonts w:ascii="Times New Roman" w:hAnsi="Times New Roman" w:cs="Times New Roman"/>
        </w:rPr>
        <w:t xml:space="preserve">P-value of </w:t>
      </w:r>
      <w:proofErr w:type="spellStart"/>
      <w:r w:rsidRPr="009102BF">
        <w:rPr>
          <w:rFonts w:ascii="Times New Roman" w:hAnsi="Times New Roman" w:cs="Times New Roman"/>
        </w:rPr>
        <w:t>Begg's</w:t>
      </w:r>
      <w:proofErr w:type="spellEnd"/>
      <w:r w:rsidRPr="009102BF">
        <w:rPr>
          <w:rFonts w:ascii="Times New Roman" w:hAnsi="Times New Roman" w:cs="Times New Roman"/>
        </w:rPr>
        <w:t xml:space="preserve"> Test: 0.1353, P-value of Egger's test:</w:t>
      </w:r>
      <w:r>
        <w:rPr>
          <w:rFonts w:ascii="Times New Roman" w:hAnsi="Times New Roman" w:cs="Times New Roman"/>
        </w:rPr>
        <w:t xml:space="preserve"> </w:t>
      </w:r>
      <w:r w:rsidRPr="009102BF">
        <w:rPr>
          <w:rFonts w:ascii="Times New Roman" w:hAnsi="Times New Roman" w:cs="Times New Roman"/>
        </w:rPr>
        <w:t>0.3223</w:t>
      </w:r>
    </w:p>
    <w:p w14:paraId="7ADB980F" w14:textId="77777777" w:rsidR="0018277E" w:rsidRDefault="0018277E" w:rsidP="009102BF">
      <w:pPr>
        <w:spacing w:line="480" w:lineRule="auto"/>
        <w:rPr>
          <w:rFonts w:ascii="Times New Roman" w:hAnsi="Times New Roman" w:cs="Times New Roman"/>
        </w:rPr>
      </w:pPr>
      <w:r>
        <w:rPr>
          <w:rFonts w:ascii="Times New Roman" w:hAnsi="Times New Roman" w:cs="Times New Roman"/>
          <w:noProof/>
        </w:rPr>
        <w:drawing>
          <wp:inline distT="0" distB="0" distL="0" distR="0" wp14:anchorId="1E0A30EC" wp14:editId="0A49FD3D">
            <wp:extent cx="3149600" cy="3429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5">
                      <a:extLst>
                        <a:ext uri="{28A0092B-C50C-407E-A947-70E740481C1C}">
                          <a14:useLocalDpi xmlns:a14="http://schemas.microsoft.com/office/drawing/2010/main" val="0"/>
                        </a:ext>
                      </a:extLst>
                    </a:blip>
                    <a:stretch>
                      <a:fillRect/>
                    </a:stretch>
                  </pic:blipFill>
                  <pic:spPr>
                    <a:xfrm>
                      <a:off x="0" y="0"/>
                      <a:ext cx="3149600" cy="3429000"/>
                    </a:xfrm>
                    <a:prstGeom prst="rect">
                      <a:avLst/>
                    </a:prstGeom>
                  </pic:spPr>
                </pic:pic>
              </a:graphicData>
            </a:graphic>
          </wp:inline>
        </w:drawing>
      </w:r>
    </w:p>
    <w:p w14:paraId="6482FFDC" w14:textId="40E1A26D" w:rsidR="00001736" w:rsidRDefault="0018277E" w:rsidP="009102BF">
      <w:pPr>
        <w:spacing w:line="480" w:lineRule="auto"/>
        <w:rPr>
          <w:rFonts w:ascii="Times New Roman" w:hAnsi="Times New Roman" w:cs="Times New Roman"/>
        </w:rPr>
      </w:pPr>
      <w:r w:rsidRPr="009102BF">
        <w:rPr>
          <w:rFonts w:ascii="Times New Roman" w:hAnsi="Times New Roman" w:cs="Times New Roman"/>
          <w:b/>
          <w:bCs/>
        </w:rPr>
        <w:t>Figure S</w:t>
      </w:r>
      <w:r w:rsidR="00BA04D2">
        <w:rPr>
          <w:rFonts w:ascii="Times New Roman" w:hAnsi="Times New Roman" w:cs="Times New Roman"/>
          <w:b/>
          <w:bCs/>
        </w:rPr>
        <w:t>8</w:t>
      </w:r>
      <w:r w:rsidRPr="009102BF">
        <w:rPr>
          <w:rFonts w:ascii="Times New Roman" w:hAnsi="Times New Roman" w:cs="Times New Roman"/>
          <w:b/>
          <w:bCs/>
        </w:rPr>
        <w:t xml:space="preserve">. </w:t>
      </w:r>
      <w:r w:rsidRPr="009102BF">
        <w:rPr>
          <w:rFonts w:ascii="Times New Roman" w:hAnsi="Times New Roman" w:cs="Times New Roman"/>
        </w:rPr>
        <w:t>Funnel plot for the</w:t>
      </w:r>
      <w:r>
        <w:rPr>
          <w:rFonts w:ascii="Times New Roman" w:hAnsi="Times New Roman" w:cs="Times New Roman"/>
        </w:rPr>
        <w:t xml:space="preserve"> </w:t>
      </w:r>
      <w:r w:rsidRPr="004F451A">
        <w:rPr>
          <w:rFonts w:ascii="Times New Roman" w:hAnsi="Times New Roman" w:cs="Times New Roman"/>
        </w:rPr>
        <w:t xml:space="preserve">association between residential </w:t>
      </w:r>
      <w:r>
        <w:rPr>
          <w:rFonts w:ascii="Times New Roman" w:hAnsi="Times New Roman" w:cs="Times New Roman"/>
        </w:rPr>
        <w:t>greenness</w:t>
      </w:r>
      <w:r w:rsidRPr="004F451A">
        <w:rPr>
          <w:rFonts w:ascii="Times New Roman" w:hAnsi="Times New Roman" w:cs="Times New Roman"/>
        </w:rPr>
        <w:t xml:space="preserve"> </w:t>
      </w:r>
      <w:r w:rsidRPr="0018277E">
        <w:rPr>
          <w:rFonts w:ascii="Times New Roman" w:hAnsi="Times New Roman" w:cs="Times New Roman"/>
        </w:rPr>
        <w:t>at birth</w:t>
      </w:r>
      <w:r w:rsidRPr="004F451A">
        <w:rPr>
          <w:rFonts w:ascii="Times New Roman" w:hAnsi="Times New Roman" w:cs="Times New Roman"/>
        </w:rPr>
        <w:t xml:space="preserve"> and </w:t>
      </w:r>
      <w:r>
        <w:rPr>
          <w:rFonts w:ascii="Times New Roman" w:hAnsi="Times New Roman" w:cs="Times New Roman"/>
        </w:rPr>
        <w:t xml:space="preserve">AR </w:t>
      </w:r>
      <w:r w:rsidRPr="0018277E">
        <w:rPr>
          <w:rFonts w:ascii="Times New Roman" w:hAnsi="Times New Roman" w:cs="Times New Roman"/>
        </w:rPr>
        <w:t>in childhood</w:t>
      </w:r>
      <w:r>
        <w:rPr>
          <w:rFonts w:ascii="Times New Roman" w:hAnsi="Times New Roman" w:cs="Times New Roman"/>
        </w:rPr>
        <w:t xml:space="preserve">. </w:t>
      </w:r>
      <w:r w:rsidRPr="009102BF">
        <w:rPr>
          <w:rFonts w:ascii="Times New Roman" w:hAnsi="Times New Roman" w:cs="Times New Roman"/>
        </w:rPr>
        <w:t xml:space="preserve">P-value of </w:t>
      </w:r>
      <w:proofErr w:type="spellStart"/>
      <w:r w:rsidRPr="009102BF">
        <w:rPr>
          <w:rFonts w:ascii="Times New Roman" w:hAnsi="Times New Roman" w:cs="Times New Roman"/>
        </w:rPr>
        <w:t>Begg's</w:t>
      </w:r>
      <w:proofErr w:type="spellEnd"/>
      <w:r w:rsidRPr="009102BF">
        <w:rPr>
          <w:rFonts w:ascii="Times New Roman" w:hAnsi="Times New Roman" w:cs="Times New Roman"/>
        </w:rPr>
        <w:t xml:space="preserve"> Test: </w:t>
      </w:r>
      <w:r w:rsidRPr="0018277E">
        <w:rPr>
          <w:rFonts w:ascii="Times New Roman" w:hAnsi="Times New Roman" w:cs="Times New Roman"/>
        </w:rPr>
        <w:t>0.1563</w:t>
      </w:r>
      <w:r w:rsidRPr="009102BF">
        <w:rPr>
          <w:rFonts w:ascii="Times New Roman" w:hAnsi="Times New Roman" w:cs="Times New Roman"/>
        </w:rPr>
        <w:t>, P-value of Egger's test:</w:t>
      </w:r>
      <w:r>
        <w:rPr>
          <w:rFonts w:ascii="Times New Roman" w:hAnsi="Times New Roman" w:cs="Times New Roman"/>
        </w:rPr>
        <w:t xml:space="preserve"> </w:t>
      </w:r>
      <w:r w:rsidRPr="0018277E">
        <w:rPr>
          <w:rFonts w:ascii="Times New Roman" w:hAnsi="Times New Roman" w:cs="Times New Roman"/>
        </w:rPr>
        <w:t>0.1765</w:t>
      </w:r>
    </w:p>
    <w:p w14:paraId="5FD36BB5" w14:textId="77777777" w:rsidR="0045084A" w:rsidRDefault="0045084A" w:rsidP="009102BF">
      <w:pPr>
        <w:spacing w:line="480" w:lineRule="auto"/>
        <w:rPr>
          <w:rFonts w:ascii="Times New Roman" w:hAnsi="Times New Roman" w:cs="Times New Roman"/>
        </w:rPr>
        <w:sectPr w:rsidR="0045084A" w:rsidSect="00612670">
          <w:type w:val="continuous"/>
          <w:pgSz w:w="11900" w:h="16840"/>
          <w:pgMar w:top="1440" w:right="1800" w:bottom="1440" w:left="1800" w:header="851" w:footer="992" w:gutter="0"/>
          <w:cols w:space="425"/>
          <w:docGrid w:type="lines" w:linePitch="312"/>
        </w:sectPr>
      </w:pPr>
    </w:p>
    <w:p w14:paraId="79B0DBA1" w14:textId="37A4D01C" w:rsidR="0045084A" w:rsidRDefault="0045084A" w:rsidP="009102BF">
      <w:pPr>
        <w:spacing w:line="480" w:lineRule="auto"/>
        <w:rPr>
          <w:rFonts w:ascii="Times New Roman" w:hAnsi="Times New Roman" w:cs="Times New Roman"/>
        </w:rPr>
      </w:pPr>
      <w:r w:rsidRPr="00083FCE">
        <w:rPr>
          <w:rFonts w:ascii="Times New Roman" w:hAnsi="Times New Roman" w:cs="Times New Roman"/>
          <w:b/>
          <w:bCs/>
        </w:rPr>
        <w:lastRenderedPageBreak/>
        <w:t>Table S</w:t>
      </w:r>
      <w:r>
        <w:rPr>
          <w:rFonts w:ascii="Times New Roman" w:hAnsi="Times New Roman" w:cs="Times New Roman"/>
          <w:b/>
          <w:bCs/>
        </w:rPr>
        <w:t>1</w:t>
      </w:r>
      <w:r w:rsidRPr="00083FCE">
        <w:rPr>
          <w:rFonts w:ascii="Times New Roman" w:hAnsi="Times New Roman" w:cs="Times New Roman"/>
          <w:b/>
          <w:bCs/>
        </w:rPr>
        <w:t xml:space="preserve">. </w:t>
      </w:r>
      <w:r w:rsidRPr="0045084A">
        <w:rPr>
          <w:rFonts w:ascii="Times New Roman" w:hAnsi="Times New Roman" w:cs="Times New Roman"/>
        </w:rPr>
        <w:t>PRISMA 2020 Checklist</w:t>
      </w:r>
    </w:p>
    <w:tbl>
      <w:tblPr>
        <w:tblW w:w="15200" w:type="dxa"/>
        <w:tblBorders>
          <w:top w:val="nil"/>
          <w:left w:val="nil"/>
          <w:bottom w:val="nil"/>
          <w:right w:val="nil"/>
        </w:tblBorders>
        <w:tblLook w:val="0000" w:firstRow="0" w:lastRow="0" w:firstColumn="0" w:lastColumn="0" w:noHBand="0" w:noVBand="0"/>
      </w:tblPr>
      <w:tblGrid>
        <w:gridCol w:w="1668"/>
        <w:gridCol w:w="587"/>
        <w:gridCol w:w="11320"/>
        <w:gridCol w:w="1625"/>
      </w:tblGrid>
      <w:tr w:rsidR="0045084A" w:rsidRPr="004C1685" w14:paraId="31BF2F07" w14:textId="77777777" w:rsidTr="00783687">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0A1CB35" w14:textId="77777777" w:rsidR="0045084A" w:rsidRPr="00930A31" w:rsidRDefault="0045084A" w:rsidP="00783687">
            <w:pPr>
              <w:pStyle w:val="Default"/>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9FD611B" w14:textId="77777777" w:rsidR="0045084A" w:rsidRPr="00930A31" w:rsidRDefault="0045084A" w:rsidP="00783687">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132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8833323" w14:textId="77777777" w:rsidR="0045084A" w:rsidRPr="00930A31" w:rsidRDefault="0045084A" w:rsidP="00783687">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62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C4D6F9A" w14:textId="77777777" w:rsidR="0045084A" w:rsidRPr="00930A31" w:rsidRDefault="0045084A" w:rsidP="00783687">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45084A" w:rsidRPr="004C1685" w14:paraId="7D8B4778"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7BEF58"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TITLE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4399C79A" w14:textId="77777777" w:rsidR="0045084A" w:rsidRPr="00930A31" w:rsidRDefault="0045084A" w:rsidP="00783687">
            <w:pPr>
              <w:pStyle w:val="Default"/>
              <w:jc w:val="right"/>
              <w:rPr>
                <w:rFonts w:ascii="Arial" w:hAnsi="Arial" w:cs="Arial"/>
                <w:color w:val="auto"/>
                <w:sz w:val="18"/>
                <w:szCs w:val="18"/>
              </w:rPr>
            </w:pPr>
          </w:p>
        </w:tc>
      </w:tr>
      <w:tr w:rsidR="0045084A" w:rsidRPr="00D05485" w14:paraId="6B74FD27" w14:textId="77777777" w:rsidTr="00783687">
        <w:trPr>
          <w:trHeight w:val="48"/>
        </w:trPr>
        <w:tc>
          <w:tcPr>
            <w:tcW w:w="1668" w:type="dxa"/>
            <w:tcBorders>
              <w:top w:val="single" w:sz="5" w:space="0" w:color="000000"/>
              <w:left w:val="single" w:sz="5" w:space="0" w:color="000000"/>
              <w:bottom w:val="double" w:sz="2" w:space="0" w:color="FFFFCC"/>
              <w:right w:val="single" w:sz="5" w:space="0" w:color="000000"/>
            </w:tcBorders>
          </w:tcPr>
          <w:p w14:paraId="6341AF57"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69F09A68"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w:t>
            </w:r>
          </w:p>
        </w:tc>
        <w:tc>
          <w:tcPr>
            <w:tcW w:w="11320" w:type="dxa"/>
            <w:tcBorders>
              <w:top w:val="single" w:sz="5" w:space="0" w:color="000000"/>
              <w:left w:val="single" w:sz="5" w:space="0" w:color="000000"/>
              <w:bottom w:val="double" w:sz="5" w:space="0" w:color="000000"/>
              <w:right w:val="single" w:sz="5" w:space="0" w:color="000000"/>
            </w:tcBorders>
          </w:tcPr>
          <w:p w14:paraId="4E608702"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1625" w:type="dxa"/>
            <w:tcBorders>
              <w:top w:val="single" w:sz="5" w:space="0" w:color="000000"/>
              <w:left w:val="single" w:sz="5" w:space="0" w:color="000000"/>
              <w:bottom w:val="double" w:sz="5" w:space="0" w:color="000000"/>
              <w:right w:val="single" w:sz="5" w:space="0" w:color="000000"/>
            </w:tcBorders>
          </w:tcPr>
          <w:p w14:paraId="682841E6" w14:textId="77777777" w:rsidR="0045084A" w:rsidRPr="00D05485" w:rsidRDefault="0045084A" w:rsidP="00783687">
            <w:pPr>
              <w:pStyle w:val="Default"/>
              <w:spacing w:before="40" w:after="40"/>
              <w:rPr>
                <w:rFonts w:ascii="Arial" w:hAnsi="Arial" w:cs="Arial"/>
                <w:color w:val="auto"/>
                <w:sz w:val="18"/>
                <w:szCs w:val="18"/>
                <w:lang w:val="en-US"/>
              </w:rPr>
            </w:pPr>
            <w:r w:rsidRPr="00D05485">
              <w:rPr>
                <w:rFonts w:ascii="Arial" w:hAnsi="Arial" w:cs="Arial"/>
                <w:color w:val="auto"/>
                <w:sz w:val="18"/>
                <w:szCs w:val="18"/>
                <w:lang w:val="en-US"/>
              </w:rPr>
              <w:t>Page 1 of the manuscript</w:t>
            </w:r>
          </w:p>
        </w:tc>
      </w:tr>
      <w:tr w:rsidR="0045084A" w:rsidRPr="004C1685" w14:paraId="0CB06365"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220B0E4"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ABSTRACT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3B2EC7B6" w14:textId="77777777" w:rsidR="0045084A" w:rsidRPr="00930A31" w:rsidRDefault="0045084A" w:rsidP="00783687">
            <w:pPr>
              <w:pStyle w:val="Default"/>
              <w:jc w:val="right"/>
              <w:rPr>
                <w:rFonts w:ascii="Arial" w:hAnsi="Arial" w:cs="Arial"/>
                <w:color w:val="auto"/>
                <w:sz w:val="18"/>
                <w:szCs w:val="18"/>
              </w:rPr>
            </w:pPr>
          </w:p>
        </w:tc>
      </w:tr>
      <w:tr w:rsidR="0045084A" w:rsidRPr="004C1685" w14:paraId="754AC6A0" w14:textId="77777777" w:rsidTr="00783687">
        <w:trPr>
          <w:trHeight w:val="48"/>
        </w:trPr>
        <w:tc>
          <w:tcPr>
            <w:tcW w:w="1668" w:type="dxa"/>
            <w:tcBorders>
              <w:top w:val="single" w:sz="5" w:space="0" w:color="000000"/>
              <w:left w:val="single" w:sz="5" w:space="0" w:color="000000"/>
              <w:bottom w:val="double" w:sz="2" w:space="0" w:color="FFFFCC"/>
              <w:right w:val="single" w:sz="5" w:space="0" w:color="000000"/>
            </w:tcBorders>
          </w:tcPr>
          <w:p w14:paraId="65E1CEBD"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22C5199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w:t>
            </w:r>
          </w:p>
        </w:tc>
        <w:tc>
          <w:tcPr>
            <w:tcW w:w="11320" w:type="dxa"/>
            <w:tcBorders>
              <w:top w:val="single" w:sz="5" w:space="0" w:color="000000"/>
              <w:left w:val="single" w:sz="5" w:space="0" w:color="000000"/>
              <w:bottom w:val="double" w:sz="5" w:space="0" w:color="000000"/>
              <w:right w:val="single" w:sz="5" w:space="0" w:color="000000"/>
            </w:tcBorders>
          </w:tcPr>
          <w:p w14:paraId="7E73125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 xml:space="preserve"> (</w:t>
            </w:r>
            <w:r w:rsidRPr="00D05485">
              <w:rPr>
                <w:rFonts w:ascii="Arial" w:hAnsi="Arial" w:cs="Arial"/>
                <w:sz w:val="18"/>
                <w:szCs w:val="18"/>
              </w:rPr>
              <w:t>Provide an explicit statement of the main objective(s) or question(s) the review addresses</w:t>
            </w:r>
            <w:r>
              <w:rPr>
                <w:rFonts w:ascii="Arial" w:hAnsi="Arial" w:cs="Arial"/>
                <w:sz w:val="18"/>
                <w:szCs w:val="18"/>
              </w:rPr>
              <w:t>).</w:t>
            </w:r>
          </w:p>
        </w:tc>
        <w:tc>
          <w:tcPr>
            <w:tcW w:w="1625" w:type="dxa"/>
            <w:tcBorders>
              <w:top w:val="single" w:sz="5" w:space="0" w:color="000000"/>
              <w:left w:val="single" w:sz="5" w:space="0" w:color="000000"/>
              <w:bottom w:val="double" w:sz="5" w:space="0" w:color="000000"/>
              <w:right w:val="single" w:sz="5" w:space="0" w:color="000000"/>
            </w:tcBorders>
          </w:tcPr>
          <w:p w14:paraId="1F9369B3" w14:textId="77777777" w:rsidR="0045084A" w:rsidRPr="00D05485"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2</w:t>
            </w:r>
            <w:r w:rsidRPr="00D05485">
              <w:rPr>
                <w:rFonts w:ascii="Arial" w:hAnsi="Arial" w:cs="Arial"/>
                <w:color w:val="auto"/>
                <w:sz w:val="18"/>
                <w:szCs w:val="18"/>
                <w:lang w:val="en-US" w:eastAsia="zh-CN"/>
              </w:rPr>
              <w:t xml:space="preserve"> of the manuscript</w:t>
            </w:r>
          </w:p>
        </w:tc>
      </w:tr>
      <w:tr w:rsidR="0045084A" w:rsidRPr="004C1685" w14:paraId="07DBC686"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0B2D6B8"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INTRODUCTION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77E42E93" w14:textId="77777777" w:rsidR="0045084A" w:rsidRPr="00930A31" w:rsidRDefault="0045084A" w:rsidP="00783687">
            <w:pPr>
              <w:pStyle w:val="Default"/>
              <w:jc w:val="right"/>
              <w:rPr>
                <w:rFonts w:ascii="Arial" w:hAnsi="Arial" w:cs="Arial"/>
                <w:color w:val="auto"/>
                <w:sz w:val="18"/>
                <w:szCs w:val="18"/>
              </w:rPr>
            </w:pPr>
          </w:p>
        </w:tc>
      </w:tr>
      <w:tr w:rsidR="0045084A" w:rsidRPr="004C1685" w14:paraId="722FF9F9"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155BC5B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7CBDD34D"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3</w:t>
            </w:r>
          </w:p>
        </w:tc>
        <w:tc>
          <w:tcPr>
            <w:tcW w:w="11320" w:type="dxa"/>
            <w:tcBorders>
              <w:top w:val="single" w:sz="5" w:space="0" w:color="000000"/>
              <w:left w:val="single" w:sz="5" w:space="0" w:color="000000"/>
              <w:bottom w:val="single" w:sz="5" w:space="0" w:color="000000"/>
              <w:right w:val="single" w:sz="5" w:space="0" w:color="000000"/>
            </w:tcBorders>
          </w:tcPr>
          <w:p w14:paraId="1960238A"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625" w:type="dxa"/>
            <w:tcBorders>
              <w:top w:val="single" w:sz="5" w:space="0" w:color="000000"/>
              <w:left w:val="single" w:sz="5" w:space="0" w:color="000000"/>
              <w:bottom w:val="single" w:sz="5" w:space="0" w:color="000000"/>
              <w:right w:val="single" w:sz="5" w:space="0" w:color="000000"/>
            </w:tcBorders>
          </w:tcPr>
          <w:p w14:paraId="184034A2" w14:textId="77777777" w:rsidR="0045084A" w:rsidRPr="00D05485"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4</w:t>
            </w:r>
            <w:r w:rsidRPr="00D05485">
              <w:rPr>
                <w:rFonts w:ascii="Arial" w:hAnsi="Arial" w:cs="Arial"/>
                <w:color w:val="auto"/>
                <w:sz w:val="18"/>
                <w:szCs w:val="18"/>
                <w:lang w:val="en-US" w:eastAsia="zh-CN"/>
              </w:rPr>
              <w:t xml:space="preserve"> of the manuscript</w:t>
            </w:r>
          </w:p>
        </w:tc>
      </w:tr>
      <w:tr w:rsidR="0045084A" w:rsidRPr="004C1685" w14:paraId="0ABD3974" w14:textId="77777777" w:rsidTr="00783687">
        <w:trPr>
          <w:trHeight w:val="48"/>
        </w:trPr>
        <w:tc>
          <w:tcPr>
            <w:tcW w:w="1668" w:type="dxa"/>
            <w:tcBorders>
              <w:top w:val="single" w:sz="5" w:space="0" w:color="000000"/>
              <w:left w:val="single" w:sz="5" w:space="0" w:color="000000"/>
              <w:bottom w:val="double" w:sz="2" w:space="0" w:color="FFFFCC"/>
              <w:right w:val="single" w:sz="5" w:space="0" w:color="000000"/>
            </w:tcBorders>
          </w:tcPr>
          <w:p w14:paraId="3595BE78"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4CB8C28E"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4</w:t>
            </w:r>
          </w:p>
        </w:tc>
        <w:tc>
          <w:tcPr>
            <w:tcW w:w="11320" w:type="dxa"/>
            <w:tcBorders>
              <w:top w:val="single" w:sz="5" w:space="0" w:color="000000"/>
              <w:left w:val="single" w:sz="5" w:space="0" w:color="000000"/>
              <w:bottom w:val="double" w:sz="5" w:space="0" w:color="000000"/>
              <w:right w:val="single" w:sz="5" w:space="0" w:color="000000"/>
            </w:tcBorders>
          </w:tcPr>
          <w:p w14:paraId="670CADE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625" w:type="dxa"/>
            <w:tcBorders>
              <w:top w:val="single" w:sz="5" w:space="0" w:color="000000"/>
              <w:left w:val="single" w:sz="5" w:space="0" w:color="000000"/>
              <w:bottom w:val="double" w:sz="5" w:space="0" w:color="000000"/>
              <w:right w:val="single" w:sz="5" w:space="0" w:color="000000"/>
            </w:tcBorders>
          </w:tcPr>
          <w:p w14:paraId="6C797653"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5</w:t>
            </w:r>
            <w:r w:rsidRPr="00D05485">
              <w:rPr>
                <w:rFonts w:ascii="Arial" w:hAnsi="Arial" w:cs="Arial"/>
                <w:color w:val="auto"/>
                <w:sz w:val="18"/>
                <w:szCs w:val="18"/>
                <w:lang w:val="en-US" w:eastAsia="zh-CN"/>
              </w:rPr>
              <w:t xml:space="preserve"> of the manuscript</w:t>
            </w:r>
          </w:p>
        </w:tc>
      </w:tr>
      <w:tr w:rsidR="0045084A" w:rsidRPr="004C1685" w14:paraId="31EC72CF"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851CED1"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METHODS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1577D9D5" w14:textId="77777777" w:rsidR="0045084A" w:rsidRPr="00930A31" w:rsidRDefault="0045084A" w:rsidP="00783687">
            <w:pPr>
              <w:pStyle w:val="Default"/>
              <w:jc w:val="right"/>
              <w:rPr>
                <w:rFonts w:ascii="Arial" w:hAnsi="Arial" w:cs="Arial"/>
                <w:color w:val="auto"/>
                <w:sz w:val="18"/>
                <w:szCs w:val="18"/>
              </w:rPr>
            </w:pPr>
          </w:p>
        </w:tc>
      </w:tr>
      <w:tr w:rsidR="0045084A" w:rsidRPr="004C1685" w14:paraId="1E9A6210"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56FD2C0A"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498F685A"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5</w:t>
            </w:r>
          </w:p>
        </w:tc>
        <w:tc>
          <w:tcPr>
            <w:tcW w:w="11320" w:type="dxa"/>
            <w:tcBorders>
              <w:top w:val="single" w:sz="5" w:space="0" w:color="000000"/>
              <w:left w:val="single" w:sz="5" w:space="0" w:color="000000"/>
              <w:bottom w:val="single" w:sz="5" w:space="0" w:color="000000"/>
              <w:right w:val="single" w:sz="5" w:space="0" w:color="000000"/>
            </w:tcBorders>
          </w:tcPr>
          <w:p w14:paraId="1DA3340B"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625" w:type="dxa"/>
            <w:tcBorders>
              <w:top w:val="single" w:sz="5" w:space="0" w:color="000000"/>
              <w:left w:val="single" w:sz="5" w:space="0" w:color="000000"/>
              <w:bottom w:val="single" w:sz="5" w:space="0" w:color="000000"/>
              <w:right w:val="single" w:sz="5" w:space="0" w:color="000000"/>
            </w:tcBorders>
          </w:tcPr>
          <w:p w14:paraId="19103A54"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Pages 5 and 6 of the manuscript</w:t>
            </w:r>
          </w:p>
        </w:tc>
      </w:tr>
      <w:tr w:rsidR="0045084A" w:rsidRPr="004C1685" w14:paraId="7AD0D292" w14:textId="77777777" w:rsidTr="00783687">
        <w:trPr>
          <w:trHeight w:val="191"/>
        </w:trPr>
        <w:tc>
          <w:tcPr>
            <w:tcW w:w="1668" w:type="dxa"/>
            <w:tcBorders>
              <w:top w:val="single" w:sz="5" w:space="0" w:color="000000"/>
              <w:left w:val="single" w:sz="5" w:space="0" w:color="000000"/>
              <w:bottom w:val="single" w:sz="5" w:space="0" w:color="000000"/>
              <w:right w:val="single" w:sz="5" w:space="0" w:color="000000"/>
            </w:tcBorders>
          </w:tcPr>
          <w:p w14:paraId="23B0C679"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4FBACE72"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6</w:t>
            </w:r>
          </w:p>
        </w:tc>
        <w:tc>
          <w:tcPr>
            <w:tcW w:w="11320" w:type="dxa"/>
            <w:tcBorders>
              <w:top w:val="single" w:sz="5" w:space="0" w:color="000000"/>
              <w:left w:val="single" w:sz="5" w:space="0" w:color="000000"/>
              <w:bottom w:val="single" w:sz="5" w:space="0" w:color="000000"/>
              <w:right w:val="single" w:sz="5" w:space="0" w:color="000000"/>
            </w:tcBorders>
          </w:tcPr>
          <w:p w14:paraId="4C8ED7FC"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625" w:type="dxa"/>
            <w:tcBorders>
              <w:top w:val="single" w:sz="5" w:space="0" w:color="000000"/>
              <w:left w:val="single" w:sz="5" w:space="0" w:color="000000"/>
              <w:bottom w:val="single" w:sz="5" w:space="0" w:color="000000"/>
              <w:right w:val="single" w:sz="5" w:space="0" w:color="000000"/>
            </w:tcBorders>
          </w:tcPr>
          <w:p w14:paraId="1F00BFF5"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5</w:t>
            </w:r>
            <w:r w:rsidRPr="00D05485">
              <w:rPr>
                <w:rFonts w:ascii="Arial" w:hAnsi="Arial" w:cs="Arial"/>
                <w:color w:val="auto"/>
                <w:sz w:val="18"/>
                <w:szCs w:val="18"/>
                <w:lang w:val="en-US" w:eastAsia="zh-CN"/>
              </w:rPr>
              <w:t xml:space="preserve"> of the manuscript</w:t>
            </w:r>
          </w:p>
        </w:tc>
      </w:tr>
      <w:tr w:rsidR="0045084A" w:rsidRPr="004C1685" w14:paraId="0DF2A9AA"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382B309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BF2D229" w14:textId="77777777" w:rsidR="0045084A" w:rsidRPr="00D05485" w:rsidRDefault="0045084A" w:rsidP="00783687">
            <w:pPr>
              <w:pStyle w:val="Default"/>
              <w:spacing w:before="40" w:after="40"/>
              <w:jc w:val="right"/>
              <w:rPr>
                <w:rFonts w:ascii="Arial" w:hAnsi="Arial" w:cs="Arial"/>
                <w:sz w:val="18"/>
                <w:szCs w:val="18"/>
                <w:lang w:val="en-US" w:eastAsia="zh-CN"/>
              </w:rPr>
            </w:pPr>
            <w:r w:rsidRPr="00930A31">
              <w:rPr>
                <w:rFonts w:ascii="Arial" w:hAnsi="Arial" w:cs="Arial"/>
                <w:sz w:val="18"/>
                <w:szCs w:val="18"/>
              </w:rPr>
              <w:t>7</w:t>
            </w:r>
          </w:p>
        </w:tc>
        <w:tc>
          <w:tcPr>
            <w:tcW w:w="11320" w:type="dxa"/>
            <w:tcBorders>
              <w:top w:val="single" w:sz="5" w:space="0" w:color="000000"/>
              <w:left w:val="single" w:sz="5" w:space="0" w:color="000000"/>
              <w:bottom w:val="single" w:sz="5" w:space="0" w:color="000000"/>
              <w:right w:val="single" w:sz="5" w:space="0" w:color="000000"/>
            </w:tcBorders>
          </w:tcPr>
          <w:p w14:paraId="5D756488" w14:textId="77777777" w:rsidR="0045084A" w:rsidRPr="00614941" w:rsidRDefault="0045084A" w:rsidP="00783687">
            <w:pPr>
              <w:pStyle w:val="Default"/>
              <w:spacing w:before="40" w:after="40"/>
              <w:rPr>
                <w:rFonts w:ascii="Arial" w:hAnsi="Arial" w:cs="Arial"/>
                <w:sz w:val="18"/>
                <w:szCs w:val="18"/>
              </w:rPr>
            </w:pPr>
            <w:r w:rsidRPr="00614941">
              <w:rPr>
                <w:rFonts w:ascii="Arial" w:hAnsi="Arial" w:cs="Arial"/>
                <w:sz w:val="18"/>
                <w:szCs w:val="18"/>
              </w:rPr>
              <w:t>Present the full search strategies for all databases, registers and websites, including any filters and limits used.</w:t>
            </w:r>
          </w:p>
        </w:tc>
        <w:tc>
          <w:tcPr>
            <w:tcW w:w="1625" w:type="dxa"/>
            <w:tcBorders>
              <w:top w:val="single" w:sz="5" w:space="0" w:color="000000"/>
              <w:left w:val="single" w:sz="5" w:space="0" w:color="000000"/>
              <w:bottom w:val="single" w:sz="5" w:space="0" w:color="000000"/>
              <w:right w:val="single" w:sz="5" w:space="0" w:color="000000"/>
            </w:tcBorders>
          </w:tcPr>
          <w:p w14:paraId="7B9E9623" w14:textId="77777777" w:rsidR="0045084A" w:rsidRPr="00614941" w:rsidRDefault="0045084A" w:rsidP="00783687">
            <w:pPr>
              <w:pStyle w:val="Default"/>
              <w:spacing w:before="40" w:after="40"/>
              <w:rPr>
                <w:rFonts w:ascii="Arial" w:hAnsi="Arial" w:cs="Arial"/>
                <w:color w:val="auto"/>
                <w:sz w:val="18"/>
                <w:szCs w:val="18"/>
              </w:rPr>
            </w:pPr>
            <w:r w:rsidRPr="00614941">
              <w:rPr>
                <w:rFonts w:ascii="Arial" w:hAnsi="Arial" w:cs="Arial"/>
                <w:color w:val="auto"/>
                <w:sz w:val="18"/>
                <w:szCs w:val="18"/>
                <w:lang w:val="en-US" w:eastAsia="zh-CN"/>
              </w:rPr>
              <w:t xml:space="preserve">Page 5 of the manuscript, and </w:t>
            </w:r>
            <w:r w:rsidRPr="00614941">
              <w:rPr>
                <w:rFonts w:ascii="Arial" w:hAnsi="Arial" w:cs="Arial"/>
                <w:color w:val="auto"/>
                <w:sz w:val="18"/>
                <w:szCs w:val="18"/>
                <w:lang w:val="en-US" w:eastAsia="zh-CN"/>
              </w:rPr>
              <w:lastRenderedPageBreak/>
              <w:t>Table S2</w:t>
            </w:r>
          </w:p>
        </w:tc>
      </w:tr>
      <w:tr w:rsidR="0045084A" w:rsidRPr="004C1685" w14:paraId="7B23F258"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3163966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lastRenderedPageBreak/>
              <w:t>Selection process</w:t>
            </w:r>
          </w:p>
        </w:tc>
        <w:tc>
          <w:tcPr>
            <w:tcW w:w="587" w:type="dxa"/>
            <w:tcBorders>
              <w:top w:val="single" w:sz="5" w:space="0" w:color="000000"/>
              <w:left w:val="single" w:sz="5" w:space="0" w:color="000000"/>
              <w:bottom w:val="single" w:sz="5" w:space="0" w:color="000000"/>
              <w:right w:val="single" w:sz="5" w:space="0" w:color="000000"/>
            </w:tcBorders>
          </w:tcPr>
          <w:p w14:paraId="548ED23A"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8</w:t>
            </w:r>
          </w:p>
        </w:tc>
        <w:tc>
          <w:tcPr>
            <w:tcW w:w="11320" w:type="dxa"/>
            <w:tcBorders>
              <w:top w:val="single" w:sz="5" w:space="0" w:color="000000"/>
              <w:left w:val="single" w:sz="5" w:space="0" w:color="000000"/>
              <w:bottom w:val="single" w:sz="5" w:space="0" w:color="000000"/>
              <w:right w:val="single" w:sz="5" w:space="0" w:color="000000"/>
            </w:tcBorders>
          </w:tcPr>
          <w:p w14:paraId="0623D3DD"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27838221"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Pages </w:t>
            </w:r>
            <w:r>
              <w:rPr>
                <w:rFonts w:ascii="Arial" w:hAnsi="Arial" w:cs="Arial"/>
                <w:color w:val="auto"/>
                <w:sz w:val="18"/>
                <w:szCs w:val="18"/>
                <w:lang w:val="en-US" w:eastAsia="zh-CN"/>
              </w:rPr>
              <w:t>6, 7,</w:t>
            </w:r>
            <w:r w:rsidRPr="00D05485">
              <w:rPr>
                <w:rFonts w:ascii="Arial" w:hAnsi="Arial" w:cs="Arial"/>
                <w:color w:val="auto"/>
                <w:sz w:val="18"/>
                <w:szCs w:val="18"/>
                <w:lang w:val="en-US" w:eastAsia="zh-CN"/>
              </w:rPr>
              <w:t xml:space="preserve"> and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1AD1B701" w14:textId="77777777" w:rsidTr="00783687">
        <w:trPr>
          <w:trHeight w:val="152"/>
        </w:trPr>
        <w:tc>
          <w:tcPr>
            <w:tcW w:w="1668" w:type="dxa"/>
            <w:tcBorders>
              <w:top w:val="single" w:sz="5" w:space="0" w:color="000000"/>
              <w:left w:val="single" w:sz="5" w:space="0" w:color="000000"/>
              <w:bottom w:val="single" w:sz="5" w:space="0" w:color="000000"/>
              <w:right w:val="single" w:sz="5" w:space="0" w:color="000000"/>
            </w:tcBorders>
          </w:tcPr>
          <w:p w14:paraId="2D15095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1B1318E8"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9</w:t>
            </w:r>
          </w:p>
        </w:tc>
        <w:tc>
          <w:tcPr>
            <w:tcW w:w="11320" w:type="dxa"/>
            <w:tcBorders>
              <w:top w:val="single" w:sz="5" w:space="0" w:color="000000"/>
              <w:left w:val="single" w:sz="5" w:space="0" w:color="000000"/>
              <w:bottom w:val="single" w:sz="5" w:space="0" w:color="000000"/>
              <w:right w:val="single" w:sz="5" w:space="0" w:color="000000"/>
            </w:tcBorders>
          </w:tcPr>
          <w:p w14:paraId="46AF43C3"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4CC7749E"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6</w:t>
            </w:r>
            <w:r w:rsidRPr="00D05485">
              <w:rPr>
                <w:rFonts w:ascii="Arial" w:hAnsi="Arial" w:cs="Arial"/>
                <w:color w:val="auto"/>
                <w:sz w:val="18"/>
                <w:szCs w:val="18"/>
                <w:lang w:val="en-US" w:eastAsia="zh-CN"/>
              </w:rPr>
              <w:t xml:space="preserve"> of the manuscript</w:t>
            </w:r>
          </w:p>
        </w:tc>
      </w:tr>
      <w:tr w:rsidR="0045084A" w:rsidRPr="004C1685" w14:paraId="4EF22492"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7A66608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4491F99A"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10a</w:t>
            </w:r>
          </w:p>
        </w:tc>
        <w:tc>
          <w:tcPr>
            <w:tcW w:w="11320" w:type="dxa"/>
            <w:tcBorders>
              <w:top w:val="single" w:sz="5" w:space="0" w:color="000000"/>
              <w:left w:val="single" w:sz="5" w:space="0" w:color="000000"/>
              <w:bottom w:val="single" w:sz="5" w:space="0" w:color="000000"/>
              <w:right w:val="single" w:sz="5" w:space="0" w:color="000000"/>
            </w:tcBorders>
          </w:tcPr>
          <w:p w14:paraId="2F216BC7"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for all measures, time points, analyses), and if not, the methods used to decide which results to collect.</w:t>
            </w:r>
          </w:p>
        </w:tc>
        <w:tc>
          <w:tcPr>
            <w:tcW w:w="1625" w:type="dxa"/>
            <w:tcBorders>
              <w:top w:val="single" w:sz="5" w:space="0" w:color="000000"/>
              <w:left w:val="single" w:sz="5" w:space="0" w:color="000000"/>
              <w:bottom w:val="single" w:sz="5" w:space="0" w:color="000000"/>
              <w:right w:val="single" w:sz="5" w:space="0" w:color="000000"/>
            </w:tcBorders>
          </w:tcPr>
          <w:p w14:paraId="30307B2C" w14:textId="664DA7A6"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6 of the manuscript, </w:t>
            </w:r>
            <w:r w:rsidR="00557576">
              <w:rPr>
                <w:rFonts w:ascii="Arial" w:hAnsi="Arial" w:cs="Arial"/>
                <w:color w:val="auto"/>
                <w:sz w:val="18"/>
                <w:szCs w:val="18"/>
                <w:lang w:val="en-US" w:eastAsia="zh-CN"/>
              </w:rPr>
              <w:t xml:space="preserve">Table 1, </w:t>
            </w:r>
            <w:r w:rsidRPr="00D05485">
              <w:rPr>
                <w:rFonts w:ascii="Arial" w:hAnsi="Arial" w:cs="Arial"/>
                <w:color w:val="auto"/>
                <w:sz w:val="18"/>
                <w:szCs w:val="18"/>
                <w:lang w:val="en-US" w:eastAsia="zh-CN"/>
              </w:rPr>
              <w:t>and Table S</w:t>
            </w:r>
            <w:r>
              <w:rPr>
                <w:rFonts w:ascii="Arial" w:hAnsi="Arial" w:cs="Arial"/>
                <w:color w:val="auto"/>
                <w:sz w:val="18"/>
                <w:szCs w:val="18"/>
                <w:lang w:val="en-US" w:eastAsia="zh-CN"/>
              </w:rPr>
              <w:t>3</w:t>
            </w:r>
          </w:p>
        </w:tc>
      </w:tr>
      <w:tr w:rsidR="0045084A" w:rsidRPr="004C1685" w14:paraId="4A025DAB" w14:textId="77777777" w:rsidTr="00783687">
        <w:trPr>
          <w:trHeight w:val="48"/>
        </w:trPr>
        <w:tc>
          <w:tcPr>
            <w:tcW w:w="1668" w:type="dxa"/>
            <w:vMerge/>
            <w:tcBorders>
              <w:left w:val="single" w:sz="5" w:space="0" w:color="000000"/>
              <w:bottom w:val="single" w:sz="5" w:space="0" w:color="000000"/>
              <w:right w:val="single" w:sz="5" w:space="0" w:color="000000"/>
            </w:tcBorders>
          </w:tcPr>
          <w:p w14:paraId="3A71C9DC"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A59C81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10b</w:t>
            </w:r>
          </w:p>
        </w:tc>
        <w:tc>
          <w:tcPr>
            <w:tcW w:w="11320" w:type="dxa"/>
            <w:tcBorders>
              <w:top w:val="single" w:sz="5" w:space="0" w:color="000000"/>
              <w:left w:val="single" w:sz="5" w:space="0" w:color="000000"/>
              <w:bottom w:val="single" w:sz="5" w:space="0" w:color="000000"/>
              <w:right w:val="single" w:sz="5" w:space="0" w:color="000000"/>
            </w:tcBorders>
          </w:tcPr>
          <w:p w14:paraId="215D61DD"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participant and intervention characteristics, funding sources). Describe any assumptions made about any missing or unclear information.</w:t>
            </w:r>
          </w:p>
        </w:tc>
        <w:tc>
          <w:tcPr>
            <w:tcW w:w="1625" w:type="dxa"/>
            <w:tcBorders>
              <w:top w:val="single" w:sz="5" w:space="0" w:color="000000"/>
              <w:left w:val="single" w:sz="5" w:space="0" w:color="000000"/>
              <w:bottom w:val="single" w:sz="5" w:space="0" w:color="000000"/>
              <w:right w:val="single" w:sz="5" w:space="0" w:color="000000"/>
            </w:tcBorders>
          </w:tcPr>
          <w:p w14:paraId="1680106A"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Table S</w:t>
            </w:r>
            <w:r>
              <w:rPr>
                <w:rFonts w:ascii="Arial" w:hAnsi="Arial" w:cs="Arial"/>
                <w:color w:val="auto"/>
                <w:sz w:val="18"/>
                <w:szCs w:val="18"/>
                <w:lang w:val="en-US" w:eastAsia="zh-CN"/>
              </w:rPr>
              <w:t>3</w:t>
            </w:r>
          </w:p>
        </w:tc>
      </w:tr>
      <w:tr w:rsidR="0045084A" w:rsidRPr="004C1685" w14:paraId="0D6A6CB1"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57D03493"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697DC1DE"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11</w:t>
            </w:r>
          </w:p>
        </w:tc>
        <w:tc>
          <w:tcPr>
            <w:tcW w:w="11320" w:type="dxa"/>
            <w:tcBorders>
              <w:top w:val="single" w:sz="5" w:space="0" w:color="000000"/>
              <w:left w:val="single" w:sz="5" w:space="0" w:color="000000"/>
              <w:bottom w:val="single" w:sz="5" w:space="0" w:color="000000"/>
              <w:right w:val="single" w:sz="5" w:space="0" w:color="000000"/>
            </w:tcBorders>
          </w:tcPr>
          <w:p w14:paraId="1883530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625" w:type="dxa"/>
            <w:tcBorders>
              <w:top w:val="single" w:sz="5" w:space="0" w:color="000000"/>
              <w:left w:val="single" w:sz="5" w:space="0" w:color="000000"/>
              <w:bottom w:val="single" w:sz="5" w:space="0" w:color="000000"/>
              <w:right w:val="single" w:sz="5" w:space="0" w:color="000000"/>
            </w:tcBorders>
          </w:tcPr>
          <w:p w14:paraId="0114937A" w14:textId="77777777" w:rsidR="0045084A" w:rsidRPr="00D05485"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7</w:t>
            </w:r>
            <w:r w:rsidRPr="00D05485">
              <w:rPr>
                <w:rFonts w:ascii="Arial" w:hAnsi="Arial" w:cs="Arial"/>
                <w:color w:val="auto"/>
                <w:sz w:val="18"/>
                <w:szCs w:val="18"/>
                <w:lang w:val="en-US" w:eastAsia="zh-CN"/>
              </w:rPr>
              <w:t xml:space="preserve"> of the manuscript</w:t>
            </w:r>
          </w:p>
        </w:tc>
      </w:tr>
      <w:tr w:rsidR="0045084A" w:rsidRPr="004C1685" w14:paraId="222F0796"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46D86CB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77CF601D"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12</w:t>
            </w:r>
          </w:p>
        </w:tc>
        <w:tc>
          <w:tcPr>
            <w:tcW w:w="11320" w:type="dxa"/>
            <w:tcBorders>
              <w:top w:val="single" w:sz="5" w:space="0" w:color="000000"/>
              <w:left w:val="single" w:sz="5" w:space="0" w:color="000000"/>
              <w:bottom w:val="single" w:sz="5" w:space="0" w:color="000000"/>
              <w:right w:val="single" w:sz="5" w:space="0" w:color="000000"/>
            </w:tcBorders>
          </w:tcPr>
          <w:p w14:paraId="69A72089"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Specify for each outcome the effect measure(s) (</w:t>
            </w:r>
            <w:proofErr w:type="gramStart"/>
            <w:r w:rsidRPr="00930A31">
              <w:rPr>
                <w:rFonts w:ascii="Arial" w:hAnsi="Arial" w:cs="Arial"/>
                <w:sz w:val="18"/>
                <w:szCs w:val="18"/>
              </w:rPr>
              <w:t>e.g.</w:t>
            </w:r>
            <w:proofErr w:type="gramEnd"/>
            <w:r w:rsidRPr="00930A31">
              <w:rPr>
                <w:rFonts w:ascii="Arial" w:hAnsi="Arial" w:cs="Arial"/>
                <w:sz w:val="18"/>
                <w:szCs w:val="18"/>
              </w:rPr>
              <w:t xml:space="preserve"> risk ratio, mean difference) used in the synthesis or presentation of results.</w:t>
            </w:r>
          </w:p>
        </w:tc>
        <w:tc>
          <w:tcPr>
            <w:tcW w:w="1625" w:type="dxa"/>
            <w:tcBorders>
              <w:top w:val="single" w:sz="5" w:space="0" w:color="000000"/>
              <w:left w:val="single" w:sz="5" w:space="0" w:color="000000"/>
              <w:bottom w:val="single" w:sz="5" w:space="0" w:color="000000"/>
              <w:right w:val="single" w:sz="5" w:space="0" w:color="000000"/>
            </w:tcBorders>
          </w:tcPr>
          <w:p w14:paraId="4B98061B"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0FA085B5"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0142CDCD"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7ADDEFCF"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13a</w:t>
            </w:r>
          </w:p>
        </w:tc>
        <w:tc>
          <w:tcPr>
            <w:tcW w:w="11320" w:type="dxa"/>
            <w:tcBorders>
              <w:top w:val="single" w:sz="5" w:space="0" w:color="000000"/>
              <w:left w:val="single" w:sz="5" w:space="0" w:color="000000"/>
              <w:bottom w:val="single" w:sz="5" w:space="0" w:color="000000"/>
              <w:right w:val="single" w:sz="5" w:space="0" w:color="000000"/>
            </w:tcBorders>
          </w:tcPr>
          <w:p w14:paraId="2F45DD33"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w:t>
            </w:r>
            <w:proofErr w:type="gramStart"/>
            <w:r w:rsidRPr="00930A31">
              <w:rPr>
                <w:rFonts w:ascii="Arial" w:hAnsi="Arial" w:cs="Arial"/>
                <w:sz w:val="18"/>
                <w:szCs w:val="18"/>
              </w:rPr>
              <w:t>e.g.</w:t>
            </w:r>
            <w:proofErr w:type="gramEnd"/>
            <w:r w:rsidRPr="00930A31">
              <w:rPr>
                <w:rFonts w:ascii="Arial" w:hAnsi="Arial" w:cs="Arial"/>
                <w:sz w:val="18"/>
                <w:szCs w:val="18"/>
              </w:rPr>
              <w:t xml:space="preserve"> tabulating the study intervention characteristics and comparing against the planned groups for each synthesis (item #5)).</w:t>
            </w:r>
          </w:p>
        </w:tc>
        <w:tc>
          <w:tcPr>
            <w:tcW w:w="1625" w:type="dxa"/>
            <w:tcBorders>
              <w:top w:val="single" w:sz="5" w:space="0" w:color="000000"/>
              <w:left w:val="single" w:sz="5" w:space="0" w:color="000000"/>
              <w:bottom w:val="single" w:sz="5" w:space="0" w:color="000000"/>
              <w:right w:val="single" w:sz="5" w:space="0" w:color="000000"/>
            </w:tcBorders>
          </w:tcPr>
          <w:p w14:paraId="2643BC6E"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Pages </w:t>
            </w:r>
            <w:r>
              <w:rPr>
                <w:rFonts w:ascii="Arial" w:hAnsi="Arial" w:cs="Arial"/>
                <w:color w:val="auto"/>
                <w:sz w:val="18"/>
                <w:szCs w:val="18"/>
                <w:lang w:val="en-US" w:eastAsia="zh-CN"/>
              </w:rPr>
              <w:t>7</w:t>
            </w:r>
            <w:r w:rsidRPr="00D05485">
              <w:rPr>
                <w:rFonts w:ascii="Arial" w:hAnsi="Arial" w:cs="Arial"/>
                <w:color w:val="auto"/>
                <w:sz w:val="18"/>
                <w:szCs w:val="18"/>
                <w:lang w:val="en-US" w:eastAsia="zh-CN"/>
              </w:rPr>
              <w:t xml:space="preserve"> and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446E49E0" w14:textId="77777777" w:rsidTr="00783687">
        <w:trPr>
          <w:trHeight w:val="48"/>
        </w:trPr>
        <w:tc>
          <w:tcPr>
            <w:tcW w:w="1668" w:type="dxa"/>
            <w:vMerge/>
            <w:tcBorders>
              <w:left w:val="single" w:sz="5" w:space="0" w:color="000000"/>
              <w:right w:val="single" w:sz="5" w:space="0" w:color="000000"/>
            </w:tcBorders>
          </w:tcPr>
          <w:p w14:paraId="1C3617A5"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235D2D5"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13b</w:t>
            </w:r>
          </w:p>
        </w:tc>
        <w:tc>
          <w:tcPr>
            <w:tcW w:w="11320" w:type="dxa"/>
            <w:tcBorders>
              <w:top w:val="single" w:sz="5" w:space="0" w:color="000000"/>
              <w:left w:val="single" w:sz="5" w:space="0" w:color="000000"/>
              <w:bottom w:val="single" w:sz="5" w:space="0" w:color="000000"/>
              <w:right w:val="single" w:sz="5" w:space="0" w:color="000000"/>
            </w:tcBorders>
          </w:tcPr>
          <w:p w14:paraId="45E61091"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Describe any methods required to prepare the data for presentation or synthesis, such as handling of missing summary statistics, or data </w:t>
            </w:r>
            <w:r w:rsidRPr="00930A31">
              <w:rPr>
                <w:rFonts w:ascii="Arial" w:hAnsi="Arial" w:cs="Arial"/>
                <w:sz w:val="18"/>
                <w:szCs w:val="18"/>
              </w:rPr>
              <w:lastRenderedPageBreak/>
              <w:t>conversions.</w:t>
            </w:r>
          </w:p>
        </w:tc>
        <w:tc>
          <w:tcPr>
            <w:tcW w:w="1625" w:type="dxa"/>
            <w:tcBorders>
              <w:top w:val="single" w:sz="5" w:space="0" w:color="000000"/>
              <w:left w:val="single" w:sz="5" w:space="0" w:color="000000"/>
              <w:bottom w:val="single" w:sz="5" w:space="0" w:color="000000"/>
              <w:right w:val="single" w:sz="5" w:space="0" w:color="000000"/>
            </w:tcBorders>
          </w:tcPr>
          <w:p w14:paraId="261666B1"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lastRenderedPageBreak/>
              <w:t xml:space="preserve">Page </w:t>
            </w:r>
            <w:r>
              <w:rPr>
                <w:rFonts w:ascii="Arial" w:hAnsi="Arial" w:cs="Arial"/>
                <w:color w:val="auto"/>
                <w:sz w:val="18"/>
                <w:szCs w:val="18"/>
                <w:lang w:val="en-US" w:eastAsia="zh-CN"/>
              </w:rPr>
              <w:t>7</w:t>
            </w:r>
            <w:r w:rsidRPr="00D05485">
              <w:rPr>
                <w:rFonts w:ascii="Arial" w:hAnsi="Arial" w:cs="Arial"/>
                <w:color w:val="auto"/>
                <w:sz w:val="18"/>
                <w:szCs w:val="18"/>
                <w:lang w:val="en-US" w:eastAsia="zh-CN"/>
              </w:rPr>
              <w:t xml:space="preserve"> of the </w:t>
            </w:r>
            <w:r w:rsidRPr="00D05485">
              <w:rPr>
                <w:rFonts w:ascii="Arial" w:hAnsi="Arial" w:cs="Arial"/>
                <w:color w:val="auto"/>
                <w:sz w:val="18"/>
                <w:szCs w:val="18"/>
                <w:lang w:val="en-US" w:eastAsia="zh-CN"/>
              </w:rPr>
              <w:lastRenderedPageBreak/>
              <w:t>manuscript</w:t>
            </w:r>
          </w:p>
        </w:tc>
      </w:tr>
      <w:tr w:rsidR="0045084A" w:rsidRPr="004C1685" w14:paraId="6F9BDD9D" w14:textId="77777777" w:rsidTr="00783687">
        <w:trPr>
          <w:trHeight w:val="48"/>
        </w:trPr>
        <w:tc>
          <w:tcPr>
            <w:tcW w:w="1668" w:type="dxa"/>
            <w:vMerge/>
            <w:tcBorders>
              <w:left w:val="single" w:sz="5" w:space="0" w:color="000000"/>
              <w:right w:val="single" w:sz="5" w:space="0" w:color="000000"/>
            </w:tcBorders>
          </w:tcPr>
          <w:p w14:paraId="5614EB58"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B95680E"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13c</w:t>
            </w:r>
          </w:p>
        </w:tc>
        <w:tc>
          <w:tcPr>
            <w:tcW w:w="11320" w:type="dxa"/>
            <w:tcBorders>
              <w:top w:val="single" w:sz="5" w:space="0" w:color="000000"/>
              <w:left w:val="single" w:sz="5" w:space="0" w:color="000000"/>
              <w:bottom w:val="single" w:sz="5" w:space="0" w:color="000000"/>
              <w:right w:val="single" w:sz="5" w:space="0" w:color="000000"/>
            </w:tcBorders>
          </w:tcPr>
          <w:p w14:paraId="2DC5E02A" w14:textId="77777777" w:rsidR="0045084A" w:rsidRPr="00930A31" w:rsidRDefault="0045084A" w:rsidP="00783687">
            <w:pPr>
              <w:pStyle w:val="Default"/>
              <w:spacing w:before="40" w:after="40"/>
              <w:rPr>
                <w:rFonts w:ascii="Arial" w:hAnsi="Arial" w:cs="Arial"/>
                <w:sz w:val="18"/>
                <w:szCs w:val="18"/>
              </w:rPr>
            </w:pPr>
            <w:bookmarkStart w:id="0" w:name="OLE_LINK51"/>
            <w:bookmarkStart w:id="1" w:name="OLE_LINK52"/>
            <w:r w:rsidRPr="00930A31">
              <w:rPr>
                <w:rFonts w:ascii="Arial" w:hAnsi="Arial" w:cs="Arial"/>
                <w:sz w:val="18"/>
                <w:szCs w:val="18"/>
              </w:rPr>
              <w:t>Describe any methods used to tabulate or visually display results of individual studies and syntheses.</w:t>
            </w:r>
            <w:bookmarkEnd w:id="0"/>
            <w:bookmarkEnd w:id="1"/>
          </w:p>
        </w:tc>
        <w:tc>
          <w:tcPr>
            <w:tcW w:w="1625" w:type="dxa"/>
            <w:tcBorders>
              <w:top w:val="single" w:sz="5" w:space="0" w:color="000000"/>
              <w:left w:val="single" w:sz="5" w:space="0" w:color="000000"/>
              <w:bottom w:val="single" w:sz="5" w:space="0" w:color="000000"/>
              <w:right w:val="single" w:sz="5" w:space="0" w:color="000000"/>
            </w:tcBorders>
          </w:tcPr>
          <w:p w14:paraId="1B35877F"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4812ACD5" w14:textId="77777777" w:rsidTr="00783687">
        <w:trPr>
          <w:trHeight w:val="48"/>
        </w:trPr>
        <w:tc>
          <w:tcPr>
            <w:tcW w:w="1668" w:type="dxa"/>
            <w:vMerge/>
            <w:tcBorders>
              <w:left w:val="single" w:sz="5" w:space="0" w:color="000000"/>
              <w:right w:val="single" w:sz="5" w:space="0" w:color="000000"/>
            </w:tcBorders>
          </w:tcPr>
          <w:p w14:paraId="4991BF01"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75963A6"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13d</w:t>
            </w:r>
          </w:p>
        </w:tc>
        <w:tc>
          <w:tcPr>
            <w:tcW w:w="11320" w:type="dxa"/>
            <w:tcBorders>
              <w:top w:val="single" w:sz="5" w:space="0" w:color="000000"/>
              <w:left w:val="single" w:sz="5" w:space="0" w:color="000000"/>
              <w:bottom w:val="single" w:sz="5" w:space="0" w:color="000000"/>
              <w:right w:val="single" w:sz="5" w:space="0" w:color="000000"/>
            </w:tcBorders>
          </w:tcPr>
          <w:p w14:paraId="3B50D2CA"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625" w:type="dxa"/>
            <w:tcBorders>
              <w:top w:val="single" w:sz="5" w:space="0" w:color="000000"/>
              <w:left w:val="single" w:sz="5" w:space="0" w:color="000000"/>
              <w:bottom w:val="single" w:sz="5" w:space="0" w:color="000000"/>
              <w:right w:val="single" w:sz="5" w:space="0" w:color="000000"/>
            </w:tcBorders>
          </w:tcPr>
          <w:p w14:paraId="26B3500C"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s</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 xml:space="preserve">and 9 </w:t>
            </w:r>
            <w:r w:rsidRPr="00D05485">
              <w:rPr>
                <w:rFonts w:ascii="Arial" w:hAnsi="Arial" w:cs="Arial"/>
                <w:color w:val="auto"/>
                <w:sz w:val="18"/>
                <w:szCs w:val="18"/>
                <w:lang w:val="en-US" w:eastAsia="zh-CN"/>
              </w:rPr>
              <w:t>of the manuscript</w:t>
            </w:r>
          </w:p>
        </w:tc>
      </w:tr>
      <w:tr w:rsidR="0045084A" w:rsidRPr="004C1685" w14:paraId="44376AEA" w14:textId="77777777" w:rsidTr="00783687">
        <w:trPr>
          <w:trHeight w:val="48"/>
        </w:trPr>
        <w:tc>
          <w:tcPr>
            <w:tcW w:w="1668" w:type="dxa"/>
            <w:vMerge/>
            <w:tcBorders>
              <w:left w:val="single" w:sz="5" w:space="0" w:color="000000"/>
              <w:right w:val="single" w:sz="5" w:space="0" w:color="000000"/>
            </w:tcBorders>
          </w:tcPr>
          <w:p w14:paraId="0F7D445E"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3B48D95"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13e</w:t>
            </w:r>
          </w:p>
        </w:tc>
        <w:tc>
          <w:tcPr>
            <w:tcW w:w="11320" w:type="dxa"/>
            <w:tcBorders>
              <w:top w:val="single" w:sz="5" w:space="0" w:color="000000"/>
              <w:left w:val="single" w:sz="5" w:space="0" w:color="000000"/>
              <w:bottom w:val="single" w:sz="5" w:space="0" w:color="000000"/>
              <w:right w:val="single" w:sz="5" w:space="0" w:color="000000"/>
            </w:tcBorders>
          </w:tcPr>
          <w:p w14:paraId="50A8794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1625" w:type="dxa"/>
            <w:tcBorders>
              <w:top w:val="single" w:sz="5" w:space="0" w:color="000000"/>
              <w:left w:val="single" w:sz="5" w:space="0" w:color="000000"/>
              <w:bottom w:val="single" w:sz="5" w:space="0" w:color="000000"/>
              <w:right w:val="single" w:sz="5" w:space="0" w:color="000000"/>
            </w:tcBorders>
          </w:tcPr>
          <w:p w14:paraId="6A406A35" w14:textId="77777777" w:rsidR="0045084A" w:rsidRPr="004B7795"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2E77F8FD" w14:textId="77777777" w:rsidTr="00783687">
        <w:trPr>
          <w:trHeight w:val="50"/>
        </w:trPr>
        <w:tc>
          <w:tcPr>
            <w:tcW w:w="1668" w:type="dxa"/>
            <w:vMerge/>
            <w:tcBorders>
              <w:left w:val="single" w:sz="5" w:space="0" w:color="000000"/>
              <w:bottom w:val="single" w:sz="5" w:space="0" w:color="000000"/>
              <w:right w:val="single" w:sz="5" w:space="0" w:color="000000"/>
            </w:tcBorders>
          </w:tcPr>
          <w:p w14:paraId="1D0D6FEC"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78B6D3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13f</w:t>
            </w:r>
          </w:p>
        </w:tc>
        <w:tc>
          <w:tcPr>
            <w:tcW w:w="11320" w:type="dxa"/>
            <w:tcBorders>
              <w:top w:val="single" w:sz="5" w:space="0" w:color="000000"/>
              <w:left w:val="single" w:sz="5" w:space="0" w:color="000000"/>
              <w:bottom w:val="single" w:sz="5" w:space="0" w:color="000000"/>
              <w:right w:val="single" w:sz="5" w:space="0" w:color="000000"/>
            </w:tcBorders>
          </w:tcPr>
          <w:p w14:paraId="2AE92DC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625" w:type="dxa"/>
            <w:tcBorders>
              <w:top w:val="single" w:sz="5" w:space="0" w:color="000000"/>
              <w:left w:val="single" w:sz="5" w:space="0" w:color="000000"/>
              <w:bottom w:val="single" w:sz="5" w:space="0" w:color="000000"/>
              <w:right w:val="single" w:sz="5" w:space="0" w:color="000000"/>
            </w:tcBorders>
          </w:tcPr>
          <w:p w14:paraId="4E8DBC27" w14:textId="35DDF8E5" w:rsidR="0045084A" w:rsidRPr="004B7795" w:rsidRDefault="00F269F5"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13</w:t>
            </w:r>
            <w:r w:rsidRPr="00D05485">
              <w:rPr>
                <w:rFonts w:ascii="Arial" w:hAnsi="Arial" w:cs="Arial"/>
                <w:color w:val="auto"/>
                <w:sz w:val="18"/>
                <w:szCs w:val="18"/>
                <w:lang w:val="en-US" w:eastAsia="zh-CN"/>
              </w:rPr>
              <w:t xml:space="preserve"> of the manuscript</w:t>
            </w:r>
          </w:p>
        </w:tc>
      </w:tr>
      <w:tr w:rsidR="0045084A" w:rsidRPr="004C1685" w14:paraId="35941220"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4B97CD1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19A2BFC6"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14</w:t>
            </w:r>
          </w:p>
        </w:tc>
        <w:tc>
          <w:tcPr>
            <w:tcW w:w="11320" w:type="dxa"/>
            <w:tcBorders>
              <w:top w:val="single" w:sz="5" w:space="0" w:color="000000"/>
              <w:left w:val="single" w:sz="5" w:space="0" w:color="000000"/>
              <w:bottom w:val="single" w:sz="5" w:space="0" w:color="000000"/>
              <w:right w:val="single" w:sz="5" w:space="0" w:color="000000"/>
            </w:tcBorders>
          </w:tcPr>
          <w:p w14:paraId="13A3C40F"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625" w:type="dxa"/>
            <w:tcBorders>
              <w:top w:val="single" w:sz="5" w:space="0" w:color="000000"/>
              <w:left w:val="single" w:sz="5" w:space="0" w:color="000000"/>
              <w:bottom w:val="single" w:sz="5" w:space="0" w:color="000000"/>
              <w:right w:val="single" w:sz="5" w:space="0" w:color="000000"/>
            </w:tcBorders>
          </w:tcPr>
          <w:p w14:paraId="0CA51E9D"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8</w:t>
            </w:r>
            <w:r w:rsidRPr="00D05485">
              <w:rPr>
                <w:rFonts w:ascii="Arial" w:hAnsi="Arial" w:cs="Arial"/>
                <w:color w:val="auto"/>
                <w:sz w:val="18"/>
                <w:szCs w:val="18"/>
                <w:lang w:val="en-US" w:eastAsia="zh-CN"/>
              </w:rPr>
              <w:t xml:space="preserve"> of the manuscript</w:t>
            </w:r>
          </w:p>
        </w:tc>
      </w:tr>
      <w:tr w:rsidR="0045084A" w:rsidRPr="004C1685" w14:paraId="4EB6143F"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0C882C19"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5F105FB8"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15</w:t>
            </w:r>
          </w:p>
        </w:tc>
        <w:tc>
          <w:tcPr>
            <w:tcW w:w="11320" w:type="dxa"/>
            <w:tcBorders>
              <w:top w:val="single" w:sz="5" w:space="0" w:color="000000"/>
              <w:left w:val="single" w:sz="5" w:space="0" w:color="000000"/>
              <w:bottom w:val="single" w:sz="5" w:space="0" w:color="000000"/>
              <w:right w:val="single" w:sz="5" w:space="0" w:color="000000"/>
            </w:tcBorders>
          </w:tcPr>
          <w:p w14:paraId="12350F3B"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625" w:type="dxa"/>
            <w:tcBorders>
              <w:top w:val="single" w:sz="5" w:space="0" w:color="000000"/>
              <w:left w:val="single" w:sz="5" w:space="0" w:color="000000"/>
              <w:bottom w:val="single" w:sz="5" w:space="0" w:color="000000"/>
              <w:right w:val="single" w:sz="5" w:space="0" w:color="000000"/>
            </w:tcBorders>
          </w:tcPr>
          <w:p w14:paraId="189607CD" w14:textId="77777777" w:rsidR="0045084A" w:rsidRPr="00930A31" w:rsidRDefault="0045084A" w:rsidP="00783687">
            <w:pPr>
              <w:pStyle w:val="Default"/>
              <w:spacing w:before="40" w:after="40"/>
              <w:rPr>
                <w:rFonts w:ascii="Arial" w:hAnsi="Arial" w:cs="Arial"/>
                <w:color w:val="auto"/>
                <w:sz w:val="18"/>
                <w:szCs w:val="18"/>
                <w:lang w:eastAsia="zh-CN"/>
              </w:rPr>
            </w:pPr>
            <w:r w:rsidRPr="00D05485">
              <w:rPr>
                <w:rFonts w:ascii="Arial" w:hAnsi="Arial" w:cs="Arial"/>
                <w:color w:val="auto"/>
                <w:sz w:val="18"/>
                <w:szCs w:val="18"/>
                <w:lang w:val="en-US" w:eastAsia="zh-CN"/>
              </w:rPr>
              <w:t xml:space="preserve">Page </w:t>
            </w:r>
            <w:r>
              <w:rPr>
                <w:rFonts w:ascii="Arial" w:hAnsi="Arial" w:cs="Arial"/>
                <w:color w:val="auto"/>
                <w:sz w:val="18"/>
                <w:szCs w:val="18"/>
                <w:lang w:val="en-US" w:eastAsia="zh-CN"/>
              </w:rPr>
              <w:t>7</w:t>
            </w:r>
            <w:r w:rsidRPr="00D05485">
              <w:rPr>
                <w:rFonts w:ascii="Arial" w:hAnsi="Arial" w:cs="Arial"/>
                <w:color w:val="auto"/>
                <w:sz w:val="18"/>
                <w:szCs w:val="18"/>
                <w:lang w:val="en-US" w:eastAsia="zh-CN"/>
              </w:rPr>
              <w:t xml:space="preserve"> of the manuscript</w:t>
            </w:r>
          </w:p>
        </w:tc>
      </w:tr>
      <w:tr w:rsidR="0045084A" w:rsidRPr="004C1685" w14:paraId="008065A2"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A338762"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RESULTS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65DD93EA" w14:textId="77777777" w:rsidR="0045084A" w:rsidRPr="00930A31" w:rsidRDefault="0045084A" w:rsidP="00783687">
            <w:pPr>
              <w:pStyle w:val="Default"/>
              <w:jc w:val="center"/>
              <w:rPr>
                <w:rFonts w:ascii="Arial" w:hAnsi="Arial" w:cs="Arial"/>
                <w:color w:val="auto"/>
                <w:sz w:val="18"/>
                <w:szCs w:val="18"/>
              </w:rPr>
            </w:pPr>
          </w:p>
        </w:tc>
      </w:tr>
      <w:tr w:rsidR="0045084A" w:rsidRPr="004C1685" w14:paraId="5C4E3F57"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58C7A15C"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7D86386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16a</w:t>
            </w:r>
          </w:p>
        </w:tc>
        <w:tc>
          <w:tcPr>
            <w:tcW w:w="11320" w:type="dxa"/>
            <w:tcBorders>
              <w:top w:val="single" w:sz="5" w:space="0" w:color="000000"/>
              <w:left w:val="single" w:sz="5" w:space="0" w:color="000000"/>
              <w:bottom w:val="single" w:sz="5" w:space="0" w:color="000000"/>
              <w:right w:val="single" w:sz="5" w:space="0" w:color="000000"/>
            </w:tcBorders>
          </w:tcPr>
          <w:p w14:paraId="212E1DD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625" w:type="dxa"/>
            <w:tcBorders>
              <w:top w:val="single" w:sz="5" w:space="0" w:color="000000"/>
              <w:left w:val="single" w:sz="5" w:space="0" w:color="000000"/>
              <w:bottom w:val="single" w:sz="5" w:space="0" w:color="000000"/>
              <w:right w:val="single" w:sz="5" w:space="0" w:color="000000"/>
            </w:tcBorders>
          </w:tcPr>
          <w:p w14:paraId="013B5591"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hint="eastAsia"/>
                <w:color w:val="auto"/>
                <w:sz w:val="18"/>
                <w:szCs w:val="18"/>
              </w:rPr>
              <w:t>F</w:t>
            </w:r>
            <w:r>
              <w:rPr>
                <w:rFonts w:ascii="Arial" w:hAnsi="Arial" w:cs="Arial"/>
                <w:color w:val="auto"/>
                <w:sz w:val="18"/>
                <w:szCs w:val="18"/>
              </w:rPr>
              <w:t>igure 1</w:t>
            </w:r>
          </w:p>
        </w:tc>
      </w:tr>
      <w:tr w:rsidR="0045084A" w:rsidRPr="004C1685" w14:paraId="53D0A9E0" w14:textId="77777777" w:rsidTr="00783687">
        <w:trPr>
          <w:trHeight w:val="48"/>
        </w:trPr>
        <w:tc>
          <w:tcPr>
            <w:tcW w:w="1668" w:type="dxa"/>
            <w:vMerge/>
            <w:tcBorders>
              <w:left w:val="single" w:sz="5" w:space="0" w:color="000000"/>
              <w:bottom w:val="single" w:sz="5" w:space="0" w:color="000000"/>
              <w:right w:val="single" w:sz="5" w:space="0" w:color="000000"/>
            </w:tcBorders>
          </w:tcPr>
          <w:p w14:paraId="40E0D821"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CD04208"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16b</w:t>
            </w:r>
          </w:p>
        </w:tc>
        <w:tc>
          <w:tcPr>
            <w:tcW w:w="11320" w:type="dxa"/>
            <w:tcBorders>
              <w:top w:val="single" w:sz="5" w:space="0" w:color="000000"/>
              <w:left w:val="single" w:sz="5" w:space="0" w:color="000000"/>
              <w:bottom w:val="single" w:sz="5" w:space="0" w:color="000000"/>
              <w:right w:val="single" w:sz="5" w:space="0" w:color="000000"/>
            </w:tcBorders>
          </w:tcPr>
          <w:p w14:paraId="2C81F0CB"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625" w:type="dxa"/>
            <w:tcBorders>
              <w:top w:val="single" w:sz="5" w:space="0" w:color="000000"/>
              <w:left w:val="single" w:sz="5" w:space="0" w:color="000000"/>
              <w:bottom w:val="single" w:sz="5" w:space="0" w:color="000000"/>
              <w:right w:val="single" w:sz="5" w:space="0" w:color="000000"/>
            </w:tcBorders>
          </w:tcPr>
          <w:p w14:paraId="0FFF64F4" w14:textId="77777777" w:rsidR="0045084A" w:rsidRPr="00930A31" w:rsidRDefault="0045084A" w:rsidP="00783687">
            <w:pPr>
              <w:pStyle w:val="Default"/>
              <w:spacing w:before="40" w:after="40"/>
              <w:rPr>
                <w:rFonts w:ascii="Arial" w:hAnsi="Arial" w:cs="Arial"/>
                <w:color w:val="auto"/>
                <w:sz w:val="18"/>
                <w:szCs w:val="18"/>
              </w:rPr>
            </w:pPr>
            <w:r w:rsidRPr="004B7795">
              <w:rPr>
                <w:rFonts w:ascii="Arial" w:hAnsi="Arial" w:cs="Arial"/>
                <w:color w:val="auto"/>
                <w:sz w:val="18"/>
                <w:szCs w:val="18"/>
              </w:rPr>
              <w:t>Figure 1</w:t>
            </w:r>
          </w:p>
        </w:tc>
      </w:tr>
      <w:tr w:rsidR="0045084A" w:rsidRPr="004C1685" w14:paraId="2E3EC19B" w14:textId="77777777" w:rsidTr="00783687">
        <w:trPr>
          <w:trHeight w:val="103"/>
        </w:trPr>
        <w:tc>
          <w:tcPr>
            <w:tcW w:w="1668" w:type="dxa"/>
            <w:tcBorders>
              <w:top w:val="single" w:sz="5" w:space="0" w:color="000000"/>
              <w:left w:val="single" w:sz="5" w:space="0" w:color="000000"/>
              <w:bottom w:val="single" w:sz="5" w:space="0" w:color="000000"/>
              <w:right w:val="single" w:sz="5" w:space="0" w:color="000000"/>
            </w:tcBorders>
          </w:tcPr>
          <w:p w14:paraId="0711C9ED"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507C2A8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17</w:t>
            </w:r>
          </w:p>
        </w:tc>
        <w:tc>
          <w:tcPr>
            <w:tcW w:w="11320" w:type="dxa"/>
            <w:tcBorders>
              <w:top w:val="single" w:sz="5" w:space="0" w:color="000000"/>
              <w:left w:val="single" w:sz="5" w:space="0" w:color="000000"/>
              <w:bottom w:val="single" w:sz="5" w:space="0" w:color="000000"/>
              <w:right w:val="single" w:sz="5" w:space="0" w:color="000000"/>
            </w:tcBorders>
          </w:tcPr>
          <w:p w14:paraId="4677E43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1625" w:type="dxa"/>
            <w:tcBorders>
              <w:top w:val="single" w:sz="5" w:space="0" w:color="000000"/>
              <w:left w:val="single" w:sz="5" w:space="0" w:color="000000"/>
              <w:bottom w:val="single" w:sz="5" w:space="0" w:color="000000"/>
              <w:right w:val="single" w:sz="5" w:space="0" w:color="000000"/>
            </w:tcBorders>
          </w:tcPr>
          <w:p w14:paraId="007BF3A5"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hint="eastAsia"/>
                <w:color w:val="auto"/>
                <w:sz w:val="18"/>
                <w:szCs w:val="18"/>
              </w:rPr>
              <w:t>T</w:t>
            </w:r>
            <w:r>
              <w:rPr>
                <w:rFonts w:ascii="Arial" w:hAnsi="Arial" w:cs="Arial"/>
                <w:color w:val="auto"/>
                <w:sz w:val="18"/>
                <w:szCs w:val="18"/>
              </w:rPr>
              <w:t>able 1 and Table S3</w:t>
            </w:r>
          </w:p>
        </w:tc>
      </w:tr>
      <w:tr w:rsidR="0045084A" w:rsidRPr="004C1685" w14:paraId="3D54DBAB"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389627C9"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Risk of bias in </w:t>
            </w:r>
            <w:r w:rsidRPr="00930A31">
              <w:rPr>
                <w:rFonts w:ascii="Arial" w:hAnsi="Arial" w:cs="Arial"/>
                <w:sz w:val="18"/>
                <w:szCs w:val="18"/>
              </w:rPr>
              <w:lastRenderedPageBreak/>
              <w:t xml:space="preserve">studies </w:t>
            </w:r>
          </w:p>
        </w:tc>
        <w:tc>
          <w:tcPr>
            <w:tcW w:w="587" w:type="dxa"/>
            <w:tcBorders>
              <w:top w:val="single" w:sz="5" w:space="0" w:color="000000"/>
              <w:left w:val="single" w:sz="5" w:space="0" w:color="000000"/>
              <w:bottom w:val="single" w:sz="5" w:space="0" w:color="000000"/>
              <w:right w:val="single" w:sz="5" w:space="0" w:color="000000"/>
            </w:tcBorders>
          </w:tcPr>
          <w:p w14:paraId="73810C2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lastRenderedPageBreak/>
              <w:t>18</w:t>
            </w:r>
          </w:p>
        </w:tc>
        <w:tc>
          <w:tcPr>
            <w:tcW w:w="11320" w:type="dxa"/>
            <w:tcBorders>
              <w:top w:val="single" w:sz="5" w:space="0" w:color="000000"/>
              <w:left w:val="single" w:sz="5" w:space="0" w:color="000000"/>
              <w:bottom w:val="single" w:sz="5" w:space="0" w:color="000000"/>
              <w:right w:val="single" w:sz="5" w:space="0" w:color="000000"/>
            </w:tcBorders>
          </w:tcPr>
          <w:p w14:paraId="38BBB99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1625" w:type="dxa"/>
            <w:tcBorders>
              <w:top w:val="single" w:sz="5" w:space="0" w:color="000000"/>
              <w:left w:val="single" w:sz="5" w:space="0" w:color="000000"/>
              <w:bottom w:val="single" w:sz="5" w:space="0" w:color="000000"/>
              <w:right w:val="single" w:sz="5" w:space="0" w:color="000000"/>
            </w:tcBorders>
          </w:tcPr>
          <w:p w14:paraId="14CAA627" w14:textId="54B62AD1" w:rsidR="0045084A" w:rsidRPr="00930A31" w:rsidRDefault="0045084A" w:rsidP="00783687">
            <w:pPr>
              <w:pStyle w:val="Default"/>
              <w:spacing w:before="40" w:after="40"/>
              <w:rPr>
                <w:rFonts w:ascii="Arial" w:hAnsi="Arial" w:cs="Arial"/>
                <w:color w:val="auto"/>
                <w:sz w:val="18"/>
                <w:szCs w:val="18"/>
              </w:rPr>
            </w:pPr>
            <w:r>
              <w:rPr>
                <w:rFonts w:ascii="Arial" w:hAnsi="Arial" w:cs="Arial" w:hint="eastAsia"/>
                <w:color w:val="auto"/>
                <w:sz w:val="18"/>
                <w:szCs w:val="18"/>
              </w:rPr>
              <w:t>F</w:t>
            </w:r>
            <w:r>
              <w:rPr>
                <w:rFonts w:ascii="Arial" w:hAnsi="Arial" w:cs="Arial"/>
                <w:color w:val="auto"/>
                <w:sz w:val="18"/>
                <w:szCs w:val="18"/>
              </w:rPr>
              <w:t>igure S</w:t>
            </w:r>
            <w:r w:rsidR="00557576">
              <w:rPr>
                <w:rFonts w:ascii="Arial" w:hAnsi="Arial" w:cs="Arial"/>
                <w:color w:val="auto"/>
                <w:sz w:val="18"/>
                <w:szCs w:val="18"/>
              </w:rPr>
              <w:t>5</w:t>
            </w:r>
            <w:r>
              <w:rPr>
                <w:rFonts w:ascii="Arial" w:hAnsi="Arial" w:cs="Arial"/>
                <w:color w:val="auto"/>
                <w:sz w:val="18"/>
                <w:szCs w:val="18"/>
              </w:rPr>
              <w:t xml:space="preserve"> to </w:t>
            </w:r>
            <w:r>
              <w:rPr>
                <w:rFonts w:ascii="Arial" w:hAnsi="Arial" w:cs="Arial" w:hint="eastAsia"/>
                <w:color w:val="auto"/>
                <w:sz w:val="18"/>
                <w:szCs w:val="18"/>
              </w:rPr>
              <w:lastRenderedPageBreak/>
              <w:t>F</w:t>
            </w:r>
            <w:r>
              <w:rPr>
                <w:rFonts w:ascii="Arial" w:hAnsi="Arial" w:cs="Arial"/>
                <w:color w:val="auto"/>
                <w:sz w:val="18"/>
                <w:szCs w:val="18"/>
              </w:rPr>
              <w:t>igure S</w:t>
            </w:r>
            <w:r w:rsidR="00557576">
              <w:rPr>
                <w:rFonts w:ascii="Arial" w:hAnsi="Arial" w:cs="Arial"/>
                <w:color w:val="auto"/>
                <w:sz w:val="18"/>
                <w:szCs w:val="18"/>
              </w:rPr>
              <w:t>8</w:t>
            </w:r>
          </w:p>
        </w:tc>
      </w:tr>
      <w:tr w:rsidR="0045084A" w:rsidRPr="004C1685" w14:paraId="6AADAD3B"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7B7BFD1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lastRenderedPageBreak/>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5EAA6B79"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19</w:t>
            </w:r>
          </w:p>
        </w:tc>
        <w:tc>
          <w:tcPr>
            <w:tcW w:w="11320" w:type="dxa"/>
            <w:tcBorders>
              <w:top w:val="single" w:sz="5" w:space="0" w:color="000000"/>
              <w:left w:val="single" w:sz="5" w:space="0" w:color="000000"/>
              <w:bottom w:val="single" w:sz="5" w:space="0" w:color="000000"/>
              <w:right w:val="single" w:sz="5" w:space="0" w:color="000000"/>
            </w:tcBorders>
          </w:tcPr>
          <w:p w14:paraId="4AE9D94C" w14:textId="77777777" w:rsidR="0045084A" w:rsidRPr="004B7795" w:rsidRDefault="0045084A" w:rsidP="00783687">
            <w:pPr>
              <w:pStyle w:val="Default"/>
              <w:spacing w:before="40" w:after="40"/>
              <w:rPr>
                <w:rFonts w:ascii="Arial" w:hAnsi="Arial" w:cs="Arial"/>
                <w:sz w:val="18"/>
                <w:szCs w:val="18"/>
                <w:lang w:val="en-US" w:eastAsia="zh-CN"/>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625" w:type="dxa"/>
            <w:tcBorders>
              <w:top w:val="single" w:sz="5" w:space="0" w:color="000000"/>
              <w:left w:val="single" w:sz="5" w:space="0" w:color="000000"/>
              <w:bottom w:val="single" w:sz="5" w:space="0" w:color="000000"/>
              <w:right w:val="single" w:sz="5" w:space="0" w:color="000000"/>
            </w:tcBorders>
          </w:tcPr>
          <w:p w14:paraId="0842185F"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color w:val="auto"/>
                <w:sz w:val="18"/>
                <w:szCs w:val="18"/>
              </w:rPr>
              <w:t>Table S3</w:t>
            </w:r>
          </w:p>
        </w:tc>
      </w:tr>
      <w:tr w:rsidR="0045084A" w:rsidRPr="004C1685" w14:paraId="5E6A91AD"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23DB9D88"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3B372FDE"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20a</w:t>
            </w:r>
          </w:p>
        </w:tc>
        <w:tc>
          <w:tcPr>
            <w:tcW w:w="11320" w:type="dxa"/>
            <w:tcBorders>
              <w:top w:val="single" w:sz="5" w:space="0" w:color="000000"/>
              <w:left w:val="single" w:sz="5" w:space="0" w:color="000000"/>
              <w:bottom w:val="single" w:sz="5" w:space="0" w:color="000000"/>
              <w:right w:val="single" w:sz="5" w:space="0" w:color="000000"/>
            </w:tcBorders>
          </w:tcPr>
          <w:p w14:paraId="4F3419BC" w14:textId="77777777" w:rsidR="0045084A" w:rsidRPr="004B7795" w:rsidRDefault="0045084A" w:rsidP="00783687">
            <w:pPr>
              <w:pStyle w:val="Default"/>
              <w:spacing w:before="40" w:after="40"/>
              <w:rPr>
                <w:rFonts w:ascii="Arial" w:hAnsi="Arial" w:cs="Arial"/>
                <w:sz w:val="18"/>
                <w:szCs w:val="18"/>
                <w:lang w:val="en-US" w:eastAsia="zh-CN"/>
              </w:rPr>
            </w:pPr>
            <w:r w:rsidRPr="00930A31">
              <w:rPr>
                <w:rFonts w:ascii="Arial" w:hAnsi="Arial" w:cs="Arial"/>
                <w:sz w:val="18"/>
                <w:szCs w:val="18"/>
              </w:rPr>
              <w:t>For each synthesis, briefly summarise the characteristics and risk of bias among contributing studies.</w:t>
            </w:r>
          </w:p>
        </w:tc>
        <w:tc>
          <w:tcPr>
            <w:tcW w:w="1625" w:type="dxa"/>
            <w:tcBorders>
              <w:top w:val="single" w:sz="5" w:space="0" w:color="000000"/>
              <w:left w:val="single" w:sz="5" w:space="0" w:color="000000"/>
              <w:bottom w:val="single" w:sz="5" w:space="0" w:color="000000"/>
              <w:right w:val="single" w:sz="5" w:space="0" w:color="000000"/>
            </w:tcBorders>
          </w:tcPr>
          <w:p w14:paraId="1CCC2315" w14:textId="77777777" w:rsidR="0045084A" w:rsidRPr="004B7795" w:rsidRDefault="0045084A" w:rsidP="00783687">
            <w:pPr>
              <w:pStyle w:val="Default"/>
              <w:spacing w:before="40" w:after="40"/>
              <w:rPr>
                <w:rFonts w:ascii="Arial" w:hAnsi="Arial" w:cs="Arial"/>
                <w:color w:val="auto"/>
                <w:sz w:val="18"/>
                <w:szCs w:val="18"/>
                <w:lang w:val="en-US" w:eastAsia="zh-CN"/>
              </w:rPr>
            </w:pPr>
            <w:r>
              <w:rPr>
                <w:rFonts w:ascii="Arial" w:hAnsi="Arial" w:cs="Arial"/>
                <w:color w:val="auto"/>
                <w:sz w:val="18"/>
                <w:szCs w:val="18"/>
              </w:rPr>
              <w:t>Table S3</w:t>
            </w:r>
            <w:r>
              <w:rPr>
                <w:rFonts w:ascii="Arial" w:hAnsi="Arial" w:cs="Arial"/>
                <w:color w:val="auto"/>
                <w:sz w:val="18"/>
                <w:szCs w:val="18"/>
                <w:lang w:val="en-US"/>
              </w:rPr>
              <w:t>, p</w:t>
            </w:r>
            <w:r w:rsidRPr="00D05485">
              <w:rPr>
                <w:rFonts w:ascii="Arial" w:hAnsi="Arial" w:cs="Arial"/>
                <w:color w:val="auto"/>
                <w:sz w:val="18"/>
                <w:szCs w:val="18"/>
                <w:lang w:val="en-US" w:eastAsia="zh-CN"/>
              </w:rPr>
              <w:t>age</w:t>
            </w:r>
            <w:r>
              <w:rPr>
                <w:rFonts w:ascii="Arial" w:hAnsi="Arial" w:cs="Arial"/>
                <w:color w:val="auto"/>
                <w:sz w:val="18"/>
                <w:szCs w:val="18"/>
                <w:lang w:val="en-US" w:eastAsia="zh-CN"/>
              </w:rPr>
              <w:t>s</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10</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 xml:space="preserve">and 11 </w:t>
            </w:r>
            <w:r w:rsidRPr="00D05485">
              <w:rPr>
                <w:rFonts w:ascii="Arial" w:hAnsi="Arial" w:cs="Arial"/>
                <w:color w:val="auto"/>
                <w:sz w:val="18"/>
                <w:szCs w:val="18"/>
                <w:lang w:val="en-US" w:eastAsia="zh-CN"/>
              </w:rPr>
              <w:t>of the manuscript</w:t>
            </w:r>
          </w:p>
        </w:tc>
      </w:tr>
      <w:tr w:rsidR="0045084A" w:rsidRPr="004C1685" w14:paraId="4594AF09" w14:textId="77777777" w:rsidTr="00783687">
        <w:trPr>
          <w:trHeight w:val="203"/>
        </w:trPr>
        <w:tc>
          <w:tcPr>
            <w:tcW w:w="1668" w:type="dxa"/>
            <w:vMerge/>
            <w:tcBorders>
              <w:left w:val="single" w:sz="5" w:space="0" w:color="000000"/>
              <w:right w:val="single" w:sz="5" w:space="0" w:color="000000"/>
            </w:tcBorders>
          </w:tcPr>
          <w:p w14:paraId="39638AC4"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ACF50C7"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20b</w:t>
            </w:r>
          </w:p>
        </w:tc>
        <w:tc>
          <w:tcPr>
            <w:tcW w:w="11320" w:type="dxa"/>
            <w:tcBorders>
              <w:top w:val="single" w:sz="5" w:space="0" w:color="000000"/>
              <w:left w:val="single" w:sz="5" w:space="0" w:color="000000"/>
              <w:bottom w:val="single" w:sz="5" w:space="0" w:color="000000"/>
              <w:right w:val="single" w:sz="5" w:space="0" w:color="000000"/>
            </w:tcBorders>
          </w:tcPr>
          <w:p w14:paraId="3E5AB863"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1625" w:type="dxa"/>
            <w:tcBorders>
              <w:top w:val="single" w:sz="5" w:space="0" w:color="000000"/>
              <w:left w:val="single" w:sz="5" w:space="0" w:color="000000"/>
              <w:bottom w:val="single" w:sz="5" w:space="0" w:color="000000"/>
              <w:right w:val="single" w:sz="5" w:space="0" w:color="000000"/>
            </w:tcBorders>
          </w:tcPr>
          <w:p w14:paraId="39607C7E" w14:textId="145133D2" w:rsidR="0045084A" w:rsidRPr="00A372FB" w:rsidRDefault="0045084A" w:rsidP="00783687">
            <w:pPr>
              <w:pStyle w:val="Default"/>
              <w:spacing w:before="40" w:after="40"/>
              <w:rPr>
                <w:rFonts w:ascii="Arial" w:hAnsi="Arial" w:cs="Arial"/>
                <w:color w:val="auto"/>
                <w:sz w:val="18"/>
                <w:szCs w:val="18"/>
                <w:lang w:val="en-US" w:eastAsia="zh-CN"/>
              </w:rPr>
            </w:pPr>
            <w:r>
              <w:rPr>
                <w:rFonts w:ascii="Arial" w:hAnsi="Arial" w:cs="Arial" w:hint="eastAsia"/>
                <w:color w:val="auto"/>
                <w:sz w:val="18"/>
                <w:szCs w:val="18"/>
              </w:rPr>
              <w:t>F</w:t>
            </w:r>
            <w:r>
              <w:rPr>
                <w:rFonts w:ascii="Arial" w:hAnsi="Arial" w:cs="Arial"/>
                <w:color w:val="auto"/>
                <w:sz w:val="18"/>
                <w:szCs w:val="18"/>
              </w:rPr>
              <w:t>igure 2</w:t>
            </w:r>
            <w:r w:rsidR="009554C0">
              <w:rPr>
                <w:rFonts w:ascii="Arial" w:hAnsi="Arial" w:cs="Arial"/>
                <w:color w:val="auto"/>
                <w:sz w:val="18"/>
                <w:szCs w:val="18"/>
              </w:rPr>
              <w:t>,</w:t>
            </w:r>
            <w:r>
              <w:rPr>
                <w:rFonts w:ascii="Arial" w:hAnsi="Arial" w:cs="Arial"/>
                <w:color w:val="auto"/>
                <w:sz w:val="18"/>
                <w:szCs w:val="18"/>
              </w:rPr>
              <w:t xml:space="preserve"> </w:t>
            </w:r>
            <w:r>
              <w:rPr>
                <w:rFonts w:ascii="Arial" w:hAnsi="Arial" w:cs="Arial" w:hint="eastAsia"/>
                <w:color w:val="auto"/>
                <w:sz w:val="18"/>
                <w:szCs w:val="18"/>
              </w:rPr>
              <w:t>F</w:t>
            </w:r>
            <w:r>
              <w:rPr>
                <w:rFonts w:ascii="Arial" w:hAnsi="Arial" w:cs="Arial"/>
                <w:color w:val="auto"/>
                <w:sz w:val="18"/>
                <w:szCs w:val="18"/>
              </w:rPr>
              <w:t>igure 3</w:t>
            </w:r>
            <w:r w:rsidR="009554C0">
              <w:rPr>
                <w:rFonts w:ascii="Arial" w:hAnsi="Arial" w:cs="Arial"/>
                <w:color w:val="auto"/>
                <w:sz w:val="18"/>
                <w:szCs w:val="18"/>
              </w:rPr>
              <w:t xml:space="preserve">, Figure 4, and </w:t>
            </w:r>
            <w:r>
              <w:rPr>
                <w:rFonts w:ascii="Arial" w:hAnsi="Arial" w:cs="Arial" w:hint="eastAsia"/>
                <w:color w:val="auto"/>
                <w:sz w:val="18"/>
                <w:szCs w:val="18"/>
              </w:rPr>
              <w:t>F</w:t>
            </w:r>
            <w:r>
              <w:rPr>
                <w:rFonts w:ascii="Arial" w:hAnsi="Arial" w:cs="Arial"/>
                <w:color w:val="auto"/>
                <w:sz w:val="18"/>
                <w:szCs w:val="18"/>
              </w:rPr>
              <w:t xml:space="preserve">igure S1; </w:t>
            </w:r>
            <w:r w:rsidRPr="00D05485">
              <w:rPr>
                <w:rFonts w:ascii="Arial" w:hAnsi="Arial" w:cs="Arial"/>
                <w:color w:val="auto"/>
                <w:sz w:val="18"/>
                <w:szCs w:val="18"/>
                <w:lang w:val="en-US" w:eastAsia="zh-CN"/>
              </w:rPr>
              <w:t>Page</w:t>
            </w:r>
            <w:r>
              <w:rPr>
                <w:rFonts w:ascii="Arial" w:hAnsi="Arial" w:cs="Arial"/>
                <w:color w:val="auto"/>
                <w:sz w:val="18"/>
                <w:szCs w:val="18"/>
                <w:lang w:val="en-US" w:eastAsia="zh-CN"/>
              </w:rPr>
              <w:t>s</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12, 13,</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 xml:space="preserve">and 14 </w:t>
            </w:r>
            <w:r w:rsidRPr="00D05485">
              <w:rPr>
                <w:rFonts w:ascii="Arial" w:hAnsi="Arial" w:cs="Arial"/>
                <w:color w:val="auto"/>
                <w:sz w:val="18"/>
                <w:szCs w:val="18"/>
                <w:lang w:val="en-US" w:eastAsia="zh-CN"/>
              </w:rPr>
              <w:t>of the manuscript</w:t>
            </w:r>
          </w:p>
        </w:tc>
      </w:tr>
      <w:tr w:rsidR="0045084A" w:rsidRPr="004C1685" w14:paraId="3FA6BDEE" w14:textId="77777777" w:rsidTr="00783687">
        <w:trPr>
          <w:trHeight w:val="48"/>
        </w:trPr>
        <w:tc>
          <w:tcPr>
            <w:tcW w:w="1668" w:type="dxa"/>
            <w:vMerge/>
            <w:tcBorders>
              <w:left w:val="single" w:sz="5" w:space="0" w:color="000000"/>
              <w:right w:val="single" w:sz="5" w:space="0" w:color="000000"/>
            </w:tcBorders>
          </w:tcPr>
          <w:p w14:paraId="740BCE1F"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3EF840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20c</w:t>
            </w:r>
          </w:p>
        </w:tc>
        <w:tc>
          <w:tcPr>
            <w:tcW w:w="11320" w:type="dxa"/>
            <w:tcBorders>
              <w:top w:val="single" w:sz="5" w:space="0" w:color="000000"/>
              <w:left w:val="single" w:sz="5" w:space="0" w:color="000000"/>
              <w:bottom w:val="single" w:sz="5" w:space="0" w:color="000000"/>
              <w:right w:val="single" w:sz="5" w:space="0" w:color="000000"/>
            </w:tcBorders>
          </w:tcPr>
          <w:p w14:paraId="16A8073D" w14:textId="77777777" w:rsidR="0045084A" w:rsidRPr="00BA771A" w:rsidRDefault="0045084A" w:rsidP="00783687">
            <w:pPr>
              <w:pStyle w:val="Default"/>
              <w:spacing w:before="40" w:after="40"/>
              <w:rPr>
                <w:rFonts w:ascii="Arial" w:hAnsi="Arial" w:cs="Arial"/>
                <w:sz w:val="18"/>
                <w:szCs w:val="18"/>
                <w:lang w:val="en-US" w:eastAsia="zh-CN"/>
              </w:rPr>
            </w:pPr>
            <w:r w:rsidRPr="00930A31">
              <w:rPr>
                <w:rFonts w:ascii="Arial" w:hAnsi="Arial" w:cs="Arial"/>
                <w:sz w:val="18"/>
                <w:szCs w:val="18"/>
              </w:rPr>
              <w:t>Present results of all investigations of possible causes of heterogeneity among study results.</w:t>
            </w:r>
          </w:p>
        </w:tc>
        <w:tc>
          <w:tcPr>
            <w:tcW w:w="1625" w:type="dxa"/>
            <w:tcBorders>
              <w:top w:val="single" w:sz="5" w:space="0" w:color="000000"/>
              <w:left w:val="single" w:sz="5" w:space="0" w:color="000000"/>
              <w:bottom w:val="single" w:sz="5" w:space="0" w:color="000000"/>
              <w:right w:val="single" w:sz="5" w:space="0" w:color="000000"/>
            </w:tcBorders>
          </w:tcPr>
          <w:p w14:paraId="472A5FB7"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s</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10,</w:t>
            </w:r>
            <w:r w:rsidRPr="00D05485">
              <w:rPr>
                <w:rFonts w:ascii="Arial" w:hAnsi="Arial" w:cs="Arial"/>
                <w:color w:val="auto"/>
                <w:sz w:val="18"/>
                <w:szCs w:val="18"/>
                <w:lang w:val="en-US" w:eastAsia="zh-CN"/>
              </w:rPr>
              <w:t xml:space="preserve"> </w:t>
            </w:r>
            <w:r>
              <w:rPr>
                <w:rFonts w:ascii="Arial" w:hAnsi="Arial" w:cs="Arial"/>
                <w:color w:val="auto"/>
                <w:sz w:val="18"/>
                <w:szCs w:val="18"/>
                <w:lang w:val="en-US" w:eastAsia="zh-CN"/>
              </w:rPr>
              <w:t xml:space="preserve">and 11 </w:t>
            </w:r>
            <w:r w:rsidRPr="00D05485">
              <w:rPr>
                <w:rFonts w:ascii="Arial" w:hAnsi="Arial" w:cs="Arial"/>
                <w:color w:val="auto"/>
                <w:sz w:val="18"/>
                <w:szCs w:val="18"/>
                <w:lang w:val="en-US" w:eastAsia="zh-CN"/>
              </w:rPr>
              <w:t>of the manuscript</w:t>
            </w:r>
          </w:p>
        </w:tc>
      </w:tr>
      <w:tr w:rsidR="0045084A" w:rsidRPr="004C1685" w14:paraId="5FE73E07" w14:textId="77777777" w:rsidTr="00783687">
        <w:trPr>
          <w:trHeight w:val="48"/>
        </w:trPr>
        <w:tc>
          <w:tcPr>
            <w:tcW w:w="1668" w:type="dxa"/>
            <w:vMerge/>
            <w:tcBorders>
              <w:left w:val="single" w:sz="5" w:space="0" w:color="000000"/>
              <w:bottom w:val="single" w:sz="5" w:space="0" w:color="000000"/>
              <w:right w:val="single" w:sz="5" w:space="0" w:color="000000"/>
            </w:tcBorders>
          </w:tcPr>
          <w:p w14:paraId="7AD1341D"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6C948E0"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20d</w:t>
            </w:r>
          </w:p>
        </w:tc>
        <w:tc>
          <w:tcPr>
            <w:tcW w:w="11320" w:type="dxa"/>
            <w:tcBorders>
              <w:top w:val="single" w:sz="5" w:space="0" w:color="000000"/>
              <w:left w:val="single" w:sz="5" w:space="0" w:color="000000"/>
              <w:bottom w:val="single" w:sz="5" w:space="0" w:color="000000"/>
              <w:right w:val="single" w:sz="5" w:space="0" w:color="000000"/>
            </w:tcBorders>
          </w:tcPr>
          <w:p w14:paraId="32FD9B75" w14:textId="77777777" w:rsidR="0045084A" w:rsidRPr="007D7789" w:rsidRDefault="0045084A" w:rsidP="00783687">
            <w:pPr>
              <w:pStyle w:val="Default"/>
              <w:spacing w:before="40" w:after="40"/>
              <w:rPr>
                <w:rFonts w:ascii="Arial" w:hAnsi="Arial" w:cs="Arial"/>
                <w:sz w:val="18"/>
                <w:szCs w:val="18"/>
                <w:lang w:val="en-US" w:eastAsia="zh-CN"/>
              </w:rPr>
            </w:pPr>
            <w:r w:rsidRPr="00930A31">
              <w:rPr>
                <w:rFonts w:ascii="Arial" w:hAnsi="Arial" w:cs="Arial"/>
                <w:sz w:val="18"/>
                <w:szCs w:val="18"/>
              </w:rPr>
              <w:t>Present results of all sensitivity analyses conducted to assess the robustness of the synthesized results.</w:t>
            </w:r>
          </w:p>
        </w:tc>
        <w:tc>
          <w:tcPr>
            <w:tcW w:w="1625" w:type="dxa"/>
            <w:tcBorders>
              <w:top w:val="single" w:sz="5" w:space="0" w:color="000000"/>
              <w:left w:val="single" w:sz="5" w:space="0" w:color="000000"/>
              <w:bottom w:val="single" w:sz="5" w:space="0" w:color="000000"/>
              <w:right w:val="single" w:sz="5" w:space="0" w:color="000000"/>
            </w:tcBorders>
          </w:tcPr>
          <w:p w14:paraId="4641A86D" w14:textId="4A95FE6C" w:rsidR="0045084A" w:rsidRPr="00930A31" w:rsidRDefault="00F269F5" w:rsidP="00783687">
            <w:pPr>
              <w:pStyle w:val="Default"/>
              <w:spacing w:before="40" w:after="40"/>
              <w:rPr>
                <w:rFonts w:ascii="Arial" w:hAnsi="Arial" w:cs="Arial"/>
                <w:color w:val="auto"/>
                <w:sz w:val="18"/>
                <w:szCs w:val="18"/>
              </w:rPr>
            </w:pPr>
            <w:r w:rsidRPr="00F269F5">
              <w:rPr>
                <w:rFonts w:ascii="Arial" w:hAnsi="Arial" w:cs="Arial"/>
                <w:color w:val="auto"/>
                <w:sz w:val="18"/>
                <w:szCs w:val="18"/>
                <w:lang w:val="en-US" w:eastAsia="zh-CN"/>
              </w:rPr>
              <w:t>Figure S</w:t>
            </w:r>
            <w:r w:rsidR="009554C0">
              <w:rPr>
                <w:rFonts w:ascii="Arial" w:hAnsi="Arial" w:cs="Arial"/>
                <w:color w:val="auto"/>
                <w:sz w:val="18"/>
                <w:szCs w:val="18"/>
                <w:lang w:val="en-US" w:eastAsia="zh-CN"/>
              </w:rPr>
              <w:t>2</w:t>
            </w:r>
            <w:r w:rsidR="00557576">
              <w:rPr>
                <w:rFonts w:ascii="Arial" w:hAnsi="Arial" w:cs="Arial"/>
                <w:color w:val="auto"/>
                <w:sz w:val="18"/>
                <w:szCs w:val="18"/>
                <w:lang w:val="en-US" w:eastAsia="zh-CN"/>
              </w:rPr>
              <w:t>, S3, and S4</w:t>
            </w:r>
          </w:p>
        </w:tc>
      </w:tr>
      <w:tr w:rsidR="0045084A" w:rsidRPr="004C1685" w14:paraId="74678788"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454389FB"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4B112A30"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21</w:t>
            </w:r>
          </w:p>
        </w:tc>
        <w:tc>
          <w:tcPr>
            <w:tcW w:w="11320" w:type="dxa"/>
            <w:tcBorders>
              <w:top w:val="single" w:sz="5" w:space="0" w:color="000000"/>
              <w:left w:val="single" w:sz="5" w:space="0" w:color="000000"/>
              <w:bottom w:val="single" w:sz="5" w:space="0" w:color="000000"/>
              <w:right w:val="single" w:sz="5" w:space="0" w:color="000000"/>
            </w:tcBorders>
          </w:tcPr>
          <w:p w14:paraId="6C8C62A1"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625" w:type="dxa"/>
            <w:tcBorders>
              <w:top w:val="single" w:sz="5" w:space="0" w:color="000000"/>
              <w:left w:val="single" w:sz="5" w:space="0" w:color="000000"/>
              <w:bottom w:val="single" w:sz="5" w:space="0" w:color="000000"/>
              <w:right w:val="single" w:sz="5" w:space="0" w:color="000000"/>
            </w:tcBorders>
          </w:tcPr>
          <w:p w14:paraId="60B0A99B" w14:textId="77777777" w:rsidR="0045084A" w:rsidRPr="007D7789"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11</w:t>
            </w:r>
            <w:r w:rsidRPr="00D05485">
              <w:rPr>
                <w:rFonts w:ascii="Arial" w:hAnsi="Arial" w:cs="Arial"/>
                <w:color w:val="auto"/>
                <w:sz w:val="18"/>
                <w:szCs w:val="18"/>
                <w:lang w:val="en-US" w:eastAsia="zh-CN"/>
              </w:rPr>
              <w:t xml:space="preserve"> of the manuscript</w:t>
            </w:r>
          </w:p>
        </w:tc>
      </w:tr>
      <w:tr w:rsidR="0045084A" w:rsidRPr="004C1685" w14:paraId="6F43935E"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42C75FA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75AD24DD"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22</w:t>
            </w:r>
          </w:p>
        </w:tc>
        <w:tc>
          <w:tcPr>
            <w:tcW w:w="11320" w:type="dxa"/>
            <w:tcBorders>
              <w:top w:val="single" w:sz="5" w:space="0" w:color="000000"/>
              <w:left w:val="single" w:sz="5" w:space="0" w:color="000000"/>
              <w:bottom w:val="single" w:sz="5" w:space="0" w:color="000000"/>
              <w:right w:val="single" w:sz="5" w:space="0" w:color="000000"/>
            </w:tcBorders>
          </w:tcPr>
          <w:p w14:paraId="0E6C300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625" w:type="dxa"/>
            <w:tcBorders>
              <w:top w:val="single" w:sz="5" w:space="0" w:color="000000"/>
              <w:left w:val="single" w:sz="5" w:space="0" w:color="000000"/>
              <w:bottom w:val="single" w:sz="5" w:space="0" w:color="000000"/>
              <w:right w:val="single" w:sz="5" w:space="0" w:color="000000"/>
            </w:tcBorders>
          </w:tcPr>
          <w:p w14:paraId="677ADB7F"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hint="eastAsia"/>
                <w:color w:val="auto"/>
                <w:sz w:val="18"/>
                <w:szCs w:val="18"/>
              </w:rPr>
              <w:t>T</w:t>
            </w:r>
            <w:r>
              <w:rPr>
                <w:rFonts w:ascii="Arial" w:hAnsi="Arial" w:cs="Arial"/>
                <w:color w:val="auto"/>
                <w:sz w:val="18"/>
                <w:szCs w:val="18"/>
              </w:rPr>
              <w:t>able S4 to Table S6</w:t>
            </w:r>
          </w:p>
        </w:tc>
      </w:tr>
      <w:tr w:rsidR="0045084A" w:rsidRPr="004C1685" w14:paraId="72A66D6C"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795D23"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 xml:space="preserve">DISCUSSION </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60F6AF0D" w14:textId="77777777" w:rsidR="0045084A" w:rsidRPr="00930A31" w:rsidRDefault="0045084A" w:rsidP="00783687">
            <w:pPr>
              <w:pStyle w:val="Default"/>
              <w:jc w:val="center"/>
              <w:rPr>
                <w:rFonts w:ascii="Arial" w:hAnsi="Arial" w:cs="Arial"/>
                <w:color w:val="auto"/>
                <w:sz w:val="18"/>
                <w:szCs w:val="18"/>
              </w:rPr>
            </w:pPr>
          </w:p>
        </w:tc>
      </w:tr>
      <w:tr w:rsidR="0045084A" w:rsidRPr="004C1685" w14:paraId="76EC210B"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75C0B10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lastRenderedPageBreak/>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C556AC8"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23a</w:t>
            </w:r>
          </w:p>
        </w:tc>
        <w:tc>
          <w:tcPr>
            <w:tcW w:w="11320" w:type="dxa"/>
            <w:tcBorders>
              <w:top w:val="single" w:sz="5" w:space="0" w:color="000000"/>
              <w:left w:val="single" w:sz="5" w:space="0" w:color="000000"/>
              <w:bottom w:val="single" w:sz="5" w:space="0" w:color="000000"/>
              <w:right w:val="single" w:sz="5" w:space="0" w:color="000000"/>
            </w:tcBorders>
          </w:tcPr>
          <w:p w14:paraId="73EE6ED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625" w:type="dxa"/>
            <w:tcBorders>
              <w:top w:val="single" w:sz="5" w:space="0" w:color="000000"/>
              <w:left w:val="single" w:sz="5" w:space="0" w:color="000000"/>
              <w:bottom w:val="single" w:sz="5" w:space="0" w:color="000000"/>
              <w:right w:val="single" w:sz="5" w:space="0" w:color="000000"/>
            </w:tcBorders>
          </w:tcPr>
          <w:p w14:paraId="1D20305D"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16</w:t>
            </w:r>
            <w:r w:rsidRPr="00D05485">
              <w:rPr>
                <w:rFonts w:ascii="Arial" w:hAnsi="Arial" w:cs="Arial"/>
                <w:color w:val="auto"/>
                <w:sz w:val="18"/>
                <w:szCs w:val="18"/>
                <w:lang w:val="en-US" w:eastAsia="zh-CN"/>
              </w:rPr>
              <w:t xml:space="preserve"> of the manuscript</w:t>
            </w:r>
          </w:p>
        </w:tc>
      </w:tr>
      <w:tr w:rsidR="0045084A" w:rsidRPr="004C1685" w14:paraId="7EB77509" w14:textId="77777777" w:rsidTr="00783687">
        <w:trPr>
          <w:trHeight w:val="48"/>
        </w:trPr>
        <w:tc>
          <w:tcPr>
            <w:tcW w:w="1668" w:type="dxa"/>
            <w:vMerge/>
            <w:tcBorders>
              <w:left w:val="single" w:sz="5" w:space="0" w:color="000000"/>
              <w:right w:val="single" w:sz="5" w:space="0" w:color="000000"/>
            </w:tcBorders>
          </w:tcPr>
          <w:p w14:paraId="5BBCAB37"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0013F82"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23b</w:t>
            </w:r>
          </w:p>
        </w:tc>
        <w:tc>
          <w:tcPr>
            <w:tcW w:w="11320" w:type="dxa"/>
            <w:tcBorders>
              <w:top w:val="single" w:sz="5" w:space="0" w:color="000000"/>
              <w:left w:val="single" w:sz="5" w:space="0" w:color="000000"/>
              <w:bottom w:val="single" w:sz="5" w:space="0" w:color="000000"/>
              <w:right w:val="single" w:sz="5" w:space="0" w:color="000000"/>
            </w:tcBorders>
          </w:tcPr>
          <w:p w14:paraId="7AEE58F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1625" w:type="dxa"/>
            <w:tcBorders>
              <w:top w:val="single" w:sz="5" w:space="0" w:color="000000"/>
              <w:left w:val="single" w:sz="5" w:space="0" w:color="000000"/>
              <w:bottom w:val="single" w:sz="5" w:space="0" w:color="000000"/>
              <w:right w:val="single" w:sz="5" w:space="0" w:color="000000"/>
            </w:tcBorders>
          </w:tcPr>
          <w:p w14:paraId="24D79D3A" w14:textId="77777777" w:rsidR="0045084A" w:rsidRPr="00650954"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18</w:t>
            </w:r>
            <w:r w:rsidRPr="00D05485">
              <w:rPr>
                <w:rFonts w:ascii="Arial" w:hAnsi="Arial" w:cs="Arial"/>
                <w:color w:val="auto"/>
                <w:sz w:val="18"/>
                <w:szCs w:val="18"/>
                <w:lang w:val="en-US" w:eastAsia="zh-CN"/>
              </w:rPr>
              <w:t xml:space="preserve"> of the manuscript</w:t>
            </w:r>
          </w:p>
        </w:tc>
      </w:tr>
      <w:tr w:rsidR="0045084A" w:rsidRPr="004C1685" w14:paraId="3151F2AA" w14:textId="77777777" w:rsidTr="00783687">
        <w:trPr>
          <w:trHeight w:val="48"/>
        </w:trPr>
        <w:tc>
          <w:tcPr>
            <w:tcW w:w="1668" w:type="dxa"/>
            <w:vMerge/>
            <w:tcBorders>
              <w:left w:val="single" w:sz="5" w:space="0" w:color="000000"/>
              <w:right w:val="single" w:sz="5" w:space="0" w:color="000000"/>
            </w:tcBorders>
          </w:tcPr>
          <w:p w14:paraId="5F11D899"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4AAF490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23c</w:t>
            </w:r>
          </w:p>
        </w:tc>
        <w:tc>
          <w:tcPr>
            <w:tcW w:w="11320" w:type="dxa"/>
            <w:tcBorders>
              <w:top w:val="single" w:sz="5" w:space="0" w:color="000000"/>
              <w:left w:val="single" w:sz="5" w:space="0" w:color="000000"/>
              <w:bottom w:val="single" w:sz="5" w:space="0" w:color="000000"/>
              <w:right w:val="single" w:sz="5" w:space="0" w:color="000000"/>
            </w:tcBorders>
          </w:tcPr>
          <w:p w14:paraId="4190D35A" w14:textId="77777777" w:rsidR="0045084A" w:rsidRPr="00930A31" w:rsidRDefault="0045084A" w:rsidP="00783687">
            <w:pPr>
              <w:pStyle w:val="Default"/>
              <w:spacing w:before="40" w:after="40"/>
              <w:rPr>
                <w:rFonts w:ascii="Arial" w:hAnsi="Arial" w:cs="Arial"/>
                <w:sz w:val="18"/>
                <w:szCs w:val="18"/>
                <w:lang w:eastAsia="zh-CN"/>
              </w:rPr>
            </w:pPr>
            <w:bookmarkStart w:id="2" w:name="OLE_LINK53"/>
            <w:bookmarkStart w:id="3" w:name="OLE_LINK54"/>
            <w:r w:rsidRPr="00930A31">
              <w:rPr>
                <w:rFonts w:ascii="Arial" w:hAnsi="Arial" w:cs="Arial"/>
                <w:sz w:val="18"/>
                <w:szCs w:val="18"/>
              </w:rPr>
              <w:t>Discuss any limitations of the review processes used.</w:t>
            </w:r>
            <w:bookmarkEnd w:id="2"/>
            <w:bookmarkEnd w:id="3"/>
          </w:p>
        </w:tc>
        <w:tc>
          <w:tcPr>
            <w:tcW w:w="1625" w:type="dxa"/>
            <w:tcBorders>
              <w:top w:val="single" w:sz="5" w:space="0" w:color="000000"/>
              <w:left w:val="single" w:sz="5" w:space="0" w:color="000000"/>
              <w:bottom w:val="single" w:sz="5" w:space="0" w:color="000000"/>
              <w:right w:val="single" w:sz="5" w:space="0" w:color="000000"/>
            </w:tcBorders>
          </w:tcPr>
          <w:p w14:paraId="6C0906AC" w14:textId="77777777" w:rsidR="0045084A" w:rsidRPr="00650954" w:rsidRDefault="0045084A" w:rsidP="00783687">
            <w:pPr>
              <w:pStyle w:val="Default"/>
              <w:spacing w:before="40" w:after="40"/>
              <w:rPr>
                <w:rFonts w:ascii="Arial" w:hAnsi="Arial" w:cs="Arial"/>
                <w:color w:val="auto"/>
                <w:sz w:val="18"/>
                <w:szCs w:val="18"/>
                <w:lang w:val="en-US" w:eastAsia="zh-CN"/>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18</w:t>
            </w:r>
            <w:r w:rsidRPr="00D05485">
              <w:rPr>
                <w:rFonts w:ascii="Arial" w:hAnsi="Arial" w:cs="Arial"/>
                <w:color w:val="auto"/>
                <w:sz w:val="18"/>
                <w:szCs w:val="18"/>
                <w:lang w:val="en-US" w:eastAsia="zh-CN"/>
              </w:rPr>
              <w:t xml:space="preserve"> of the manuscript</w:t>
            </w:r>
          </w:p>
        </w:tc>
      </w:tr>
      <w:tr w:rsidR="0045084A" w:rsidRPr="004C1685" w14:paraId="12C68D58" w14:textId="77777777" w:rsidTr="00783687">
        <w:trPr>
          <w:trHeight w:val="48"/>
        </w:trPr>
        <w:tc>
          <w:tcPr>
            <w:tcW w:w="1668" w:type="dxa"/>
            <w:vMerge/>
            <w:tcBorders>
              <w:left w:val="single" w:sz="5" w:space="0" w:color="000000"/>
              <w:bottom w:val="single" w:sz="4" w:space="0" w:color="auto"/>
              <w:right w:val="single" w:sz="5" w:space="0" w:color="000000"/>
            </w:tcBorders>
          </w:tcPr>
          <w:p w14:paraId="2FD7391A"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6EB6700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23d</w:t>
            </w:r>
          </w:p>
        </w:tc>
        <w:tc>
          <w:tcPr>
            <w:tcW w:w="11320" w:type="dxa"/>
            <w:tcBorders>
              <w:top w:val="single" w:sz="5" w:space="0" w:color="000000"/>
              <w:left w:val="single" w:sz="4" w:space="0" w:color="auto"/>
              <w:bottom w:val="double" w:sz="5" w:space="0" w:color="000000"/>
              <w:right w:val="single" w:sz="5" w:space="0" w:color="000000"/>
            </w:tcBorders>
          </w:tcPr>
          <w:p w14:paraId="67F40D9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625" w:type="dxa"/>
            <w:tcBorders>
              <w:top w:val="single" w:sz="5" w:space="0" w:color="000000"/>
              <w:left w:val="single" w:sz="5" w:space="0" w:color="000000"/>
              <w:bottom w:val="double" w:sz="5" w:space="0" w:color="000000"/>
              <w:right w:val="single" w:sz="5" w:space="0" w:color="000000"/>
            </w:tcBorders>
          </w:tcPr>
          <w:p w14:paraId="18B92B80"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18</w:t>
            </w:r>
            <w:r w:rsidRPr="00D05485">
              <w:rPr>
                <w:rFonts w:ascii="Arial" w:hAnsi="Arial" w:cs="Arial"/>
                <w:color w:val="auto"/>
                <w:sz w:val="18"/>
                <w:szCs w:val="18"/>
                <w:lang w:val="en-US" w:eastAsia="zh-CN"/>
              </w:rPr>
              <w:t xml:space="preserve"> of the manuscript</w:t>
            </w:r>
          </w:p>
        </w:tc>
      </w:tr>
      <w:tr w:rsidR="0045084A" w:rsidRPr="004C1685" w14:paraId="6F0EC1F0" w14:textId="77777777" w:rsidTr="00783687">
        <w:trPr>
          <w:trHeight w:val="24"/>
        </w:trPr>
        <w:tc>
          <w:tcPr>
            <w:tcW w:w="1357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6291327" w14:textId="77777777" w:rsidR="0045084A" w:rsidRPr="00930A31" w:rsidRDefault="0045084A" w:rsidP="00783687">
            <w:pPr>
              <w:pStyle w:val="Default"/>
              <w:rPr>
                <w:rFonts w:ascii="Arial" w:hAnsi="Arial" w:cs="Arial"/>
                <w:sz w:val="18"/>
                <w:szCs w:val="18"/>
              </w:rPr>
            </w:pPr>
            <w:r w:rsidRPr="00930A31">
              <w:rPr>
                <w:rFonts w:ascii="Arial" w:hAnsi="Arial" w:cs="Arial"/>
                <w:b/>
                <w:bCs/>
                <w:sz w:val="18"/>
                <w:szCs w:val="18"/>
              </w:rPr>
              <w:t>OTHER INFORMATION</w:t>
            </w:r>
          </w:p>
        </w:tc>
        <w:tc>
          <w:tcPr>
            <w:tcW w:w="1625" w:type="dxa"/>
            <w:tcBorders>
              <w:top w:val="double" w:sz="5" w:space="0" w:color="000000"/>
              <w:left w:val="single" w:sz="5" w:space="0" w:color="000000"/>
              <w:bottom w:val="single" w:sz="5" w:space="0" w:color="000000"/>
              <w:right w:val="single" w:sz="5" w:space="0" w:color="000000"/>
            </w:tcBorders>
            <w:shd w:val="clear" w:color="auto" w:fill="FFFFCC"/>
          </w:tcPr>
          <w:p w14:paraId="50D0A31F" w14:textId="77777777" w:rsidR="0045084A" w:rsidRPr="00930A31" w:rsidRDefault="0045084A" w:rsidP="00783687">
            <w:pPr>
              <w:pStyle w:val="Default"/>
              <w:jc w:val="center"/>
              <w:rPr>
                <w:rFonts w:ascii="Arial" w:hAnsi="Arial" w:cs="Arial"/>
                <w:color w:val="auto"/>
                <w:sz w:val="18"/>
                <w:szCs w:val="18"/>
              </w:rPr>
            </w:pPr>
          </w:p>
        </w:tc>
      </w:tr>
      <w:tr w:rsidR="0045084A" w:rsidRPr="004C1685" w14:paraId="0A7EEE4C" w14:textId="77777777" w:rsidTr="00783687">
        <w:trPr>
          <w:trHeight w:val="48"/>
        </w:trPr>
        <w:tc>
          <w:tcPr>
            <w:tcW w:w="1668" w:type="dxa"/>
            <w:vMerge w:val="restart"/>
            <w:tcBorders>
              <w:top w:val="single" w:sz="5" w:space="0" w:color="000000"/>
              <w:left w:val="single" w:sz="5" w:space="0" w:color="000000"/>
              <w:right w:val="single" w:sz="5" w:space="0" w:color="000000"/>
            </w:tcBorders>
          </w:tcPr>
          <w:p w14:paraId="243300B0"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53AE1403"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24a</w:t>
            </w:r>
          </w:p>
        </w:tc>
        <w:tc>
          <w:tcPr>
            <w:tcW w:w="11320" w:type="dxa"/>
            <w:tcBorders>
              <w:top w:val="single" w:sz="5" w:space="0" w:color="000000"/>
              <w:left w:val="single" w:sz="5" w:space="0" w:color="000000"/>
              <w:bottom w:val="single" w:sz="5" w:space="0" w:color="000000"/>
              <w:right w:val="single" w:sz="5" w:space="0" w:color="000000"/>
            </w:tcBorders>
          </w:tcPr>
          <w:p w14:paraId="58429A2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625" w:type="dxa"/>
            <w:tcBorders>
              <w:top w:val="single" w:sz="5" w:space="0" w:color="000000"/>
              <w:left w:val="single" w:sz="5" w:space="0" w:color="000000"/>
              <w:bottom w:val="single" w:sz="5" w:space="0" w:color="000000"/>
              <w:right w:val="single" w:sz="5" w:space="0" w:color="000000"/>
            </w:tcBorders>
          </w:tcPr>
          <w:p w14:paraId="0E205C3B"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sz w:val="18"/>
                <w:szCs w:val="18"/>
              </w:rPr>
              <w:t>T</w:t>
            </w:r>
            <w:r w:rsidRPr="00930A31">
              <w:rPr>
                <w:rFonts w:ascii="Arial" w:hAnsi="Arial" w:cs="Arial"/>
                <w:sz w:val="18"/>
                <w:szCs w:val="18"/>
              </w:rPr>
              <w:t>he review was not registered</w:t>
            </w:r>
          </w:p>
        </w:tc>
      </w:tr>
      <w:tr w:rsidR="0045084A" w:rsidRPr="004C1685" w14:paraId="47A79879" w14:textId="77777777" w:rsidTr="00783687">
        <w:trPr>
          <w:trHeight w:val="57"/>
        </w:trPr>
        <w:tc>
          <w:tcPr>
            <w:tcW w:w="1668" w:type="dxa"/>
            <w:vMerge/>
            <w:tcBorders>
              <w:left w:val="single" w:sz="5" w:space="0" w:color="000000"/>
              <w:right w:val="single" w:sz="5" w:space="0" w:color="000000"/>
            </w:tcBorders>
          </w:tcPr>
          <w:p w14:paraId="42888930"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B03DD6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24b</w:t>
            </w:r>
          </w:p>
        </w:tc>
        <w:tc>
          <w:tcPr>
            <w:tcW w:w="11320" w:type="dxa"/>
            <w:tcBorders>
              <w:top w:val="single" w:sz="5" w:space="0" w:color="000000"/>
              <w:left w:val="single" w:sz="5" w:space="0" w:color="000000"/>
              <w:bottom w:val="single" w:sz="5" w:space="0" w:color="000000"/>
              <w:right w:val="single" w:sz="5" w:space="0" w:color="000000"/>
            </w:tcBorders>
          </w:tcPr>
          <w:p w14:paraId="2E510ED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625" w:type="dxa"/>
            <w:tcBorders>
              <w:top w:val="single" w:sz="5" w:space="0" w:color="000000"/>
              <w:left w:val="single" w:sz="5" w:space="0" w:color="000000"/>
              <w:bottom w:val="single" w:sz="5" w:space="0" w:color="000000"/>
              <w:right w:val="single" w:sz="5" w:space="0" w:color="000000"/>
            </w:tcBorders>
          </w:tcPr>
          <w:p w14:paraId="76B2E27C"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sz w:val="18"/>
                <w:szCs w:val="18"/>
              </w:rPr>
              <w:t>R</w:t>
            </w:r>
            <w:r w:rsidRPr="00930A31">
              <w:rPr>
                <w:rFonts w:ascii="Arial" w:hAnsi="Arial" w:cs="Arial"/>
                <w:sz w:val="18"/>
                <w:szCs w:val="18"/>
              </w:rPr>
              <w:t>eview protocol</w:t>
            </w:r>
            <w:r>
              <w:rPr>
                <w:rFonts w:ascii="Arial" w:hAnsi="Arial" w:cs="Arial"/>
                <w:sz w:val="18"/>
                <w:szCs w:val="18"/>
              </w:rPr>
              <w:t xml:space="preserve"> </w:t>
            </w:r>
            <w:r w:rsidRPr="00930A31">
              <w:rPr>
                <w:rFonts w:ascii="Arial" w:hAnsi="Arial" w:cs="Arial"/>
                <w:sz w:val="18"/>
                <w:szCs w:val="18"/>
              </w:rPr>
              <w:t>was not prepared</w:t>
            </w:r>
          </w:p>
        </w:tc>
      </w:tr>
      <w:tr w:rsidR="0045084A" w:rsidRPr="004C1685" w14:paraId="430076F0" w14:textId="77777777" w:rsidTr="00783687">
        <w:trPr>
          <w:trHeight w:val="48"/>
        </w:trPr>
        <w:tc>
          <w:tcPr>
            <w:tcW w:w="1668" w:type="dxa"/>
            <w:vMerge/>
            <w:tcBorders>
              <w:left w:val="single" w:sz="5" w:space="0" w:color="000000"/>
              <w:bottom w:val="single" w:sz="5" w:space="0" w:color="000000"/>
              <w:right w:val="single" w:sz="5" w:space="0" w:color="000000"/>
            </w:tcBorders>
          </w:tcPr>
          <w:p w14:paraId="03912351" w14:textId="77777777" w:rsidR="0045084A" w:rsidRPr="00930A31" w:rsidRDefault="0045084A" w:rsidP="00783687">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204873B"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24c</w:t>
            </w:r>
          </w:p>
        </w:tc>
        <w:tc>
          <w:tcPr>
            <w:tcW w:w="11320" w:type="dxa"/>
            <w:tcBorders>
              <w:top w:val="single" w:sz="5" w:space="0" w:color="000000"/>
              <w:left w:val="single" w:sz="5" w:space="0" w:color="000000"/>
              <w:bottom w:val="single" w:sz="5" w:space="0" w:color="000000"/>
              <w:right w:val="single" w:sz="5" w:space="0" w:color="000000"/>
            </w:tcBorders>
          </w:tcPr>
          <w:p w14:paraId="32C4D41A"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625" w:type="dxa"/>
            <w:tcBorders>
              <w:top w:val="single" w:sz="5" w:space="0" w:color="000000"/>
              <w:left w:val="single" w:sz="5" w:space="0" w:color="000000"/>
              <w:bottom w:val="single" w:sz="5" w:space="0" w:color="000000"/>
              <w:right w:val="single" w:sz="5" w:space="0" w:color="000000"/>
            </w:tcBorders>
          </w:tcPr>
          <w:p w14:paraId="4409B20D" w14:textId="77777777" w:rsidR="0045084A" w:rsidRPr="00930A31" w:rsidRDefault="0045084A" w:rsidP="00783687">
            <w:pPr>
              <w:pStyle w:val="Default"/>
              <w:spacing w:before="40" w:after="40"/>
              <w:rPr>
                <w:rFonts w:ascii="Arial" w:hAnsi="Arial" w:cs="Arial"/>
                <w:color w:val="auto"/>
                <w:sz w:val="18"/>
                <w:szCs w:val="18"/>
              </w:rPr>
            </w:pPr>
            <w:r>
              <w:rPr>
                <w:rFonts w:ascii="Arial" w:hAnsi="Arial" w:cs="Arial"/>
                <w:sz w:val="18"/>
                <w:szCs w:val="18"/>
              </w:rPr>
              <w:t>T</w:t>
            </w:r>
            <w:r w:rsidRPr="00930A31">
              <w:rPr>
                <w:rFonts w:ascii="Arial" w:hAnsi="Arial" w:cs="Arial"/>
                <w:sz w:val="18"/>
                <w:szCs w:val="18"/>
              </w:rPr>
              <w:t>he review was not registered</w:t>
            </w:r>
          </w:p>
        </w:tc>
      </w:tr>
      <w:tr w:rsidR="0045084A" w:rsidRPr="004C1685" w14:paraId="4BBAC6D9"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03DFA357"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358A0564"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25</w:t>
            </w:r>
          </w:p>
        </w:tc>
        <w:tc>
          <w:tcPr>
            <w:tcW w:w="11320" w:type="dxa"/>
            <w:tcBorders>
              <w:top w:val="single" w:sz="5" w:space="0" w:color="000000"/>
              <w:left w:val="single" w:sz="5" w:space="0" w:color="000000"/>
              <w:bottom w:val="single" w:sz="5" w:space="0" w:color="000000"/>
              <w:right w:val="single" w:sz="5" w:space="0" w:color="000000"/>
            </w:tcBorders>
          </w:tcPr>
          <w:p w14:paraId="0AFD9D6E"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625" w:type="dxa"/>
            <w:tcBorders>
              <w:top w:val="single" w:sz="5" w:space="0" w:color="000000"/>
              <w:left w:val="single" w:sz="5" w:space="0" w:color="000000"/>
              <w:bottom w:val="single" w:sz="5" w:space="0" w:color="000000"/>
              <w:right w:val="single" w:sz="5" w:space="0" w:color="000000"/>
            </w:tcBorders>
          </w:tcPr>
          <w:p w14:paraId="3E8D3F1B"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19</w:t>
            </w:r>
            <w:r w:rsidRPr="00D05485">
              <w:rPr>
                <w:rFonts w:ascii="Arial" w:hAnsi="Arial" w:cs="Arial"/>
                <w:color w:val="auto"/>
                <w:sz w:val="18"/>
                <w:szCs w:val="18"/>
                <w:lang w:val="en-US" w:eastAsia="zh-CN"/>
              </w:rPr>
              <w:t xml:space="preserve"> of the manuscript</w:t>
            </w:r>
          </w:p>
        </w:tc>
      </w:tr>
      <w:tr w:rsidR="0045084A" w:rsidRPr="004C1685" w14:paraId="61DF58EE" w14:textId="77777777" w:rsidTr="00783687">
        <w:trPr>
          <w:trHeight w:val="48"/>
        </w:trPr>
        <w:tc>
          <w:tcPr>
            <w:tcW w:w="1668" w:type="dxa"/>
            <w:tcBorders>
              <w:top w:val="single" w:sz="5" w:space="0" w:color="000000"/>
              <w:left w:val="single" w:sz="5" w:space="0" w:color="000000"/>
              <w:bottom w:val="single" w:sz="5" w:space="0" w:color="000000"/>
              <w:right w:val="single" w:sz="5" w:space="0" w:color="000000"/>
            </w:tcBorders>
          </w:tcPr>
          <w:p w14:paraId="576B5D14"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4CDEB7D5"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t>26</w:t>
            </w:r>
          </w:p>
        </w:tc>
        <w:tc>
          <w:tcPr>
            <w:tcW w:w="11320" w:type="dxa"/>
            <w:tcBorders>
              <w:top w:val="single" w:sz="5" w:space="0" w:color="000000"/>
              <w:left w:val="single" w:sz="5" w:space="0" w:color="000000"/>
              <w:bottom w:val="single" w:sz="5" w:space="0" w:color="000000"/>
              <w:right w:val="single" w:sz="5" w:space="0" w:color="000000"/>
            </w:tcBorders>
          </w:tcPr>
          <w:p w14:paraId="173F51FB"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1625" w:type="dxa"/>
            <w:tcBorders>
              <w:top w:val="single" w:sz="5" w:space="0" w:color="000000"/>
              <w:left w:val="single" w:sz="5" w:space="0" w:color="000000"/>
              <w:bottom w:val="single" w:sz="5" w:space="0" w:color="000000"/>
              <w:right w:val="single" w:sz="5" w:space="0" w:color="000000"/>
            </w:tcBorders>
          </w:tcPr>
          <w:p w14:paraId="7338B75D"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t>Page</w:t>
            </w:r>
            <w:r>
              <w:rPr>
                <w:rFonts w:ascii="Arial" w:hAnsi="Arial" w:cs="Arial"/>
                <w:color w:val="auto"/>
                <w:sz w:val="18"/>
                <w:szCs w:val="18"/>
                <w:lang w:val="en-US" w:eastAsia="zh-CN"/>
              </w:rPr>
              <w:t xml:space="preserve"> 19</w:t>
            </w:r>
            <w:r w:rsidRPr="00D05485">
              <w:rPr>
                <w:rFonts w:ascii="Arial" w:hAnsi="Arial" w:cs="Arial"/>
                <w:color w:val="auto"/>
                <w:sz w:val="18"/>
                <w:szCs w:val="18"/>
                <w:lang w:val="en-US" w:eastAsia="zh-CN"/>
              </w:rPr>
              <w:t xml:space="preserve"> of the manuscript</w:t>
            </w:r>
          </w:p>
        </w:tc>
      </w:tr>
      <w:tr w:rsidR="0045084A" w:rsidRPr="004C1685" w14:paraId="65B67F83" w14:textId="77777777" w:rsidTr="00783687">
        <w:trPr>
          <w:trHeight w:val="219"/>
        </w:trPr>
        <w:tc>
          <w:tcPr>
            <w:tcW w:w="1668" w:type="dxa"/>
            <w:tcBorders>
              <w:top w:val="single" w:sz="5" w:space="0" w:color="000000"/>
              <w:left w:val="single" w:sz="5" w:space="0" w:color="000000"/>
              <w:bottom w:val="double" w:sz="5" w:space="0" w:color="000000"/>
              <w:right w:val="single" w:sz="5" w:space="0" w:color="000000"/>
            </w:tcBorders>
          </w:tcPr>
          <w:p w14:paraId="50637CE6"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Availability of </w:t>
            </w:r>
            <w:r w:rsidRPr="00930A31">
              <w:rPr>
                <w:rFonts w:ascii="Arial" w:hAnsi="Arial" w:cs="Arial"/>
                <w:sz w:val="18"/>
                <w:szCs w:val="18"/>
              </w:rPr>
              <w:lastRenderedPageBreak/>
              <w:t>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13BB669D" w14:textId="77777777" w:rsidR="0045084A" w:rsidRPr="00930A31" w:rsidRDefault="0045084A" w:rsidP="00783687">
            <w:pPr>
              <w:pStyle w:val="Default"/>
              <w:spacing w:before="40" w:after="40"/>
              <w:jc w:val="right"/>
              <w:rPr>
                <w:rFonts w:ascii="Arial" w:hAnsi="Arial" w:cs="Arial"/>
                <w:sz w:val="18"/>
                <w:szCs w:val="18"/>
              </w:rPr>
            </w:pPr>
            <w:r w:rsidRPr="00930A31">
              <w:rPr>
                <w:rFonts w:ascii="Arial" w:hAnsi="Arial" w:cs="Arial"/>
                <w:sz w:val="18"/>
                <w:szCs w:val="18"/>
              </w:rPr>
              <w:lastRenderedPageBreak/>
              <w:t>27</w:t>
            </w:r>
          </w:p>
        </w:tc>
        <w:tc>
          <w:tcPr>
            <w:tcW w:w="11320" w:type="dxa"/>
            <w:tcBorders>
              <w:top w:val="single" w:sz="5" w:space="0" w:color="000000"/>
              <w:left w:val="single" w:sz="5" w:space="0" w:color="000000"/>
              <w:bottom w:val="double" w:sz="5" w:space="0" w:color="000000"/>
              <w:right w:val="single" w:sz="5" w:space="0" w:color="000000"/>
            </w:tcBorders>
          </w:tcPr>
          <w:p w14:paraId="175C4D75" w14:textId="77777777" w:rsidR="0045084A" w:rsidRPr="00930A31" w:rsidRDefault="0045084A" w:rsidP="00783687">
            <w:pPr>
              <w:pStyle w:val="Default"/>
              <w:spacing w:before="40" w:after="40"/>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w:t>
            </w:r>
            <w:r w:rsidRPr="00930A31">
              <w:rPr>
                <w:rFonts w:ascii="Arial" w:hAnsi="Arial" w:cs="Arial"/>
                <w:sz w:val="18"/>
                <w:szCs w:val="18"/>
              </w:rPr>
              <w:lastRenderedPageBreak/>
              <w:t>included studies; data used for all analyses; analytic code; any other materials used in the review.</w:t>
            </w:r>
          </w:p>
        </w:tc>
        <w:tc>
          <w:tcPr>
            <w:tcW w:w="1625" w:type="dxa"/>
            <w:tcBorders>
              <w:top w:val="single" w:sz="5" w:space="0" w:color="000000"/>
              <w:left w:val="single" w:sz="5" w:space="0" w:color="000000"/>
              <w:bottom w:val="double" w:sz="5" w:space="0" w:color="000000"/>
              <w:right w:val="single" w:sz="5" w:space="0" w:color="000000"/>
            </w:tcBorders>
          </w:tcPr>
          <w:p w14:paraId="4B1452BA" w14:textId="77777777" w:rsidR="0045084A" w:rsidRPr="00930A31" w:rsidRDefault="0045084A" w:rsidP="00783687">
            <w:pPr>
              <w:pStyle w:val="Default"/>
              <w:spacing w:before="40" w:after="40"/>
              <w:rPr>
                <w:rFonts w:ascii="Arial" w:hAnsi="Arial" w:cs="Arial"/>
                <w:color w:val="auto"/>
                <w:sz w:val="18"/>
                <w:szCs w:val="18"/>
              </w:rPr>
            </w:pPr>
            <w:r w:rsidRPr="00D05485">
              <w:rPr>
                <w:rFonts w:ascii="Arial" w:hAnsi="Arial" w:cs="Arial"/>
                <w:color w:val="auto"/>
                <w:sz w:val="18"/>
                <w:szCs w:val="18"/>
                <w:lang w:val="en-US" w:eastAsia="zh-CN"/>
              </w:rPr>
              <w:lastRenderedPageBreak/>
              <w:t>Page</w:t>
            </w:r>
            <w:r>
              <w:rPr>
                <w:rFonts w:ascii="Arial" w:hAnsi="Arial" w:cs="Arial"/>
                <w:color w:val="auto"/>
                <w:sz w:val="18"/>
                <w:szCs w:val="18"/>
                <w:lang w:val="en-US" w:eastAsia="zh-CN"/>
              </w:rPr>
              <w:t xml:space="preserve"> 19</w:t>
            </w:r>
            <w:r w:rsidRPr="00D05485">
              <w:rPr>
                <w:rFonts w:ascii="Arial" w:hAnsi="Arial" w:cs="Arial"/>
                <w:color w:val="auto"/>
                <w:sz w:val="18"/>
                <w:szCs w:val="18"/>
                <w:lang w:val="en-US" w:eastAsia="zh-CN"/>
              </w:rPr>
              <w:t xml:space="preserve"> of the </w:t>
            </w:r>
            <w:r w:rsidRPr="00D05485">
              <w:rPr>
                <w:rFonts w:ascii="Arial" w:hAnsi="Arial" w:cs="Arial"/>
                <w:color w:val="auto"/>
                <w:sz w:val="18"/>
                <w:szCs w:val="18"/>
                <w:lang w:val="en-US" w:eastAsia="zh-CN"/>
              </w:rPr>
              <w:lastRenderedPageBreak/>
              <w:t>manuscript</w:t>
            </w:r>
          </w:p>
        </w:tc>
      </w:tr>
    </w:tbl>
    <w:p w14:paraId="43D02AD6" w14:textId="77777777" w:rsidR="0045084A" w:rsidRDefault="0045084A" w:rsidP="009102BF">
      <w:pPr>
        <w:spacing w:line="480" w:lineRule="auto"/>
        <w:rPr>
          <w:rFonts w:ascii="Times New Roman" w:hAnsi="Times New Roman" w:cs="Times New Roman"/>
        </w:rPr>
        <w:sectPr w:rsidR="0045084A" w:rsidSect="00612670">
          <w:type w:val="continuous"/>
          <w:pgSz w:w="16840" w:h="11900" w:orient="landscape"/>
          <w:pgMar w:top="1800" w:right="1440" w:bottom="1800" w:left="1440" w:header="851" w:footer="992" w:gutter="0"/>
          <w:cols w:space="425"/>
          <w:docGrid w:type="lines" w:linePitch="326"/>
        </w:sectPr>
      </w:pPr>
    </w:p>
    <w:p w14:paraId="6C7AD2C3" w14:textId="324123A0" w:rsidR="0045084A" w:rsidRPr="0045084A" w:rsidRDefault="0045084A" w:rsidP="009102BF">
      <w:pPr>
        <w:spacing w:line="480" w:lineRule="auto"/>
        <w:rPr>
          <w:rFonts w:ascii="Times New Roman" w:hAnsi="Times New Roman" w:cs="Times New Roman"/>
          <w:b/>
          <w:bCs/>
        </w:rPr>
      </w:pPr>
      <w:r w:rsidRPr="0045084A">
        <w:rPr>
          <w:rFonts w:ascii="Times New Roman" w:hAnsi="Times New Roman" w:cs="Times New Roman" w:hint="eastAsia"/>
          <w:b/>
          <w:bCs/>
        </w:rPr>
        <w:t>T</w:t>
      </w:r>
      <w:r w:rsidRPr="0045084A">
        <w:rPr>
          <w:rFonts w:ascii="Times New Roman" w:hAnsi="Times New Roman" w:cs="Times New Roman"/>
          <w:b/>
          <w:bCs/>
        </w:rPr>
        <w:t>able S2.</w:t>
      </w:r>
      <w:r>
        <w:rPr>
          <w:rFonts w:ascii="Times New Roman" w:hAnsi="Times New Roman" w:cs="Times New Roman"/>
          <w:b/>
          <w:bCs/>
        </w:rPr>
        <w:t xml:space="preserve"> </w:t>
      </w:r>
      <w:r w:rsidRPr="0045084A">
        <w:rPr>
          <w:rFonts w:ascii="Times New Roman" w:hAnsi="Times New Roman" w:cs="Times New Roman"/>
        </w:rPr>
        <w:t>Search strings in each database.</w:t>
      </w:r>
    </w:p>
    <w:tbl>
      <w:tblPr>
        <w:tblW w:w="13960" w:type="dxa"/>
        <w:tblBorders>
          <w:top w:val="single" w:sz="4" w:space="0" w:color="auto"/>
          <w:bottom w:val="single" w:sz="4" w:space="0" w:color="auto"/>
        </w:tblBorders>
        <w:tblLook w:val="04A0" w:firstRow="1" w:lastRow="0" w:firstColumn="1" w:lastColumn="0" w:noHBand="0" w:noVBand="1"/>
      </w:tblPr>
      <w:tblGrid>
        <w:gridCol w:w="1560"/>
        <w:gridCol w:w="12400"/>
      </w:tblGrid>
      <w:tr w:rsidR="0045084A" w:rsidRPr="0045084A" w14:paraId="00D7C1C7" w14:textId="77777777" w:rsidTr="0045084A">
        <w:trPr>
          <w:trHeight w:val="320"/>
        </w:trPr>
        <w:tc>
          <w:tcPr>
            <w:tcW w:w="1560" w:type="dxa"/>
            <w:tcBorders>
              <w:top w:val="single" w:sz="4" w:space="0" w:color="auto"/>
              <w:bottom w:val="single" w:sz="4" w:space="0" w:color="auto"/>
            </w:tcBorders>
            <w:shd w:val="clear" w:color="auto" w:fill="auto"/>
            <w:noWrap/>
            <w:vAlign w:val="center"/>
            <w:hideMark/>
          </w:tcPr>
          <w:p w14:paraId="0B3230E0" w14:textId="77777777" w:rsidR="0045084A" w:rsidRPr="0045084A" w:rsidRDefault="0045084A">
            <w:pPr>
              <w:rPr>
                <w:rFonts w:ascii="Times New Roman" w:eastAsia="DengXian" w:hAnsi="Times New Roman" w:cs="Times New Roman"/>
                <w:b/>
                <w:bCs/>
                <w:color w:val="000000"/>
              </w:rPr>
            </w:pPr>
            <w:r w:rsidRPr="0045084A">
              <w:rPr>
                <w:rFonts w:ascii="Times New Roman" w:eastAsia="DengXian" w:hAnsi="Times New Roman" w:cs="Times New Roman"/>
                <w:b/>
                <w:bCs/>
                <w:color w:val="000000"/>
              </w:rPr>
              <w:t>Database</w:t>
            </w:r>
          </w:p>
        </w:tc>
        <w:tc>
          <w:tcPr>
            <w:tcW w:w="12400" w:type="dxa"/>
            <w:tcBorders>
              <w:top w:val="single" w:sz="4" w:space="0" w:color="auto"/>
              <w:bottom w:val="single" w:sz="4" w:space="0" w:color="auto"/>
            </w:tcBorders>
            <w:shd w:val="clear" w:color="auto" w:fill="auto"/>
            <w:noWrap/>
            <w:vAlign w:val="center"/>
            <w:hideMark/>
          </w:tcPr>
          <w:p w14:paraId="1F89B454" w14:textId="77777777" w:rsidR="0045084A" w:rsidRPr="0045084A" w:rsidRDefault="0045084A" w:rsidP="0045084A">
            <w:pPr>
              <w:jc w:val="center"/>
              <w:rPr>
                <w:rFonts w:ascii="Times New Roman" w:eastAsia="DengXian" w:hAnsi="Times New Roman" w:cs="Times New Roman"/>
                <w:b/>
                <w:bCs/>
                <w:color w:val="000000"/>
              </w:rPr>
            </w:pPr>
            <w:r w:rsidRPr="0045084A">
              <w:rPr>
                <w:rFonts w:ascii="Times New Roman" w:eastAsia="DengXian" w:hAnsi="Times New Roman" w:cs="Times New Roman"/>
                <w:b/>
                <w:bCs/>
                <w:color w:val="000000"/>
              </w:rPr>
              <w:t>Search strings</w:t>
            </w:r>
          </w:p>
        </w:tc>
      </w:tr>
      <w:tr w:rsidR="0045084A" w:rsidRPr="0045084A" w14:paraId="115ED2B5" w14:textId="77777777" w:rsidTr="0045084A">
        <w:trPr>
          <w:trHeight w:val="320"/>
        </w:trPr>
        <w:tc>
          <w:tcPr>
            <w:tcW w:w="1560" w:type="dxa"/>
            <w:tcBorders>
              <w:top w:val="single" w:sz="4" w:space="0" w:color="auto"/>
            </w:tcBorders>
            <w:shd w:val="clear" w:color="auto" w:fill="auto"/>
            <w:noWrap/>
            <w:vAlign w:val="center"/>
            <w:hideMark/>
          </w:tcPr>
          <w:p w14:paraId="703198CD" w14:textId="77777777" w:rsidR="0045084A" w:rsidRPr="0045084A" w:rsidRDefault="0045084A">
            <w:pPr>
              <w:rPr>
                <w:rFonts w:ascii="Times New Roman" w:eastAsia="DengXian" w:hAnsi="Times New Roman" w:cs="Times New Roman"/>
                <w:color w:val="000000"/>
              </w:rPr>
            </w:pPr>
            <w:r w:rsidRPr="0045084A">
              <w:rPr>
                <w:rFonts w:ascii="Times New Roman" w:eastAsia="DengXian" w:hAnsi="Times New Roman" w:cs="Times New Roman"/>
                <w:color w:val="000000"/>
              </w:rPr>
              <w:t>PubMed</w:t>
            </w:r>
          </w:p>
        </w:tc>
        <w:tc>
          <w:tcPr>
            <w:tcW w:w="12400" w:type="dxa"/>
            <w:tcBorders>
              <w:top w:val="single" w:sz="4" w:space="0" w:color="auto"/>
            </w:tcBorders>
            <w:shd w:val="clear" w:color="auto" w:fill="auto"/>
            <w:noWrap/>
            <w:vAlign w:val="center"/>
            <w:hideMark/>
          </w:tcPr>
          <w:p w14:paraId="39BFE271" w14:textId="77777777" w:rsidR="0045084A" w:rsidRPr="0045084A" w:rsidRDefault="0045084A" w:rsidP="0045084A">
            <w:pPr>
              <w:jc w:val="both"/>
              <w:rPr>
                <w:rFonts w:ascii="Times New Roman" w:eastAsia="DengXian" w:hAnsi="Times New Roman" w:cs="Times New Roman"/>
                <w:color w:val="000000"/>
              </w:rPr>
            </w:pPr>
            <w:r w:rsidRPr="0045084A">
              <w:rPr>
                <w:rFonts w:ascii="Times New Roman" w:eastAsia="DengXian" w:hAnsi="Times New Roman" w:cs="Times New Roman"/>
                <w:color w:val="000000"/>
              </w:rPr>
              <w:t>("greenspace" or "green space" or "greenness" or "greenery" or "grassland" or "grass land" or "green land" or "grass cover" or "natural area" or "vegetation") and ("allergy" or "allergic disease" or "asthma" or "hay fever" or "allergic rhinitis" or "eczema" or "atopic dermatitis" or "allergic respiratory diseases")</w:t>
            </w:r>
          </w:p>
        </w:tc>
      </w:tr>
      <w:tr w:rsidR="0045084A" w:rsidRPr="0045084A" w14:paraId="37D21E55" w14:textId="77777777" w:rsidTr="0045084A">
        <w:trPr>
          <w:trHeight w:val="320"/>
        </w:trPr>
        <w:tc>
          <w:tcPr>
            <w:tcW w:w="1560" w:type="dxa"/>
            <w:shd w:val="clear" w:color="auto" w:fill="auto"/>
            <w:noWrap/>
            <w:vAlign w:val="center"/>
            <w:hideMark/>
          </w:tcPr>
          <w:p w14:paraId="7DC6326E" w14:textId="77777777" w:rsidR="0045084A" w:rsidRPr="0045084A" w:rsidRDefault="0045084A">
            <w:pPr>
              <w:rPr>
                <w:rFonts w:ascii="Times New Roman" w:eastAsia="DengXian" w:hAnsi="Times New Roman" w:cs="Times New Roman"/>
                <w:color w:val="000000"/>
              </w:rPr>
            </w:pPr>
            <w:r w:rsidRPr="0045084A">
              <w:rPr>
                <w:rFonts w:ascii="Times New Roman" w:eastAsia="DengXian" w:hAnsi="Times New Roman" w:cs="Times New Roman"/>
                <w:color w:val="000000"/>
              </w:rPr>
              <w:t>ISI Web of Science</w:t>
            </w:r>
          </w:p>
        </w:tc>
        <w:tc>
          <w:tcPr>
            <w:tcW w:w="12400" w:type="dxa"/>
            <w:shd w:val="clear" w:color="auto" w:fill="auto"/>
            <w:noWrap/>
            <w:vAlign w:val="center"/>
            <w:hideMark/>
          </w:tcPr>
          <w:p w14:paraId="3789AD82" w14:textId="77777777" w:rsidR="0045084A" w:rsidRPr="0045084A" w:rsidRDefault="0045084A" w:rsidP="0045084A">
            <w:pPr>
              <w:jc w:val="both"/>
              <w:rPr>
                <w:rFonts w:ascii="Times New Roman" w:eastAsia="DengXian" w:hAnsi="Times New Roman" w:cs="Times New Roman"/>
                <w:color w:val="000000"/>
              </w:rPr>
            </w:pPr>
            <w:r w:rsidRPr="0045084A">
              <w:rPr>
                <w:rFonts w:ascii="Times New Roman" w:eastAsia="DengXian" w:hAnsi="Times New Roman" w:cs="Times New Roman"/>
                <w:color w:val="000000"/>
              </w:rPr>
              <w:t>("greenspace" or "green space" or "greenness" or "greenery" or "grassland" or "grass land" or "green land" or "grass cover" or "natural area" or "vegetation") and ("allergy" or "allergic disease" or "asthma" or "hay fever" or "allergic rhinitis" or "eczema" or "atopic dermatitis" or "allergic respiratory diseases")</w:t>
            </w:r>
          </w:p>
        </w:tc>
      </w:tr>
      <w:tr w:rsidR="0045084A" w:rsidRPr="0045084A" w14:paraId="30AE9F5A" w14:textId="77777777" w:rsidTr="0045084A">
        <w:trPr>
          <w:trHeight w:val="320"/>
        </w:trPr>
        <w:tc>
          <w:tcPr>
            <w:tcW w:w="1560" w:type="dxa"/>
            <w:shd w:val="clear" w:color="auto" w:fill="auto"/>
            <w:noWrap/>
            <w:vAlign w:val="center"/>
            <w:hideMark/>
          </w:tcPr>
          <w:p w14:paraId="12E26F02" w14:textId="77777777" w:rsidR="0045084A" w:rsidRPr="0045084A" w:rsidRDefault="0045084A">
            <w:pPr>
              <w:rPr>
                <w:rFonts w:ascii="Times New Roman" w:eastAsia="DengXian" w:hAnsi="Times New Roman" w:cs="Times New Roman"/>
                <w:color w:val="000000"/>
              </w:rPr>
            </w:pPr>
            <w:r w:rsidRPr="0045084A">
              <w:rPr>
                <w:rFonts w:ascii="Times New Roman" w:eastAsia="DengXian" w:hAnsi="Times New Roman" w:cs="Times New Roman"/>
                <w:color w:val="000000"/>
              </w:rPr>
              <w:t>EMBASE</w:t>
            </w:r>
          </w:p>
        </w:tc>
        <w:tc>
          <w:tcPr>
            <w:tcW w:w="12400" w:type="dxa"/>
            <w:shd w:val="clear" w:color="auto" w:fill="auto"/>
            <w:noWrap/>
            <w:vAlign w:val="center"/>
            <w:hideMark/>
          </w:tcPr>
          <w:p w14:paraId="13C9682F" w14:textId="77777777" w:rsidR="0045084A" w:rsidRPr="0045084A" w:rsidRDefault="0045084A" w:rsidP="0045084A">
            <w:pPr>
              <w:jc w:val="both"/>
              <w:rPr>
                <w:rFonts w:ascii="Times New Roman" w:eastAsia="DengXian" w:hAnsi="Times New Roman" w:cs="Times New Roman"/>
                <w:color w:val="000000"/>
              </w:rPr>
            </w:pPr>
            <w:r w:rsidRPr="0045084A">
              <w:rPr>
                <w:rFonts w:ascii="Times New Roman" w:eastAsia="DengXian" w:hAnsi="Times New Roman" w:cs="Times New Roman"/>
                <w:color w:val="000000"/>
              </w:rPr>
              <w:t>('greenspace'/exp OR 'greenspace' OR 'green space'/exp OR 'green space' OR 'greenness'/exp OR 'greenness' OR 'greenery' OR 'grassland'/exp OR 'grassland' OR 'grass land' OR 'green land' OR 'grass cover' OR 'natural area' OR 'vegetation'/exp OR 'vegetation') AND ('allergy'/exp OR 'allergy' OR 'allergic disease'/exp OR 'allergic disease' OR 'asthma'/exp OR 'asthma' OR 'hay fever'/exp OR 'hay fever' OR 'allergic rhinitis'/exp OR 'allergic rhinitis' OR 'eczema'/exp OR 'eczema' OR 'atopic dermatitis'/exp OR 'atopic dermatitis' OR 'allergic respiratory diseases')</w:t>
            </w:r>
          </w:p>
        </w:tc>
      </w:tr>
      <w:tr w:rsidR="005A3C4E" w:rsidRPr="0045084A" w14:paraId="64221558" w14:textId="77777777" w:rsidTr="0045084A">
        <w:trPr>
          <w:trHeight w:val="320"/>
        </w:trPr>
        <w:tc>
          <w:tcPr>
            <w:tcW w:w="1560" w:type="dxa"/>
            <w:shd w:val="clear" w:color="auto" w:fill="auto"/>
            <w:noWrap/>
            <w:vAlign w:val="center"/>
          </w:tcPr>
          <w:p w14:paraId="3485F15F" w14:textId="041034DC" w:rsidR="005A3C4E" w:rsidRPr="0045084A" w:rsidRDefault="005A3C4E">
            <w:pPr>
              <w:rPr>
                <w:rFonts w:ascii="Times New Roman" w:eastAsia="DengXian" w:hAnsi="Times New Roman" w:cs="Times New Roman"/>
                <w:color w:val="000000"/>
              </w:rPr>
            </w:pPr>
            <w:r w:rsidRPr="005A3C4E">
              <w:rPr>
                <w:rFonts w:ascii="Times New Roman" w:eastAsia="DengXian" w:hAnsi="Times New Roman" w:cs="Times New Roman"/>
                <w:color w:val="000000"/>
              </w:rPr>
              <w:t>Scopus</w:t>
            </w:r>
          </w:p>
        </w:tc>
        <w:tc>
          <w:tcPr>
            <w:tcW w:w="12400" w:type="dxa"/>
            <w:shd w:val="clear" w:color="auto" w:fill="auto"/>
            <w:noWrap/>
            <w:vAlign w:val="center"/>
          </w:tcPr>
          <w:p w14:paraId="1189878E" w14:textId="3D6D9B7C" w:rsidR="005A3C4E" w:rsidRPr="0045084A" w:rsidRDefault="005A3C4E" w:rsidP="0045084A">
            <w:pPr>
              <w:jc w:val="both"/>
              <w:rPr>
                <w:rFonts w:ascii="Times New Roman" w:eastAsia="DengXian" w:hAnsi="Times New Roman" w:cs="Times New Roman"/>
                <w:color w:val="000000"/>
              </w:rPr>
            </w:pPr>
            <w:r w:rsidRPr="0045084A">
              <w:rPr>
                <w:rFonts w:ascii="Times New Roman" w:eastAsia="DengXian" w:hAnsi="Times New Roman" w:cs="Times New Roman"/>
                <w:color w:val="000000"/>
              </w:rPr>
              <w:t>("greenspace" or "green space" or "greenness" or "greenery" or "grassland" or "grass land" or "green land" or "grass cover" or "natural area" or "vegetation") and ("allergy" or "allergic disease" or "asthma" or "hay fever" or "allergic rhinitis" or "eczema" or "atopic dermatitis" or "allergic respiratory diseases")</w:t>
            </w:r>
          </w:p>
        </w:tc>
      </w:tr>
    </w:tbl>
    <w:p w14:paraId="41EAF78B" w14:textId="4EFA1EC2" w:rsidR="0045084A" w:rsidRDefault="0045084A" w:rsidP="009102BF">
      <w:pPr>
        <w:spacing w:line="480" w:lineRule="auto"/>
        <w:rPr>
          <w:rFonts w:ascii="Times New Roman" w:hAnsi="Times New Roman" w:cs="Times New Roman"/>
        </w:rPr>
        <w:sectPr w:rsidR="0045084A" w:rsidSect="00612670">
          <w:type w:val="continuous"/>
          <w:pgSz w:w="16840" w:h="11900" w:orient="landscape"/>
          <w:pgMar w:top="1800" w:right="1440" w:bottom="1800" w:left="1440" w:header="851" w:footer="992" w:gutter="0"/>
          <w:cols w:space="425"/>
          <w:docGrid w:type="lines" w:linePitch="326"/>
        </w:sectPr>
      </w:pPr>
    </w:p>
    <w:p w14:paraId="74B50EED" w14:textId="4BBAB7A0" w:rsidR="00CA1482" w:rsidRPr="00320200" w:rsidRDefault="00320200" w:rsidP="009102BF">
      <w:pPr>
        <w:spacing w:line="480" w:lineRule="auto"/>
        <w:rPr>
          <w:rFonts w:ascii="Times New Roman" w:hAnsi="Times New Roman" w:cs="Times New Roman"/>
        </w:rPr>
      </w:pPr>
      <w:r w:rsidRPr="00083FCE">
        <w:rPr>
          <w:rFonts w:ascii="Times New Roman" w:hAnsi="Times New Roman" w:cs="Times New Roman"/>
          <w:b/>
          <w:bCs/>
        </w:rPr>
        <w:lastRenderedPageBreak/>
        <w:t xml:space="preserve">Table </w:t>
      </w:r>
      <w:r w:rsidR="00CA1482" w:rsidRPr="00083FCE">
        <w:rPr>
          <w:rFonts w:ascii="Times New Roman" w:hAnsi="Times New Roman" w:cs="Times New Roman"/>
          <w:b/>
          <w:bCs/>
        </w:rPr>
        <w:t>S</w:t>
      </w:r>
      <w:r w:rsidR="0045084A">
        <w:rPr>
          <w:rFonts w:ascii="Times New Roman" w:hAnsi="Times New Roman" w:cs="Times New Roman"/>
          <w:b/>
          <w:bCs/>
        </w:rPr>
        <w:t>3</w:t>
      </w:r>
      <w:r w:rsidRPr="00083FCE">
        <w:rPr>
          <w:rFonts w:ascii="Times New Roman" w:hAnsi="Times New Roman" w:cs="Times New Roman"/>
          <w:b/>
          <w:bCs/>
        </w:rPr>
        <w:t xml:space="preserve">. </w:t>
      </w:r>
      <w:r w:rsidR="00083FCE">
        <w:rPr>
          <w:rFonts w:ascii="Times New Roman" w:hAnsi="Times New Roman" w:cs="Times New Roman"/>
        </w:rPr>
        <w:t>T</w:t>
      </w:r>
      <w:r w:rsidR="00083FCE" w:rsidRPr="00083FCE">
        <w:rPr>
          <w:rFonts w:ascii="Times New Roman" w:hAnsi="Times New Roman" w:cs="Times New Roman"/>
        </w:rPr>
        <w:t>he exposure definitions, outcome definitions, statistical models, estimates, and adjusted confounders in each study.</w:t>
      </w:r>
    </w:p>
    <w:tbl>
      <w:tblPr>
        <w:tblW w:w="14960" w:type="dxa"/>
        <w:tblLook w:val="04A0" w:firstRow="1" w:lastRow="0" w:firstColumn="1" w:lastColumn="0" w:noHBand="0" w:noVBand="1"/>
      </w:tblPr>
      <w:tblGrid>
        <w:gridCol w:w="1456"/>
        <w:gridCol w:w="2723"/>
        <w:gridCol w:w="2698"/>
        <w:gridCol w:w="1705"/>
        <w:gridCol w:w="2953"/>
        <w:gridCol w:w="3203"/>
        <w:gridCol w:w="222"/>
      </w:tblGrid>
      <w:tr w:rsidR="00CA1482" w:rsidRPr="00CA1482" w14:paraId="4C8D66CD" w14:textId="77777777" w:rsidTr="00CA1482">
        <w:trPr>
          <w:gridAfter w:val="1"/>
          <w:wAfter w:w="36" w:type="dxa"/>
          <w:trHeight w:val="320"/>
        </w:trPr>
        <w:tc>
          <w:tcPr>
            <w:tcW w:w="1300" w:type="dxa"/>
            <w:vMerge w:val="restart"/>
            <w:tcBorders>
              <w:top w:val="single" w:sz="4" w:space="0" w:color="auto"/>
              <w:left w:val="nil"/>
              <w:bottom w:val="single" w:sz="4" w:space="0" w:color="auto"/>
              <w:right w:val="nil"/>
            </w:tcBorders>
            <w:shd w:val="clear" w:color="auto" w:fill="auto"/>
            <w:vAlign w:val="center"/>
            <w:hideMark/>
          </w:tcPr>
          <w:p w14:paraId="610A9773" w14:textId="77777777" w:rsidR="00CA1482" w:rsidRPr="00CA1482" w:rsidRDefault="00CA1482" w:rsidP="00CA1482">
            <w:pPr>
              <w:jc w:val="center"/>
              <w:rPr>
                <w:rFonts w:ascii="Times New Roman" w:eastAsia="DengXian" w:hAnsi="Times New Roman" w:cs="Times New Roman"/>
                <w:color w:val="000000"/>
              </w:rPr>
            </w:pPr>
            <w:r w:rsidRPr="00CA1482">
              <w:rPr>
                <w:rFonts w:ascii="Times New Roman" w:eastAsia="DengXian" w:hAnsi="Times New Roman" w:cs="Times New Roman"/>
                <w:color w:val="000000"/>
              </w:rPr>
              <w:t>Authors (Year)</w:t>
            </w:r>
          </w:p>
        </w:tc>
        <w:tc>
          <w:tcPr>
            <w:tcW w:w="2832" w:type="dxa"/>
            <w:vMerge w:val="restart"/>
            <w:tcBorders>
              <w:top w:val="single" w:sz="4" w:space="0" w:color="auto"/>
              <w:left w:val="nil"/>
              <w:bottom w:val="single" w:sz="4" w:space="0" w:color="auto"/>
              <w:right w:val="nil"/>
            </w:tcBorders>
            <w:shd w:val="clear" w:color="auto" w:fill="auto"/>
            <w:vAlign w:val="center"/>
            <w:hideMark/>
          </w:tcPr>
          <w:p w14:paraId="6E6112A2" w14:textId="77777777" w:rsidR="00CA1482" w:rsidRPr="00CA1482" w:rsidRDefault="00CA1482" w:rsidP="00CA1482">
            <w:pPr>
              <w:jc w:val="center"/>
              <w:rPr>
                <w:rFonts w:ascii="Times New Roman" w:eastAsia="DengXian" w:hAnsi="Times New Roman" w:cs="Times New Roman"/>
                <w:color w:val="000000"/>
              </w:rPr>
            </w:pPr>
            <w:r w:rsidRPr="00CA1482">
              <w:rPr>
                <w:rFonts w:ascii="Times New Roman" w:eastAsia="DengXian" w:hAnsi="Times New Roman" w:cs="Times New Roman"/>
                <w:color w:val="000000"/>
              </w:rPr>
              <w:t>Exposure definition</w:t>
            </w:r>
          </w:p>
        </w:tc>
        <w:tc>
          <w:tcPr>
            <w:tcW w:w="2830" w:type="dxa"/>
            <w:vMerge w:val="restart"/>
            <w:tcBorders>
              <w:top w:val="single" w:sz="4" w:space="0" w:color="auto"/>
              <w:left w:val="nil"/>
              <w:bottom w:val="single" w:sz="4" w:space="0" w:color="auto"/>
              <w:right w:val="nil"/>
            </w:tcBorders>
            <w:shd w:val="clear" w:color="auto" w:fill="auto"/>
            <w:vAlign w:val="center"/>
            <w:hideMark/>
          </w:tcPr>
          <w:p w14:paraId="1D14B45C" w14:textId="77777777" w:rsidR="00CA1482" w:rsidRPr="00CA1482" w:rsidRDefault="00CA1482" w:rsidP="00CA1482">
            <w:pPr>
              <w:jc w:val="center"/>
              <w:rPr>
                <w:rFonts w:ascii="Times New Roman" w:eastAsia="DengXian" w:hAnsi="Times New Roman" w:cs="Times New Roman"/>
                <w:color w:val="000000"/>
              </w:rPr>
            </w:pPr>
            <w:r w:rsidRPr="00CA1482">
              <w:rPr>
                <w:rFonts w:ascii="Times New Roman" w:eastAsia="DengXian" w:hAnsi="Times New Roman" w:cs="Times New Roman"/>
                <w:color w:val="000000"/>
              </w:rPr>
              <w:t>Outcome definition</w:t>
            </w:r>
          </w:p>
        </w:tc>
        <w:tc>
          <w:tcPr>
            <w:tcW w:w="1774" w:type="dxa"/>
            <w:vMerge w:val="restart"/>
            <w:tcBorders>
              <w:top w:val="single" w:sz="4" w:space="0" w:color="auto"/>
              <w:left w:val="nil"/>
              <w:bottom w:val="single" w:sz="4" w:space="0" w:color="auto"/>
              <w:right w:val="nil"/>
            </w:tcBorders>
            <w:shd w:val="clear" w:color="auto" w:fill="auto"/>
            <w:vAlign w:val="center"/>
            <w:hideMark/>
          </w:tcPr>
          <w:p w14:paraId="3E57E94A" w14:textId="77777777" w:rsidR="00CA1482" w:rsidRPr="00CA1482" w:rsidRDefault="00CA1482" w:rsidP="00CA1482">
            <w:pPr>
              <w:jc w:val="center"/>
              <w:rPr>
                <w:rFonts w:ascii="Times New Roman" w:eastAsia="DengXian" w:hAnsi="Times New Roman" w:cs="Times New Roman"/>
                <w:color w:val="000000"/>
              </w:rPr>
            </w:pPr>
            <w:r w:rsidRPr="00CA1482">
              <w:rPr>
                <w:rFonts w:ascii="Times New Roman" w:eastAsia="DengXian" w:hAnsi="Times New Roman" w:cs="Times New Roman"/>
                <w:color w:val="000000"/>
              </w:rPr>
              <w:t>Statistical model</w:t>
            </w:r>
          </w:p>
        </w:tc>
        <w:tc>
          <w:tcPr>
            <w:tcW w:w="3089" w:type="dxa"/>
            <w:vMerge w:val="restart"/>
            <w:tcBorders>
              <w:top w:val="single" w:sz="4" w:space="0" w:color="auto"/>
              <w:left w:val="nil"/>
              <w:bottom w:val="single" w:sz="4" w:space="0" w:color="auto"/>
              <w:right w:val="nil"/>
            </w:tcBorders>
            <w:shd w:val="clear" w:color="auto" w:fill="auto"/>
            <w:vAlign w:val="center"/>
            <w:hideMark/>
          </w:tcPr>
          <w:p w14:paraId="4D9D9ABE" w14:textId="6D05F289" w:rsidR="00CA1482" w:rsidRPr="00CA1482" w:rsidRDefault="00CA1482" w:rsidP="00CA1482">
            <w:pPr>
              <w:jc w:val="center"/>
              <w:rPr>
                <w:rFonts w:ascii="Times New Roman" w:eastAsia="DengXian" w:hAnsi="Times New Roman" w:cs="Times New Roman"/>
                <w:color w:val="000000"/>
              </w:rPr>
            </w:pPr>
            <w:r>
              <w:rPr>
                <w:rFonts w:ascii="Times New Roman" w:eastAsia="DengXian" w:hAnsi="Times New Roman" w:cs="Times New Roman"/>
                <w:color w:val="000000"/>
              </w:rPr>
              <w:t>E</w:t>
            </w:r>
            <w:r w:rsidRPr="00CA1482">
              <w:rPr>
                <w:rFonts w:ascii="Times New Roman" w:eastAsia="DengXian" w:hAnsi="Times New Roman" w:cs="Times New Roman"/>
                <w:color w:val="000000"/>
              </w:rPr>
              <w:t>stimate (95% CI)</w:t>
            </w:r>
          </w:p>
        </w:tc>
        <w:tc>
          <w:tcPr>
            <w:tcW w:w="3099" w:type="dxa"/>
            <w:vMerge w:val="restart"/>
            <w:tcBorders>
              <w:top w:val="single" w:sz="4" w:space="0" w:color="auto"/>
              <w:left w:val="nil"/>
              <w:bottom w:val="single" w:sz="4" w:space="0" w:color="auto"/>
              <w:right w:val="nil"/>
            </w:tcBorders>
            <w:shd w:val="clear" w:color="auto" w:fill="auto"/>
            <w:vAlign w:val="center"/>
            <w:hideMark/>
          </w:tcPr>
          <w:p w14:paraId="32464337" w14:textId="77777777" w:rsidR="00CA1482" w:rsidRPr="00CA1482" w:rsidRDefault="00CA1482" w:rsidP="00CA1482">
            <w:pPr>
              <w:jc w:val="center"/>
              <w:rPr>
                <w:rFonts w:ascii="Times New Roman" w:eastAsia="DengXian" w:hAnsi="Times New Roman" w:cs="Times New Roman"/>
                <w:color w:val="000000"/>
              </w:rPr>
            </w:pPr>
            <w:r w:rsidRPr="00CA1482">
              <w:rPr>
                <w:rFonts w:ascii="Times New Roman" w:eastAsia="DengXian" w:hAnsi="Times New Roman" w:cs="Times New Roman"/>
                <w:color w:val="000000"/>
              </w:rPr>
              <w:t>Confounders</w:t>
            </w:r>
          </w:p>
        </w:tc>
      </w:tr>
      <w:tr w:rsidR="00CA1482" w:rsidRPr="00CA1482" w14:paraId="2EB259DF" w14:textId="77777777" w:rsidTr="00A17848">
        <w:trPr>
          <w:trHeight w:val="320"/>
        </w:trPr>
        <w:tc>
          <w:tcPr>
            <w:tcW w:w="1300" w:type="dxa"/>
            <w:vMerge/>
            <w:tcBorders>
              <w:top w:val="single" w:sz="4" w:space="0" w:color="auto"/>
              <w:left w:val="nil"/>
              <w:bottom w:val="single" w:sz="4" w:space="0" w:color="auto"/>
              <w:right w:val="nil"/>
            </w:tcBorders>
            <w:vAlign w:val="center"/>
            <w:hideMark/>
          </w:tcPr>
          <w:p w14:paraId="67ADADCC" w14:textId="77777777" w:rsidR="00CA1482" w:rsidRPr="00CA1482" w:rsidRDefault="00CA1482" w:rsidP="00CA1482">
            <w:pPr>
              <w:rPr>
                <w:rFonts w:ascii="Times New Roman" w:eastAsia="DengXian" w:hAnsi="Times New Roman" w:cs="Times New Roman"/>
                <w:color w:val="000000"/>
              </w:rPr>
            </w:pPr>
          </w:p>
        </w:tc>
        <w:tc>
          <w:tcPr>
            <w:tcW w:w="2832" w:type="dxa"/>
            <w:vMerge/>
            <w:tcBorders>
              <w:top w:val="single" w:sz="4" w:space="0" w:color="auto"/>
              <w:left w:val="nil"/>
              <w:bottom w:val="single" w:sz="4" w:space="0" w:color="auto"/>
              <w:right w:val="nil"/>
            </w:tcBorders>
            <w:vAlign w:val="center"/>
            <w:hideMark/>
          </w:tcPr>
          <w:p w14:paraId="0CF15776" w14:textId="77777777" w:rsidR="00CA1482" w:rsidRPr="00CA1482" w:rsidRDefault="00CA1482" w:rsidP="00CA1482">
            <w:pPr>
              <w:rPr>
                <w:rFonts w:ascii="Times New Roman" w:eastAsia="DengXian" w:hAnsi="Times New Roman" w:cs="Times New Roman"/>
                <w:color w:val="000000"/>
              </w:rPr>
            </w:pPr>
          </w:p>
        </w:tc>
        <w:tc>
          <w:tcPr>
            <w:tcW w:w="2830" w:type="dxa"/>
            <w:vMerge/>
            <w:tcBorders>
              <w:top w:val="single" w:sz="4" w:space="0" w:color="auto"/>
              <w:left w:val="nil"/>
              <w:bottom w:val="single" w:sz="4" w:space="0" w:color="auto"/>
              <w:right w:val="nil"/>
            </w:tcBorders>
            <w:vAlign w:val="center"/>
            <w:hideMark/>
          </w:tcPr>
          <w:p w14:paraId="21B4F002" w14:textId="77777777" w:rsidR="00CA1482" w:rsidRPr="00CA1482" w:rsidRDefault="00CA1482" w:rsidP="00CA1482">
            <w:pPr>
              <w:rPr>
                <w:rFonts w:ascii="Times New Roman" w:eastAsia="DengXian" w:hAnsi="Times New Roman" w:cs="Times New Roman"/>
                <w:color w:val="000000"/>
              </w:rPr>
            </w:pPr>
          </w:p>
        </w:tc>
        <w:tc>
          <w:tcPr>
            <w:tcW w:w="1774" w:type="dxa"/>
            <w:vMerge/>
            <w:tcBorders>
              <w:top w:val="single" w:sz="4" w:space="0" w:color="auto"/>
              <w:left w:val="nil"/>
              <w:bottom w:val="single" w:sz="4" w:space="0" w:color="auto"/>
              <w:right w:val="nil"/>
            </w:tcBorders>
            <w:vAlign w:val="center"/>
            <w:hideMark/>
          </w:tcPr>
          <w:p w14:paraId="356841A9" w14:textId="77777777" w:rsidR="00CA1482" w:rsidRPr="00CA1482" w:rsidRDefault="00CA1482" w:rsidP="00CA1482">
            <w:pPr>
              <w:rPr>
                <w:rFonts w:ascii="Times New Roman" w:eastAsia="DengXian" w:hAnsi="Times New Roman" w:cs="Times New Roman"/>
                <w:color w:val="000000"/>
              </w:rPr>
            </w:pPr>
          </w:p>
        </w:tc>
        <w:tc>
          <w:tcPr>
            <w:tcW w:w="3089" w:type="dxa"/>
            <w:vMerge/>
            <w:tcBorders>
              <w:top w:val="single" w:sz="4" w:space="0" w:color="auto"/>
              <w:left w:val="nil"/>
              <w:bottom w:val="single" w:sz="4" w:space="0" w:color="auto"/>
              <w:right w:val="nil"/>
            </w:tcBorders>
            <w:vAlign w:val="center"/>
            <w:hideMark/>
          </w:tcPr>
          <w:p w14:paraId="7BABCE6D" w14:textId="77777777" w:rsidR="00CA1482" w:rsidRPr="00CA1482" w:rsidRDefault="00CA1482" w:rsidP="00CA1482">
            <w:pPr>
              <w:rPr>
                <w:rFonts w:ascii="Times New Roman" w:eastAsia="DengXian" w:hAnsi="Times New Roman" w:cs="Times New Roman"/>
                <w:color w:val="000000"/>
              </w:rPr>
            </w:pPr>
          </w:p>
        </w:tc>
        <w:tc>
          <w:tcPr>
            <w:tcW w:w="3099" w:type="dxa"/>
            <w:vMerge/>
            <w:tcBorders>
              <w:top w:val="single" w:sz="4" w:space="0" w:color="auto"/>
              <w:left w:val="nil"/>
              <w:bottom w:val="single" w:sz="4" w:space="0" w:color="auto"/>
              <w:right w:val="nil"/>
            </w:tcBorders>
            <w:vAlign w:val="center"/>
            <w:hideMark/>
          </w:tcPr>
          <w:p w14:paraId="091B2A3B" w14:textId="77777777" w:rsidR="00CA1482" w:rsidRPr="00CA1482" w:rsidRDefault="00CA1482" w:rsidP="00CA1482">
            <w:pPr>
              <w:rPr>
                <w:rFonts w:ascii="Times New Roman" w:eastAsia="DengXian" w:hAnsi="Times New Roman" w:cs="Times New Roman"/>
                <w:color w:val="000000"/>
              </w:rPr>
            </w:pPr>
          </w:p>
        </w:tc>
        <w:tc>
          <w:tcPr>
            <w:tcW w:w="36" w:type="dxa"/>
            <w:tcBorders>
              <w:top w:val="single" w:sz="4" w:space="0" w:color="auto"/>
              <w:left w:val="nil"/>
              <w:bottom w:val="single" w:sz="4" w:space="0" w:color="auto"/>
              <w:right w:val="nil"/>
            </w:tcBorders>
            <w:shd w:val="clear" w:color="auto" w:fill="auto"/>
            <w:noWrap/>
            <w:vAlign w:val="center"/>
            <w:hideMark/>
          </w:tcPr>
          <w:p w14:paraId="722FCC02" w14:textId="77777777" w:rsidR="00CA1482" w:rsidRPr="00CA1482" w:rsidRDefault="00CA1482" w:rsidP="00CA1482">
            <w:pPr>
              <w:jc w:val="center"/>
              <w:rPr>
                <w:rFonts w:ascii="Times New Roman" w:eastAsia="DengXian" w:hAnsi="Times New Roman" w:cs="Times New Roman"/>
                <w:color w:val="000000"/>
              </w:rPr>
            </w:pPr>
          </w:p>
        </w:tc>
      </w:tr>
      <w:tr w:rsidR="00CA1482" w:rsidRPr="00CA1482" w14:paraId="16B47E97"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0B2E7E48"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Alcock</w:t>
            </w:r>
            <w:proofErr w:type="spellEnd"/>
            <w:r w:rsidRPr="00CA1482">
              <w:rPr>
                <w:rFonts w:ascii="Times New Roman" w:eastAsia="DengXian" w:hAnsi="Times New Roman" w:cs="Times New Roman"/>
                <w:color w:val="000000"/>
              </w:rPr>
              <w:t xml:space="preserve"> et al. (2017)</w:t>
            </w:r>
          </w:p>
        </w:tc>
        <w:tc>
          <w:tcPr>
            <w:tcW w:w="2832" w:type="dxa"/>
            <w:tcBorders>
              <w:top w:val="single" w:sz="4" w:space="0" w:color="auto"/>
              <w:left w:val="nil"/>
              <w:bottom w:val="single" w:sz="4" w:space="0" w:color="auto"/>
              <w:right w:val="nil"/>
            </w:tcBorders>
            <w:shd w:val="clear" w:color="auto" w:fill="auto"/>
            <w:vAlign w:val="center"/>
            <w:hideMark/>
          </w:tcPr>
          <w:p w14:paraId="11AF4176" w14:textId="6B318DB4"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1) </w:t>
            </w:r>
            <w:r w:rsidR="00494F40" w:rsidRPr="00494F40">
              <w:rPr>
                <w:rFonts w:ascii="Times New Roman" w:eastAsia="DengXian" w:hAnsi="Times New Roman" w:cs="Times New Roman"/>
                <w:color w:val="000000"/>
              </w:rPr>
              <w:t xml:space="preserve">Lower </w:t>
            </w:r>
            <w:r w:rsidR="00494F40">
              <w:rPr>
                <w:rFonts w:ascii="Times New Roman" w:eastAsia="DengXian" w:hAnsi="Times New Roman" w:cs="Times New Roman"/>
                <w:color w:val="000000"/>
              </w:rPr>
              <w:t>s</w:t>
            </w:r>
            <w:r w:rsidR="00494F40" w:rsidRPr="00494F40">
              <w:rPr>
                <w:rFonts w:ascii="Times New Roman" w:eastAsia="DengXian" w:hAnsi="Times New Roman" w:cs="Times New Roman"/>
                <w:color w:val="000000"/>
              </w:rPr>
              <w:t xml:space="preserve">uper </w:t>
            </w:r>
            <w:r w:rsidR="00494F40">
              <w:rPr>
                <w:rFonts w:ascii="Times New Roman" w:eastAsia="DengXian" w:hAnsi="Times New Roman" w:cs="Times New Roman"/>
                <w:color w:val="000000"/>
              </w:rPr>
              <w:t>o</w:t>
            </w:r>
            <w:r w:rsidR="00494F40" w:rsidRPr="00494F40">
              <w:rPr>
                <w:rFonts w:ascii="Times New Roman" w:eastAsia="DengXian" w:hAnsi="Times New Roman" w:cs="Times New Roman"/>
                <w:color w:val="000000"/>
              </w:rPr>
              <w:t xml:space="preserve">utput </w:t>
            </w:r>
            <w:r w:rsidR="00494F40">
              <w:rPr>
                <w:rFonts w:ascii="Times New Roman" w:eastAsia="DengXian" w:hAnsi="Times New Roman" w:cs="Times New Roman"/>
                <w:color w:val="000000"/>
              </w:rPr>
              <w:t>a</w:t>
            </w:r>
            <w:r w:rsidR="00494F40" w:rsidRPr="00494F40">
              <w:rPr>
                <w:rFonts w:ascii="Times New Roman" w:eastAsia="DengXian" w:hAnsi="Times New Roman" w:cs="Times New Roman"/>
                <w:color w:val="000000"/>
              </w:rPr>
              <w:t xml:space="preserve">rea </w:t>
            </w:r>
            <w:r w:rsidR="00494F40">
              <w:rPr>
                <w:rFonts w:ascii="Times New Roman" w:eastAsia="DengXian" w:hAnsi="Times New Roman" w:cs="Times New Roman"/>
                <w:color w:val="000000"/>
              </w:rPr>
              <w:t>(</w:t>
            </w:r>
            <w:r w:rsidRPr="00CA1482">
              <w:rPr>
                <w:rFonts w:ascii="Times New Roman" w:eastAsia="DengXian" w:hAnsi="Times New Roman" w:cs="Times New Roman"/>
                <w:color w:val="000000"/>
              </w:rPr>
              <w:t>LSOA</w:t>
            </w:r>
            <w:r w:rsidR="00494F40">
              <w:rPr>
                <w:rFonts w:ascii="Times New Roman" w:eastAsia="DengXian" w:hAnsi="Times New Roman" w:cs="Times New Roman"/>
                <w:color w:val="000000"/>
              </w:rPr>
              <w:t>)</w:t>
            </w:r>
            <w:r w:rsidRPr="00CA1482">
              <w:rPr>
                <w:rFonts w:ascii="Times New Roman" w:eastAsia="DengXian" w:hAnsi="Times New Roman" w:cs="Times New Roman"/>
                <w:color w:val="000000"/>
              </w:rPr>
              <w:t xml:space="preserve"> percentage of green space</w:t>
            </w:r>
            <w:r w:rsidRPr="00CA1482">
              <w:rPr>
                <w:rFonts w:ascii="Times New Roman" w:eastAsia="DengXian" w:hAnsi="Times New Roman" w:cs="Times New Roman"/>
                <w:color w:val="000000"/>
              </w:rPr>
              <w:br/>
              <w:t>2) LSOA percentage of gardens</w:t>
            </w:r>
            <w:r w:rsidRPr="00CA1482">
              <w:rPr>
                <w:rFonts w:ascii="Times New Roman" w:eastAsia="DengXian" w:hAnsi="Times New Roman" w:cs="Times New Roman"/>
                <w:color w:val="000000"/>
              </w:rPr>
              <w:br/>
              <w:t>3) the density of mature trees, or closely grouped tree crowns where clustered canopies were at the same height</w:t>
            </w:r>
          </w:p>
        </w:tc>
        <w:tc>
          <w:tcPr>
            <w:tcW w:w="2830" w:type="dxa"/>
            <w:tcBorders>
              <w:top w:val="single" w:sz="4" w:space="0" w:color="auto"/>
              <w:left w:val="nil"/>
              <w:bottom w:val="single" w:sz="4" w:space="0" w:color="auto"/>
              <w:right w:val="nil"/>
            </w:tcBorders>
            <w:shd w:val="clear" w:color="auto" w:fill="auto"/>
            <w:vAlign w:val="center"/>
            <w:hideMark/>
          </w:tcPr>
          <w:p w14:paraId="0B6F1347" w14:textId="231AB205"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hospitalizations</w:t>
            </w:r>
          </w:p>
        </w:tc>
        <w:tc>
          <w:tcPr>
            <w:tcW w:w="1774" w:type="dxa"/>
            <w:tcBorders>
              <w:top w:val="single" w:sz="4" w:space="0" w:color="auto"/>
              <w:left w:val="nil"/>
              <w:bottom w:val="single" w:sz="4" w:space="0" w:color="auto"/>
              <w:right w:val="nil"/>
            </w:tcBorders>
            <w:shd w:val="clear" w:color="auto" w:fill="auto"/>
            <w:vAlign w:val="center"/>
            <w:hideMark/>
          </w:tcPr>
          <w:p w14:paraId="3F43423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Negative binomial regression models </w:t>
            </w:r>
          </w:p>
        </w:tc>
        <w:tc>
          <w:tcPr>
            <w:tcW w:w="3089" w:type="dxa"/>
            <w:tcBorders>
              <w:top w:val="single" w:sz="4" w:space="0" w:color="auto"/>
              <w:left w:val="nil"/>
              <w:bottom w:val="single" w:sz="4" w:space="0" w:color="auto"/>
              <w:right w:val="nil"/>
            </w:tcBorders>
            <w:shd w:val="clear" w:color="auto" w:fill="auto"/>
            <w:vAlign w:val="center"/>
            <w:hideMark/>
          </w:tcPr>
          <w:p w14:paraId="125107E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SD increase in vegetation exposure on asthma rate:</w:t>
            </w:r>
            <w:r w:rsidRPr="00CA1482">
              <w:rPr>
                <w:rFonts w:ascii="Times New Roman" w:eastAsia="DengXian" w:hAnsi="Times New Roman" w:cs="Times New Roman"/>
                <w:color w:val="000000"/>
              </w:rPr>
              <w:br/>
              <w:t>Greenspace:  -124.64 (-141.84, -107.46)</w:t>
            </w:r>
            <w:r w:rsidRPr="00CA1482">
              <w:rPr>
                <w:rFonts w:ascii="Times New Roman" w:eastAsia="DengXian" w:hAnsi="Times New Roman" w:cs="Times New Roman"/>
                <w:color w:val="000000"/>
              </w:rPr>
              <w:br/>
              <w:t>Gardens: -93.35 (-111.29, -75.41)</w:t>
            </w:r>
            <w:r w:rsidRPr="00CA1482">
              <w:rPr>
                <w:rFonts w:ascii="Times New Roman" w:eastAsia="DengXian" w:hAnsi="Times New Roman" w:cs="Times New Roman"/>
                <w:color w:val="000000"/>
              </w:rPr>
              <w:br/>
              <w:t>Trees: -66.8 (− 78.66, − 54.94)</w:t>
            </w:r>
          </w:p>
        </w:tc>
        <w:tc>
          <w:tcPr>
            <w:tcW w:w="3099" w:type="dxa"/>
            <w:tcBorders>
              <w:top w:val="single" w:sz="4" w:space="0" w:color="auto"/>
              <w:left w:val="nil"/>
              <w:bottom w:val="single" w:sz="4" w:space="0" w:color="auto"/>
              <w:right w:val="nil"/>
            </w:tcBorders>
            <w:shd w:val="clear" w:color="auto" w:fill="auto"/>
            <w:vAlign w:val="center"/>
            <w:hideMark/>
          </w:tcPr>
          <w:p w14:paraId="49A84E4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Deprivation component variables and government office region</w:t>
            </w:r>
          </w:p>
        </w:tc>
        <w:tc>
          <w:tcPr>
            <w:tcW w:w="36" w:type="dxa"/>
            <w:tcBorders>
              <w:top w:val="single" w:sz="4" w:space="0" w:color="auto"/>
              <w:bottom w:val="single" w:sz="4" w:space="0" w:color="auto"/>
            </w:tcBorders>
            <w:vAlign w:val="center"/>
            <w:hideMark/>
          </w:tcPr>
          <w:p w14:paraId="58CEF5B1"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19E2B12"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256920ED"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Andrusaityte</w:t>
            </w:r>
            <w:proofErr w:type="spellEnd"/>
            <w:r w:rsidRPr="00CA1482">
              <w:rPr>
                <w:rFonts w:ascii="Times New Roman" w:eastAsia="DengXian" w:hAnsi="Times New Roman" w:cs="Times New Roman"/>
                <w:color w:val="000000"/>
              </w:rPr>
              <w:t xml:space="preserve"> et al. (2016)</w:t>
            </w:r>
          </w:p>
        </w:tc>
        <w:tc>
          <w:tcPr>
            <w:tcW w:w="2832" w:type="dxa"/>
            <w:tcBorders>
              <w:top w:val="single" w:sz="4" w:space="0" w:color="auto"/>
              <w:left w:val="nil"/>
              <w:bottom w:val="single" w:sz="4" w:space="0" w:color="auto"/>
              <w:right w:val="nil"/>
            </w:tcBorders>
            <w:shd w:val="clear" w:color="auto" w:fill="auto"/>
            <w:vAlign w:val="center"/>
            <w:hideMark/>
          </w:tcPr>
          <w:p w14:paraId="4D20F52B" w14:textId="5F58494B"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surrounding greenness (</w:t>
            </w:r>
            <w:r w:rsidR="00524997">
              <w:rPr>
                <w:rFonts w:ascii="Times New Roman" w:eastAsia="DengXian" w:hAnsi="Times New Roman" w:cs="Times New Roman"/>
                <w:color w:val="000000"/>
              </w:rPr>
              <w:t>m</w:t>
            </w:r>
            <w:r w:rsidRPr="00CA1482">
              <w:rPr>
                <w:rFonts w:ascii="Times New Roman" w:eastAsia="DengXian" w:hAnsi="Times New Roman" w:cs="Times New Roman"/>
                <w:color w:val="000000"/>
              </w:rPr>
              <w:t xml:space="preserve">ean NDVI at 100, 300, and 500 m areas of exact residential address); Distance to a city park (&gt;1000 m or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1000 m)</w:t>
            </w:r>
          </w:p>
        </w:tc>
        <w:tc>
          <w:tcPr>
            <w:tcW w:w="2830" w:type="dxa"/>
            <w:tcBorders>
              <w:top w:val="single" w:sz="4" w:space="0" w:color="auto"/>
              <w:left w:val="nil"/>
              <w:bottom w:val="single" w:sz="4" w:space="0" w:color="auto"/>
              <w:right w:val="nil"/>
            </w:tcBorders>
            <w:shd w:val="clear" w:color="auto" w:fill="auto"/>
            <w:vAlign w:val="center"/>
            <w:hideMark/>
          </w:tcPr>
          <w:p w14:paraId="046A60F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Responses to the </w:t>
            </w:r>
            <w:proofErr w:type="spellStart"/>
            <w:r w:rsidRPr="00CA1482">
              <w:rPr>
                <w:rFonts w:ascii="Times New Roman" w:eastAsia="DengXian" w:hAnsi="Times New Roman" w:cs="Times New Roman"/>
                <w:color w:val="000000"/>
              </w:rPr>
              <w:t>standardised</w:t>
            </w:r>
            <w:proofErr w:type="spellEnd"/>
            <w:r w:rsidRPr="00CA1482">
              <w:rPr>
                <w:rFonts w:ascii="Times New Roman" w:eastAsia="DengXian" w:hAnsi="Times New Roman" w:cs="Times New Roman"/>
                <w:color w:val="000000"/>
              </w:rPr>
              <w:t xml:space="preserve"> ISAAC questionnaire completed by parents were used to identify children with asthma. Childhood asthma was identified by an affirmative response to the question: ‘Has you child ever had doctor-diagnosed asthma?’</w:t>
            </w:r>
          </w:p>
        </w:tc>
        <w:tc>
          <w:tcPr>
            <w:tcW w:w="1774" w:type="dxa"/>
            <w:tcBorders>
              <w:top w:val="single" w:sz="4" w:space="0" w:color="auto"/>
              <w:left w:val="nil"/>
              <w:bottom w:val="single" w:sz="4" w:space="0" w:color="auto"/>
              <w:right w:val="nil"/>
            </w:tcBorders>
            <w:shd w:val="clear" w:color="auto" w:fill="auto"/>
            <w:vAlign w:val="center"/>
            <w:hideMark/>
          </w:tcPr>
          <w:p w14:paraId="0017B91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2925099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IQR increase in NDVI (OR):</w:t>
            </w:r>
            <w:r w:rsidRPr="00CA1482">
              <w:rPr>
                <w:rFonts w:ascii="Times New Roman" w:eastAsia="DengXian" w:hAnsi="Times New Roman" w:cs="Times New Roman"/>
                <w:color w:val="000000"/>
              </w:rPr>
              <w:br/>
              <w:t>100 m: 1.43 (1.10, 1.85)</w:t>
            </w:r>
            <w:r w:rsidRPr="00CA1482">
              <w:rPr>
                <w:rFonts w:ascii="Times New Roman" w:eastAsia="DengXian" w:hAnsi="Times New Roman" w:cs="Times New Roman"/>
                <w:color w:val="000000"/>
              </w:rPr>
              <w:br/>
              <w:t>300 m: 1.23 (0.94, 1.61)</w:t>
            </w:r>
            <w:r w:rsidRPr="00CA1482">
              <w:rPr>
                <w:rFonts w:ascii="Times New Roman" w:eastAsia="DengXian" w:hAnsi="Times New Roman" w:cs="Times New Roman"/>
                <w:color w:val="000000"/>
              </w:rPr>
              <w:br/>
              <w:t>500 m: 1.18 (0.88, 1.57)</w:t>
            </w:r>
            <w:r w:rsidRPr="00CA1482">
              <w:rPr>
                <w:rFonts w:ascii="Times New Roman" w:eastAsia="DengXian" w:hAnsi="Times New Roman" w:cs="Times New Roman"/>
                <w:color w:val="000000"/>
              </w:rPr>
              <w:br/>
              <w:t>For above median NDVI (OR):</w:t>
            </w:r>
            <w:r w:rsidRPr="00CA1482">
              <w:rPr>
                <w:rFonts w:ascii="Times New Roman" w:eastAsia="DengXian" w:hAnsi="Times New Roman" w:cs="Times New Roman"/>
                <w:color w:val="000000"/>
              </w:rPr>
              <w:br/>
              <w:t>100 m: 1.19 (0.79, 1.79)</w:t>
            </w:r>
            <w:r w:rsidRPr="00CA1482">
              <w:rPr>
                <w:rFonts w:ascii="Times New Roman" w:eastAsia="DengXian" w:hAnsi="Times New Roman" w:cs="Times New Roman"/>
                <w:color w:val="000000"/>
              </w:rPr>
              <w:br/>
              <w:t>300 m: 1.17 (0.78, 1.76)</w:t>
            </w:r>
            <w:r w:rsidRPr="00CA1482">
              <w:rPr>
                <w:rFonts w:ascii="Times New Roman" w:eastAsia="DengXian" w:hAnsi="Times New Roman" w:cs="Times New Roman"/>
                <w:color w:val="000000"/>
              </w:rPr>
              <w:br/>
              <w:t>500 m: 1.39 (0.92, 2.10)</w:t>
            </w:r>
            <w:r w:rsidRPr="00CA1482">
              <w:rPr>
                <w:rFonts w:ascii="Times New Roman" w:eastAsia="DengXian" w:hAnsi="Times New Roman" w:cs="Times New Roman"/>
                <w:color w:val="000000"/>
              </w:rPr>
              <w:br/>
              <w:t>For distance to a city park (OR):</w:t>
            </w:r>
            <w:r w:rsidRPr="00CA1482">
              <w:rPr>
                <w:rFonts w:ascii="Times New Roman" w:eastAsia="DengXian" w:hAnsi="Times New Roman" w:cs="Times New Roman"/>
                <w:color w:val="000000"/>
              </w:rPr>
              <w:br/>
              <w:t>&gt;1000 m: 0.96 (0.55, 1.68)</w:t>
            </w:r>
          </w:p>
        </w:tc>
        <w:tc>
          <w:tcPr>
            <w:tcW w:w="3099" w:type="dxa"/>
            <w:tcBorders>
              <w:top w:val="single" w:sz="4" w:space="0" w:color="auto"/>
              <w:left w:val="nil"/>
              <w:bottom w:val="single" w:sz="4" w:space="0" w:color="auto"/>
              <w:right w:val="nil"/>
            </w:tcBorders>
            <w:shd w:val="clear" w:color="auto" w:fill="auto"/>
            <w:vAlign w:val="center"/>
            <w:hideMark/>
          </w:tcPr>
          <w:p w14:paraId="0CECC17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Parental asthma, maternal education, age at childbirth, smoking during pregnancy, breastfeeding, antibiotic use during the first year of life, keeping a cat during the past 12 months, living in a flat, time spent in green space.</w:t>
            </w:r>
          </w:p>
        </w:tc>
        <w:tc>
          <w:tcPr>
            <w:tcW w:w="36" w:type="dxa"/>
            <w:tcBorders>
              <w:top w:val="single" w:sz="4" w:space="0" w:color="auto"/>
              <w:bottom w:val="single" w:sz="4" w:space="0" w:color="auto"/>
            </w:tcBorders>
            <w:vAlign w:val="center"/>
            <w:hideMark/>
          </w:tcPr>
          <w:p w14:paraId="71C6C5C6"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A01FBBB"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5BE7525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Brokamp et al. (2016)</w:t>
            </w:r>
          </w:p>
        </w:tc>
        <w:tc>
          <w:tcPr>
            <w:tcW w:w="2832" w:type="dxa"/>
            <w:tcBorders>
              <w:top w:val="single" w:sz="4" w:space="0" w:color="auto"/>
              <w:left w:val="nil"/>
              <w:bottom w:val="single" w:sz="4" w:space="0" w:color="auto"/>
              <w:right w:val="nil"/>
            </w:tcBorders>
            <w:shd w:val="clear" w:color="auto" w:fill="auto"/>
            <w:vAlign w:val="center"/>
            <w:hideMark/>
          </w:tcPr>
          <w:p w14:paraId="544EB6B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at 400 m around home address from a single image in June 2000, for each address recorded over the first seven years of life.</w:t>
            </w:r>
          </w:p>
        </w:tc>
        <w:tc>
          <w:tcPr>
            <w:tcW w:w="2830" w:type="dxa"/>
            <w:tcBorders>
              <w:top w:val="single" w:sz="4" w:space="0" w:color="auto"/>
              <w:left w:val="nil"/>
              <w:bottom w:val="single" w:sz="4" w:space="0" w:color="auto"/>
              <w:right w:val="nil"/>
            </w:tcBorders>
            <w:shd w:val="clear" w:color="auto" w:fill="auto"/>
            <w:vAlign w:val="center"/>
            <w:hideMark/>
          </w:tcPr>
          <w:p w14:paraId="6AC5300C" w14:textId="55CC68B6"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at age 7</w:t>
            </w:r>
            <w:r w:rsidR="009E4D86">
              <w:rPr>
                <w:rFonts w:ascii="Times New Roman" w:eastAsia="DengXian" w:hAnsi="Times New Roman" w:cs="Times New Roman"/>
                <w:color w:val="000000"/>
              </w:rPr>
              <w:t>,</w:t>
            </w:r>
            <w:r w:rsidRPr="00CA1482">
              <w:rPr>
                <w:rFonts w:ascii="Times New Roman" w:eastAsia="DengXian" w:hAnsi="Times New Roman" w:cs="Times New Roman"/>
                <w:color w:val="000000"/>
              </w:rPr>
              <w:t xml:space="preserve"> recorded by a combination of self-reported symptoms of asthma and had either bronchial hyper-reactivity or a positive MCCT (PC20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4 mg/ml methacholine concentration)</w:t>
            </w:r>
          </w:p>
        </w:tc>
        <w:tc>
          <w:tcPr>
            <w:tcW w:w="1774" w:type="dxa"/>
            <w:tcBorders>
              <w:top w:val="single" w:sz="4" w:space="0" w:color="auto"/>
              <w:left w:val="nil"/>
              <w:bottom w:val="single" w:sz="4" w:space="0" w:color="auto"/>
              <w:right w:val="nil"/>
            </w:tcBorders>
            <w:shd w:val="clear" w:color="auto" w:fill="auto"/>
            <w:vAlign w:val="center"/>
            <w:hideMark/>
          </w:tcPr>
          <w:p w14:paraId="29D12FD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5924880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at birth address:</w:t>
            </w:r>
            <w:r w:rsidRPr="00CA1482">
              <w:rPr>
                <w:rFonts w:ascii="Times New Roman" w:eastAsia="DengXian" w:hAnsi="Times New Roman" w:cs="Times New Roman"/>
                <w:color w:val="000000"/>
              </w:rPr>
              <w:br/>
              <w:t>OR: 0.14 (0.02, 1.19)</w:t>
            </w:r>
            <w:r w:rsidRPr="00CA1482">
              <w:rPr>
                <w:rFonts w:ascii="Times New Roman" w:eastAsia="DengXian" w:hAnsi="Times New Roman" w:cs="Times New Roman"/>
                <w:color w:val="000000"/>
              </w:rPr>
              <w:br/>
              <w:t xml:space="preserve">NDVI at 7 </w:t>
            </w:r>
            <w:proofErr w:type="spellStart"/>
            <w:r w:rsidRPr="00CA1482">
              <w:rPr>
                <w:rFonts w:ascii="Times New Roman" w:eastAsia="DengXian" w:hAnsi="Times New Roman" w:cs="Times New Roman"/>
                <w:color w:val="000000"/>
              </w:rPr>
              <w:t>yr</w:t>
            </w:r>
            <w:proofErr w:type="spellEnd"/>
            <w:r w:rsidRPr="00CA1482">
              <w:rPr>
                <w:rFonts w:ascii="Times New Roman" w:eastAsia="DengXian" w:hAnsi="Times New Roman" w:cs="Times New Roman"/>
                <w:color w:val="000000"/>
              </w:rPr>
              <w:t xml:space="preserve"> address:</w:t>
            </w:r>
            <w:r w:rsidRPr="00CA1482">
              <w:rPr>
                <w:rFonts w:ascii="Times New Roman" w:eastAsia="DengXian" w:hAnsi="Times New Roman" w:cs="Times New Roman"/>
                <w:color w:val="000000"/>
              </w:rPr>
              <w:br/>
              <w:t>OR: 0.18 (0.02, 1.70)</w:t>
            </w:r>
            <w:r w:rsidRPr="00CA1482">
              <w:rPr>
                <w:rFonts w:ascii="Times New Roman" w:eastAsia="DengXian" w:hAnsi="Times New Roman" w:cs="Times New Roman"/>
                <w:color w:val="000000"/>
              </w:rPr>
              <w:br/>
              <w:t>Mean NDVI over all addresses:</w:t>
            </w:r>
            <w:r w:rsidRPr="00CA1482">
              <w:rPr>
                <w:rFonts w:ascii="Times New Roman" w:eastAsia="DengXian" w:hAnsi="Times New Roman" w:cs="Times New Roman"/>
                <w:color w:val="000000"/>
              </w:rPr>
              <w:br/>
              <w:t>0.15 (0.01, 2.04)</w:t>
            </w:r>
          </w:p>
        </w:tc>
        <w:tc>
          <w:tcPr>
            <w:tcW w:w="3099" w:type="dxa"/>
            <w:tcBorders>
              <w:top w:val="single" w:sz="4" w:space="0" w:color="auto"/>
              <w:left w:val="nil"/>
              <w:bottom w:val="single" w:sz="4" w:space="0" w:color="auto"/>
              <w:right w:val="nil"/>
            </w:tcBorders>
            <w:shd w:val="clear" w:color="auto" w:fill="auto"/>
            <w:vAlign w:val="center"/>
            <w:hideMark/>
          </w:tcPr>
          <w:p w14:paraId="6983F86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w:t>
            </w:r>
          </w:p>
        </w:tc>
        <w:tc>
          <w:tcPr>
            <w:tcW w:w="36" w:type="dxa"/>
            <w:tcBorders>
              <w:top w:val="single" w:sz="4" w:space="0" w:color="auto"/>
              <w:bottom w:val="single" w:sz="4" w:space="0" w:color="auto"/>
            </w:tcBorders>
            <w:vAlign w:val="center"/>
            <w:hideMark/>
          </w:tcPr>
          <w:p w14:paraId="06DD11D6"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13159F7"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69232F97"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Cilluffo</w:t>
            </w:r>
            <w:proofErr w:type="spellEnd"/>
            <w:r w:rsidRPr="00CA1482">
              <w:rPr>
                <w:rFonts w:ascii="Times New Roman" w:eastAsia="DengXian" w:hAnsi="Times New Roman" w:cs="Times New Roman"/>
                <w:color w:val="000000"/>
              </w:rPr>
              <w:t xml:space="preserve"> et al. (2022)</w:t>
            </w:r>
          </w:p>
        </w:tc>
        <w:tc>
          <w:tcPr>
            <w:tcW w:w="2832" w:type="dxa"/>
            <w:tcBorders>
              <w:top w:val="single" w:sz="4" w:space="0" w:color="auto"/>
              <w:left w:val="nil"/>
              <w:bottom w:val="single" w:sz="4" w:space="0" w:color="auto"/>
              <w:right w:val="nil"/>
            </w:tcBorders>
            <w:shd w:val="clear" w:color="auto" w:fill="auto"/>
            <w:vAlign w:val="center"/>
            <w:hideMark/>
          </w:tcPr>
          <w:p w14:paraId="05E59AF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was achieved for each house location involved in the study at an approximate resolution of 200 square meters and was evaluated at each time visit.</w:t>
            </w:r>
          </w:p>
        </w:tc>
        <w:tc>
          <w:tcPr>
            <w:tcW w:w="2830" w:type="dxa"/>
            <w:tcBorders>
              <w:top w:val="single" w:sz="4" w:space="0" w:color="auto"/>
              <w:left w:val="nil"/>
              <w:bottom w:val="single" w:sz="4" w:space="0" w:color="auto"/>
              <w:right w:val="nil"/>
            </w:tcBorders>
            <w:shd w:val="clear" w:color="auto" w:fill="auto"/>
            <w:vAlign w:val="center"/>
            <w:hideMark/>
          </w:tcPr>
          <w:p w14:paraId="5476807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Asthma control was assessed using the Childhood Asthma Control Test (C-ACT). Uncontrolled asthma (UA) was defined as C-ACT or ACT total score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 xml:space="preserve"> 19; controlled asthma (C) was defined as C-ACT or ACT total score &gt; 19.</w:t>
            </w:r>
          </w:p>
        </w:tc>
        <w:tc>
          <w:tcPr>
            <w:tcW w:w="1774" w:type="dxa"/>
            <w:tcBorders>
              <w:top w:val="single" w:sz="4" w:space="0" w:color="auto"/>
              <w:left w:val="nil"/>
              <w:bottom w:val="single" w:sz="4" w:space="0" w:color="auto"/>
              <w:right w:val="nil"/>
            </w:tcBorders>
            <w:shd w:val="clear" w:color="auto" w:fill="auto"/>
            <w:vAlign w:val="center"/>
            <w:hideMark/>
          </w:tcPr>
          <w:p w14:paraId="612A6E4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33D583F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NDVI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 xml:space="preserve"> 0.21 (OR): 2.662 (1.043, 6.799)</w:t>
            </w:r>
          </w:p>
        </w:tc>
        <w:tc>
          <w:tcPr>
            <w:tcW w:w="3099" w:type="dxa"/>
            <w:tcBorders>
              <w:top w:val="single" w:sz="4" w:space="0" w:color="auto"/>
              <w:left w:val="nil"/>
              <w:bottom w:val="single" w:sz="4" w:space="0" w:color="auto"/>
              <w:right w:val="nil"/>
            </w:tcBorders>
            <w:shd w:val="clear" w:color="auto" w:fill="auto"/>
            <w:vAlign w:val="center"/>
            <w:hideMark/>
          </w:tcPr>
          <w:p w14:paraId="2134835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Comorbidity (Y vs. N); persistent asthma (Y vs. N, time varying); atopy (Y vs. N); parental education &lt;8 years (Y vs. N)</w:t>
            </w:r>
          </w:p>
        </w:tc>
        <w:tc>
          <w:tcPr>
            <w:tcW w:w="36" w:type="dxa"/>
            <w:tcBorders>
              <w:top w:val="single" w:sz="4" w:space="0" w:color="auto"/>
              <w:bottom w:val="single" w:sz="4" w:space="0" w:color="auto"/>
            </w:tcBorders>
            <w:vAlign w:val="center"/>
            <w:hideMark/>
          </w:tcPr>
          <w:p w14:paraId="769F1D3B"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1C6642C" w14:textId="77777777" w:rsidTr="00A17848">
        <w:trPr>
          <w:trHeight w:val="6800"/>
        </w:trPr>
        <w:tc>
          <w:tcPr>
            <w:tcW w:w="1300" w:type="dxa"/>
            <w:tcBorders>
              <w:top w:val="single" w:sz="4" w:space="0" w:color="auto"/>
              <w:left w:val="nil"/>
              <w:bottom w:val="single" w:sz="4" w:space="0" w:color="auto"/>
              <w:right w:val="nil"/>
            </w:tcBorders>
            <w:shd w:val="clear" w:color="auto" w:fill="auto"/>
            <w:vAlign w:val="center"/>
            <w:hideMark/>
          </w:tcPr>
          <w:p w14:paraId="6D554A8B"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Dadvand</w:t>
            </w:r>
            <w:proofErr w:type="spellEnd"/>
            <w:r w:rsidRPr="00CA1482">
              <w:rPr>
                <w:rFonts w:ascii="Times New Roman" w:eastAsia="DengXian" w:hAnsi="Times New Roman" w:cs="Times New Roman"/>
                <w:color w:val="000000"/>
              </w:rPr>
              <w:t>, et al. (2014)</w:t>
            </w:r>
          </w:p>
        </w:tc>
        <w:tc>
          <w:tcPr>
            <w:tcW w:w="2832" w:type="dxa"/>
            <w:tcBorders>
              <w:top w:val="single" w:sz="4" w:space="0" w:color="auto"/>
              <w:left w:val="nil"/>
              <w:bottom w:val="single" w:sz="4" w:space="0" w:color="auto"/>
              <w:right w:val="nil"/>
            </w:tcBorders>
            <w:shd w:val="clear" w:color="auto" w:fill="auto"/>
            <w:vAlign w:val="center"/>
            <w:hideMark/>
          </w:tcPr>
          <w:p w14:paraId="7C19B353" w14:textId="6FBD2292"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surrounding greenness (</w:t>
            </w:r>
            <w:r w:rsidR="00524997">
              <w:rPr>
                <w:rFonts w:ascii="Times New Roman" w:eastAsia="DengXian" w:hAnsi="Times New Roman" w:cs="Times New Roman"/>
                <w:color w:val="000000"/>
              </w:rPr>
              <w:t>m</w:t>
            </w:r>
            <w:r w:rsidRPr="00CA1482">
              <w:rPr>
                <w:rFonts w:ascii="Times New Roman" w:eastAsia="DengXian" w:hAnsi="Times New Roman" w:cs="Times New Roman"/>
                <w:color w:val="000000"/>
              </w:rPr>
              <w:t>ean NDVI in buffers of 100 m, 250 m, 500 m, and 1000 m around her/his geocoded address of residence); Residential proximity to green spaces (two binary variables indicating whether the child’s residential address was located within 300 m separately from a park or forest).</w:t>
            </w:r>
          </w:p>
        </w:tc>
        <w:tc>
          <w:tcPr>
            <w:tcW w:w="2830" w:type="dxa"/>
            <w:tcBorders>
              <w:top w:val="single" w:sz="4" w:space="0" w:color="auto"/>
              <w:left w:val="nil"/>
              <w:bottom w:val="single" w:sz="4" w:space="0" w:color="auto"/>
              <w:right w:val="nil"/>
            </w:tcBorders>
            <w:shd w:val="clear" w:color="auto" w:fill="auto"/>
            <w:vAlign w:val="center"/>
            <w:hideMark/>
          </w:tcPr>
          <w:p w14:paraId="010168A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Current asthma and current allergic </w:t>
            </w:r>
            <w:proofErr w:type="spellStart"/>
            <w:r w:rsidRPr="00CA1482">
              <w:rPr>
                <w:rFonts w:ascii="Times New Roman" w:eastAsia="DengXian" w:hAnsi="Times New Roman" w:cs="Times New Roman"/>
                <w:color w:val="000000"/>
              </w:rPr>
              <w:t>rhinoconjunctivitis</w:t>
            </w:r>
            <w:proofErr w:type="spellEnd"/>
            <w:r w:rsidRPr="00CA1482">
              <w:rPr>
                <w:rFonts w:ascii="Times New Roman" w:eastAsia="DengXian" w:hAnsi="Times New Roman" w:cs="Times New Roman"/>
                <w:color w:val="000000"/>
              </w:rPr>
              <w:t xml:space="preserve"> was assessed using the validated International Study of Asthma and Allergies in Childhood (ISAAC) questionnaire.</w:t>
            </w:r>
          </w:p>
        </w:tc>
        <w:tc>
          <w:tcPr>
            <w:tcW w:w="1774" w:type="dxa"/>
            <w:tcBorders>
              <w:top w:val="single" w:sz="4" w:space="0" w:color="auto"/>
              <w:left w:val="nil"/>
              <w:bottom w:val="single" w:sz="4" w:space="0" w:color="auto"/>
              <w:right w:val="nil"/>
            </w:tcBorders>
            <w:shd w:val="clear" w:color="auto" w:fill="auto"/>
            <w:vAlign w:val="center"/>
            <w:hideMark/>
          </w:tcPr>
          <w:p w14:paraId="2E19492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Logistic mixed-effects models </w:t>
            </w:r>
          </w:p>
        </w:tc>
        <w:tc>
          <w:tcPr>
            <w:tcW w:w="3089" w:type="dxa"/>
            <w:tcBorders>
              <w:top w:val="single" w:sz="4" w:space="0" w:color="auto"/>
              <w:left w:val="nil"/>
              <w:bottom w:val="single" w:sz="4" w:space="0" w:color="auto"/>
              <w:right w:val="nil"/>
            </w:tcBorders>
            <w:shd w:val="clear" w:color="auto" w:fill="auto"/>
            <w:vAlign w:val="center"/>
            <w:hideMark/>
          </w:tcPr>
          <w:p w14:paraId="1B183FA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Current asthma / Current allergic </w:t>
            </w:r>
            <w:proofErr w:type="spellStart"/>
            <w:r w:rsidRPr="00CA1482">
              <w:rPr>
                <w:rFonts w:ascii="Times New Roman" w:eastAsia="DengXian" w:hAnsi="Times New Roman" w:cs="Times New Roman"/>
                <w:color w:val="000000"/>
              </w:rPr>
              <w:t>rhinoconjunctivitis</w:t>
            </w:r>
            <w:proofErr w:type="spellEnd"/>
            <w:r w:rsidRPr="00CA1482">
              <w:rPr>
                <w:rFonts w:ascii="Times New Roman" w:eastAsia="DengXian" w:hAnsi="Times New Roman" w:cs="Times New Roman"/>
                <w:color w:val="000000"/>
              </w:rPr>
              <w:t>:</w:t>
            </w:r>
            <w:r w:rsidRPr="00CA1482">
              <w:rPr>
                <w:rFonts w:ascii="Times New Roman" w:eastAsia="DengXian" w:hAnsi="Times New Roman" w:cs="Times New Roman"/>
                <w:color w:val="000000"/>
              </w:rPr>
              <w:br/>
              <w:t>Per IQR increase in NDVI (OR):</w:t>
            </w:r>
            <w:r w:rsidRPr="00CA1482">
              <w:rPr>
                <w:rFonts w:ascii="Times New Roman" w:eastAsia="DengXian" w:hAnsi="Times New Roman" w:cs="Times New Roman"/>
                <w:color w:val="000000"/>
              </w:rPr>
              <w:br/>
              <w:t>100 m: 1.00 (0.82, 1.21) / 0.97 (0.88, 1.08)</w:t>
            </w:r>
            <w:r w:rsidRPr="00CA1482">
              <w:rPr>
                <w:rFonts w:ascii="Times New Roman" w:eastAsia="DengXian" w:hAnsi="Times New Roman" w:cs="Times New Roman"/>
                <w:color w:val="000000"/>
              </w:rPr>
              <w:br/>
              <w:t>250 m: 1.00 (0.78, 1.27) / 0.98 (0.87, 1.12)</w:t>
            </w:r>
            <w:r w:rsidRPr="00CA1482">
              <w:rPr>
                <w:rFonts w:ascii="Times New Roman" w:eastAsia="DengXian" w:hAnsi="Times New Roman" w:cs="Times New Roman"/>
                <w:color w:val="000000"/>
              </w:rPr>
              <w:br/>
              <w:t>500 m: 1.03 (0.79, 1.34) / 1.03 (0.90, 1.18)</w:t>
            </w:r>
            <w:r w:rsidRPr="00CA1482">
              <w:rPr>
                <w:rFonts w:ascii="Times New Roman" w:eastAsia="DengXian" w:hAnsi="Times New Roman" w:cs="Times New Roman"/>
                <w:color w:val="000000"/>
              </w:rPr>
              <w:br/>
              <w:t>1000 m: 1.06 (0.85, 1.32) / 1.05 (0.94, 1.18)</w:t>
            </w:r>
            <w:r w:rsidRPr="00CA1482">
              <w:rPr>
                <w:rFonts w:ascii="Times New Roman" w:eastAsia="DengXian" w:hAnsi="Times New Roman" w:cs="Times New Roman"/>
                <w:color w:val="000000"/>
              </w:rPr>
              <w:br/>
              <w:t>Living within 300 m of parks (OR):</w:t>
            </w:r>
            <w:r w:rsidRPr="00CA1482">
              <w:rPr>
                <w:rFonts w:ascii="Times New Roman" w:eastAsia="DengXian" w:hAnsi="Times New Roman" w:cs="Times New Roman"/>
                <w:color w:val="000000"/>
              </w:rPr>
              <w:br/>
              <w:t>1.60 (1.09, 2.36) / 1.10 (0.90, 1.35)</w:t>
            </w:r>
            <w:r w:rsidRPr="00CA1482">
              <w:rPr>
                <w:rFonts w:ascii="Times New Roman" w:eastAsia="DengXian" w:hAnsi="Times New Roman" w:cs="Times New Roman"/>
                <w:color w:val="000000"/>
              </w:rPr>
              <w:br/>
              <w:t>Living within 300 m of forests (OR):</w:t>
            </w:r>
            <w:r w:rsidRPr="00CA1482">
              <w:rPr>
                <w:rFonts w:ascii="Times New Roman" w:eastAsia="DengXian" w:hAnsi="Times New Roman" w:cs="Times New Roman"/>
                <w:color w:val="000000"/>
              </w:rPr>
              <w:br/>
              <w:t>1.02 (0.56, 1.87) / 1.27 (0.94, 1.70)</w:t>
            </w:r>
          </w:p>
        </w:tc>
        <w:tc>
          <w:tcPr>
            <w:tcW w:w="3099" w:type="dxa"/>
            <w:tcBorders>
              <w:top w:val="single" w:sz="4" w:space="0" w:color="auto"/>
              <w:left w:val="nil"/>
              <w:bottom w:val="single" w:sz="4" w:space="0" w:color="auto"/>
              <w:right w:val="nil"/>
            </w:tcBorders>
            <w:shd w:val="clear" w:color="auto" w:fill="auto"/>
            <w:vAlign w:val="center"/>
            <w:hideMark/>
          </w:tcPr>
          <w:p w14:paraId="0C4DB60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Child’s sex and age, exposure to environmental tobacco smoke at home, having older siblings, type of school (public vs. private), parental education, and parental history of asthma.</w:t>
            </w:r>
          </w:p>
        </w:tc>
        <w:tc>
          <w:tcPr>
            <w:tcW w:w="36" w:type="dxa"/>
            <w:tcBorders>
              <w:top w:val="single" w:sz="4" w:space="0" w:color="auto"/>
              <w:bottom w:val="single" w:sz="4" w:space="0" w:color="auto"/>
            </w:tcBorders>
            <w:vAlign w:val="center"/>
            <w:hideMark/>
          </w:tcPr>
          <w:p w14:paraId="1C4D0505"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94B927E" w14:textId="77777777" w:rsidTr="00A17848">
        <w:trPr>
          <w:trHeight w:val="5100"/>
        </w:trPr>
        <w:tc>
          <w:tcPr>
            <w:tcW w:w="1300" w:type="dxa"/>
            <w:tcBorders>
              <w:top w:val="single" w:sz="4" w:space="0" w:color="auto"/>
              <w:left w:val="nil"/>
              <w:bottom w:val="single" w:sz="4" w:space="0" w:color="auto"/>
              <w:right w:val="nil"/>
            </w:tcBorders>
            <w:shd w:val="clear" w:color="auto" w:fill="auto"/>
            <w:vAlign w:val="center"/>
            <w:hideMark/>
          </w:tcPr>
          <w:p w14:paraId="42FDDBE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 xml:space="preserve">De </w:t>
            </w:r>
            <w:proofErr w:type="spellStart"/>
            <w:r w:rsidRPr="00CA1482">
              <w:rPr>
                <w:rFonts w:ascii="Times New Roman" w:eastAsia="DengXian" w:hAnsi="Times New Roman" w:cs="Times New Roman"/>
                <w:color w:val="000000"/>
              </w:rPr>
              <w:t>Roos</w:t>
            </w:r>
            <w:proofErr w:type="spellEnd"/>
            <w:r w:rsidRPr="00CA1482">
              <w:rPr>
                <w:rFonts w:ascii="Times New Roman" w:eastAsia="DengXian" w:hAnsi="Times New Roman" w:cs="Times New Roman"/>
                <w:color w:val="000000"/>
              </w:rPr>
              <w:t xml:space="preserve"> et al. (2022)</w:t>
            </w:r>
          </w:p>
        </w:tc>
        <w:tc>
          <w:tcPr>
            <w:tcW w:w="2832" w:type="dxa"/>
            <w:tcBorders>
              <w:top w:val="single" w:sz="4" w:space="0" w:color="auto"/>
              <w:left w:val="nil"/>
              <w:bottom w:val="single" w:sz="4" w:space="0" w:color="auto"/>
              <w:right w:val="nil"/>
            </w:tcBorders>
            <w:shd w:val="clear" w:color="auto" w:fill="auto"/>
            <w:vAlign w:val="center"/>
            <w:hideMark/>
          </w:tcPr>
          <w:p w14:paraId="1FE98B3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Overall greenness: median NDVI within a 250-m buffer; Canopy and grass/shrub cover: data from Light Detection and Ranging (LiDAR) data and </w:t>
            </w:r>
            <w:proofErr w:type="spellStart"/>
            <w:r w:rsidRPr="00CA1482">
              <w:rPr>
                <w:rFonts w:ascii="Times New Roman" w:eastAsia="DengXian" w:hAnsi="Times New Roman" w:cs="Times New Roman"/>
                <w:color w:val="000000"/>
              </w:rPr>
              <w:t>orthoimagery</w:t>
            </w:r>
            <w:proofErr w:type="spellEnd"/>
            <w:r w:rsidRPr="00CA1482">
              <w:rPr>
                <w:rFonts w:ascii="Times New Roman" w:eastAsia="DengXian" w:hAnsi="Times New Roman" w:cs="Times New Roman"/>
                <w:color w:val="000000"/>
              </w:rPr>
              <w:t xml:space="preserve"> were used to calculate the percentage of land area covered by tree canopy within a 250-m buffer, and separately for low vegetation, scrub/shrub, and emergent wetlands (shortened as “grass/shrub”).</w:t>
            </w:r>
          </w:p>
        </w:tc>
        <w:tc>
          <w:tcPr>
            <w:tcW w:w="2830" w:type="dxa"/>
            <w:tcBorders>
              <w:top w:val="single" w:sz="4" w:space="0" w:color="auto"/>
              <w:left w:val="nil"/>
              <w:bottom w:val="single" w:sz="4" w:space="0" w:color="auto"/>
              <w:right w:val="nil"/>
            </w:tcBorders>
            <w:shd w:val="clear" w:color="auto" w:fill="auto"/>
            <w:vAlign w:val="center"/>
            <w:hideMark/>
          </w:tcPr>
          <w:p w14:paraId="5D8E076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An asthma exacerbation case was defined as a face-to-face physician visit in a Children’s Hospital of </w:t>
            </w:r>
            <w:proofErr w:type="gramStart"/>
            <w:r w:rsidRPr="00CA1482">
              <w:rPr>
                <w:rFonts w:ascii="Times New Roman" w:eastAsia="DengXian" w:hAnsi="Times New Roman" w:cs="Times New Roman"/>
                <w:color w:val="000000"/>
              </w:rPr>
              <w:t>Philadelphia  facility</w:t>
            </w:r>
            <w:proofErr w:type="gramEnd"/>
            <w:r w:rsidRPr="00CA1482">
              <w:rPr>
                <w:rFonts w:ascii="Times New Roman" w:eastAsia="DengXian" w:hAnsi="Times New Roman" w:cs="Times New Roman"/>
                <w:color w:val="000000"/>
              </w:rPr>
              <w:t xml:space="preserve"> with a diagnosis code for asthma and a linked prescription of systemic steroid.</w:t>
            </w:r>
          </w:p>
        </w:tc>
        <w:tc>
          <w:tcPr>
            <w:tcW w:w="1774" w:type="dxa"/>
            <w:tcBorders>
              <w:top w:val="single" w:sz="4" w:space="0" w:color="auto"/>
              <w:left w:val="nil"/>
              <w:bottom w:val="single" w:sz="4" w:space="0" w:color="auto"/>
              <w:right w:val="nil"/>
            </w:tcBorders>
            <w:shd w:val="clear" w:color="auto" w:fill="auto"/>
            <w:vAlign w:val="center"/>
            <w:hideMark/>
          </w:tcPr>
          <w:p w14:paraId="2CBEFF7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 estimating equations</w:t>
            </w:r>
          </w:p>
        </w:tc>
        <w:tc>
          <w:tcPr>
            <w:tcW w:w="3089" w:type="dxa"/>
            <w:tcBorders>
              <w:top w:val="single" w:sz="4" w:space="0" w:color="auto"/>
              <w:left w:val="nil"/>
              <w:bottom w:val="single" w:sz="4" w:space="0" w:color="auto"/>
              <w:right w:val="nil"/>
            </w:tcBorders>
            <w:shd w:val="clear" w:color="auto" w:fill="auto"/>
            <w:vAlign w:val="center"/>
            <w:hideMark/>
          </w:tcPr>
          <w:p w14:paraId="365C4F0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IQR (0.16) increase in NDVI-250 m (OR):</w:t>
            </w:r>
            <w:r w:rsidRPr="00CA1482">
              <w:rPr>
                <w:rFonts w:ascii="Times New Roman" w:eastAsia="DengXian" w:hAnsi="Times New Roman" w:cs="Times New Roman"/>
                <w:color w:val="000000"/>
              </w:rPr>
              <w:br/>
              <w:t>0.98 (0.93,1.03)</w:t>
            </w:r>
            <w:r w:rsidRPr="00CA1482">
              <w:rPr>
                <w:rFonts w:ascii="Times New Roman" w:eastAsia="DengXian" w:hAnsi="Times New Roman" w:cs="Times New Roman"/>
                <w:color w:val="000000"/>
              </w:rPr>
              <w:br/>
              <w:t>Per IQR (10.2%) increase in tree canopy cover (OR):</w:t>
            </w:r>
            <w:r w:rsidRPr="00CA1482">
              <w:rPr>
                <w:rFonts w:ascii="Times New Roman" w:eastAsia="DengXian" w:hAnsi="Times New Roman" w:cs="Times New Roman"/>
                <w:color w:val="000000"/>
              </w:rPr>
              <w:br/>
              <w:t>0.98 (0.95, 1.02)</w:t>
            </w:r>
            <w:r w:rsidRPr="00CA1482">
              <w:rPr>
                <w:rFonts w:ascii="Times New Roman" w:eastAsia="DengXian" w:hAnsi="Times New Roman" w:cs="Times New Roman"/>
                <w:color w:val="000000"/>
              </w:rPr>
              <w:br/>
              <w:t>Per IQR (6.1%) increase in grass/shrub cover (OR):</w:t>
            </w:r>
            <w:r w:rsidRPr="00CA1482">
              <w:rPr>
                <w:rFonts w:ascii="Times New Roman" w:eastAsia="DengXian" w:hAnsi="Times New Roman" w:cs="Times New Roman"/>
                <w:color w:val="000000"/>
              </w:rPr>
              <w:br/>
              <w:t>0.99 (0.96–1.02)</w:t>
            </w:r>
          </w:p>
        </w:tc>
        <w:tc>
          <w:tcPr>
            <w:tcW w:w="3099" w:type="dxa"/>
            <w:tcBorders>
              <w:top w:val="single" w:sz="4" w:space="0" w:color="auto"/>
              <w:left w:val="nil"/>
              <w:bottom w:val="single" w:sz="4" w:space="0" w:color="auto"/>
              <w:right w:val="nil"/>
            </w:tcBorders>
            <w:shd w:val="clear" w:color="auto" w:fill="auto"/>
            <w:vAlign w:val="center"/>
            <w:hideMark/>
          </w:tcPr>
          <w:p w14:paraId="0E50999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Calendar month, day-of-week, census tract population density, and census tract SES index</w:t>
            </w:r>
          </w:p>
        </w:tc>
        <w:tc>
          <w:tcPr>
            <w:tcW w:w="36" w:type="dxa"/>
            <w:tcBorders>
              <w:top w:val="single" w:sz="4" w:space="0" w:color="auto"/>
              <w:bottom w:val="single" w:sz="4" w:space="0" w:color="auto"/>
            </w:tcBorders>
            <w:vAlign w:val="center"/>
            <w:hideMark/>
          </w:tcPr>
          <w:p w14:paraId="4521B5E3"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314450D"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233FBB20"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DePriest</w:t>
            </w:r>
            <w:proofErr w:type="spellEnd"/>
            <w:r w:rsidRPr="00CA1482">
              <w:rPr>
                <w:rFonts w:ascii="Times New Roman" w:eastAsia="DengXian" w:hAnsi="Times New Roman" w:cs="Times New Roman"/>
                <w:color w:val="000000"/>
              </w:rPr>
              <w:t xml:space="preserve"> et al. (2020)</w:t>
            </w:r>
          </w:p>
        </w:tc>
        <w:tc>
          <w:tcPr>
            <w:tcW w:w="2832" w:type="dxa"/>
            <w:tcBorders>
              <w:top w:val="single" w:sz="4" w:space="0" w:color="auto"/>
              <w:left w:val="nil"/>
              <w:bottom w:val="single" w:sz="4" w:space="0" w:color="auto"/>
              <w:right w:val="nil"/>
            </w:tcBorders>
            <w:shd w:val="clear" w:color="auto" w:fill="auto"/>
            <w:vAlign w:val="center"/>
            <w:hideMark/>
          </w:tcPr>
          <w:p w14:paraId="5EFA7BD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Greenspace (NDVI calculated using satellite data) </w:t>
            </w:r>
          </w:p>
        </w:tc>
        <w:tc>
          <w:tcPr>
            <w:tcW w:w="2830" w:type="dxa"/>
            <w:tcBorders>
              <w:top w:val="single" w:sz="4" w:space="0" w:color="auto"/>
              <w:left w:val="nil"/>
              <w:bottom w:val="single" w:sz="4" w:space="0" w:color="auto"/>
              <w:right w:val="nil"/>
            </w:tcBorders>
            <w:shd w:val="clear" w:color="auto" w:fill="auto"/>
            <w:vAlign w:val="center"/>
            <w:hideMark/>
          </w:tcPr>
          <w:p w14:paraId="4A6CB57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Level of asthma control, categorized as not well controlled (NWC) or very poorly controlled (VPC), was based on parents’ report of their child’s asthma symptom days, symptom nights, activity limitation, and rescue inhaler use.</w:t>
            </w:r>
          </w:p>
        </w:tc>
        <w:tc>
          <w:tcPr>
            <w:tcW w:w="1774" w:type="dxa"/>
            <w:tcBorders>
              <w:top w:val="single" w:sz="4" w:space="0" w:color="auto"/>
              <w:left w:val="nil"/>
              <w:bottom w:val="single" w:sz="4" w:space="0" w:color="auto"/>
              <w:right w:val="nil"/>
            </w:tcBorders>
            <w:shd w:val="clear" w:color="auto" w:fill="auto"/>
            <w:vAlign w:val="center"/>
            <w:hideMark/>
          </w:tcPr>
          <w:p w14:paraId="4779E34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2A11073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OR: 0.98 (0.79, 1.21)</w:t>
            </w:r>
          </w:p>
        </w:tc>
        <w:tc>
          <w:tcPr>
            <w:tcW w:w="3099" w:type="dxa"/>
            <w:tcBorders>
              <w:top w:val="single" w:sz="4" w:space="0" w:color="auto"/>
              <w:left w:val="nil"/>
              <w:bottom w:val="single" w:sz="4" w:space="0" w:color="auto"/>
              <w:right w:val="nil"/>
            </w:tcBorders>
            <w:shd w:val="clear" w:color="auto" w:fill="auto"/>
            <w:vAlign w:val="center"/>
            <w:hideMark/>
          </w:tcPr>
          <w:p w14:paraId="6A4E9C73" w14:textId="77777777" w:rsidR="00CA1482" w:rsidRPr="00CA1482" w:rsidRDefault="00CA1482" w:rsidP="00CA1482">
            <w:pPr>
              <w:rPr>
                <w:rFonts w:ascii="Times New Roman" w:eastAsia="DengXian" w:hAnsi="Times New Roman" w:cs="Times New Roman"/>
                <w:color w:val="000000"/>
              </w:rPr>
            </w:pPr>
          </w:p>
        </w:tc>
        <w:tc>
          <w:tcPr>
            <w:tcW w:w="36" w:type="dxa"/>
            <w:tcBorders>
              <w:top w:val="single" w:sz="4" w:space="0" w:color="auto"/>
              <w:bottom w:val="single" w:sz="4" w:space="0" w:color="auto"/>
            </w:tcBorders>
            <w:vAlign w:val="center"/>
            <w:hideMark/>
          </w:tcPr>
          <w:p w14:paraId="64D4CEF4"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58A339D" w14:textId="77777777" w:rsidTr="00A17848">
        <w:trPr>
          <w:trHeight w:val="2040"/>
        </w:trPr>
        <w:tc>
          <w:tcPr>
            <w:tcW w:w="1300" w:type="dxa"/>
            <w:tcBorders>
              <w:top w:val="single" w:sz="4" w:space="0" w:color="auto"/>
              <w:left w:val="nil"/>
              <w:bottom w:val="single" w:sz="4" w:space="0" w:color="auto"/>
              <w:right w:val="nil"/>
            </w:tcBorders>
            <w:shd w:val="clear" w:color="auto" w:fill="auto"/>
            <w:vAlign w:val="center"/>
            <w:hideMark/>
          </w:tcPr>
          <w:p w14:paraId="4BA9D87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Dong et al. (2021)</w:t>
            </w:r>
          </w:p>
        </w:tc>
        <w:tc>
          <w:tcPr>
            <w:tcW w:w="2832" w:type="dxa"/>
            <w:tcBorders>
              <w:top w:val="single" w:sz="4" w:space="0" w:color="auto"/>
              <w:left w:val="nil"/>
              <w:bottom w:val="single" w:sz="4" w:space="0" w:color="auto"/>
              <w:right w:val="nil"/>
            </w:tcBorders>
            <w:shd w:val="clear" w:color="auto" w:fill="auto"/>
            <w:vAlign w:val="center"/>
            <w:hideMark/>
          </w:tcPr>
          <w:p w14:paraId="4DE237C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data of the vegetation types (trees, shrubs, and grass) were derived from multispectral satellite imagery with the assistance of LiDAR information.</w:t>
            </w:r>
          </w:p>
        </w:tc>
        <w:tc>
          <w:tcPr>
            <w:tcW w:w="2830" w:type="dxa"/>
            <w:tcBorders>
              <w:top w:val="single" w:sz="4" w:space="0" w:color="auto"/>
              <w:left w:val="nil"/>
              <w:bottom w:val="single" w:sz="4" w:space="0" w:color="auto"/>
              <w:right w:val="nil"/>
            </w:tcBorders>
            <w:shd w:val="clear" w:color="auto" w:fill="auto"/>
            <w:vAlign w:val="center"/>
            <w:hideMark/>
          </w:tcPr>
          <w:p w14:paraId="7A82B25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prevalence of asthma</w:t>
            </w:r>
          </w:p>
        </w:tc>
        <w:tc>
          <w:tcPr>
            <w:tcW w:w="1774" w:type="dxa"/>
            <w:tcBorders>
              <w:top w:val="single" w:sz="4" w:space="0" w:color="auto"/>
              <w:left w:val="nil"/>
              <w:bottom w:val="single" w:sz="4" w:space="0" w:color="auto"/>
              <w:right w:val="nil"/>
            </w:tcBorders>
            <w:shd w:val="clear" w:color="auto" w:fill="auto"/>
            <w:vAlign w:val="center"/>
            <w:hideMark/>
          </w:tcPr>
          <w:p w14:paraId="0301C1A1" w14:textId="77777777" w:rsidR="00CA1482" w:rsidRPr="00CA1482" w:rsidRDefault="00CA1482" w:rsidP="00CA1482">
            <w:pPr>
              <w:rPr>
                <w:rFonts w:ascii="Times New Roman" w:eastAsia="DengXian" w:hAnsi="Times New Roman" w:cs="Times New Roman"/>
                <w:color w:val="000000"/>
              </w:rPr>
            </w:pPr>
          </w:p>
        </w:tc>
        <w:tc>
          <w:tcPr>
            <w:tcW w:w="3089" w:type="dxa"/>
            <w:tcBorders>
              <w:top w:val="single" w:sz="4" w:space="0" w:color="auto"/>
              <w:left w:val="nil"/>
              <w:bottom w:val="single" w:sz="4" w:space="0" w:color="auto"/>
              <w:right w:val="nil"/>
            </w:tcBorders>
            <w:shd w:val="clear" w:color="auto" w:fill="auto"/>
            <w:vAlign w:val="center"/>
            <w:hideMark/>
          </w:tcPr>
          <w:p w14:paraId="756DEC2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At all ages: coefficients = -0.19, p &gt; 0.05</w:t>
            </w:r>
            <w:r w:rsidRPr="00CA1482">
              <w:rPr>
                <w:rFonts w:ascii="Times New Roman" w:eastAsia="DengXian" w:hAnsi="Times New Roman" w:cs="Times New Roman"/>
                <w:color w:val="000000"/>
              </w:rPr>
              <w:br/>
              <w:t xml:space="preserve">At 0–19 years: coefficients = -0.27, p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 xml:space="preserve"> 0.01</w:t>
            </w:r>
            <w:r w:rsidRPr="00CA1482">
              <w:rPr>
                <w:rFonts w:ascii="Times New Roman" w:eastAsia="DengXian" w:hAnsi="Times New Roman" w:cs="Times New Roman"/>
                <w:color w:val="000000"/>
              </w:rPr>
              <w:br/>
              <w:t>At 20+ years: coefficients = -0.13, p &gt; 0.05</w:t>
            </w:r>
          </w:p>
        </w:tc>
        <w:tc>
          <w:tcPr>
            <w:tcW w:w="3099" w:type="dxa"/>
            <w:tcBorders>
              <w:top w:val="single" w:sz="4" w:space="0" w:color="auto"/>
              <w:left w:val="nil"/>
              <w:bottom w:val="single" w:sz="4" w:space="0" w:color="auto"/>
              <w:right w:val="nil"/>
            </w:tcBorders>
            <w:shd w:val="clear" w:color="auto" w:fill="auto"/>
            <w:vAlign w:val="center"/>
            <w:hideMark/>
          </w:tcPr>
          <w:p w14:paraId="150A0DA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Greenness (measured by the percentage of green space), income, number of family members, and ethnic group.</w:t>
            </w:r>
          </w:p>
        </w:tc>
        <w:tc>
          <w:tcPr>
            <w:tcW w:w="36" w:type="dxa"/>
            <w:tcBorders>
              <w:top w:val="single" w:sz="4" w:space="0" w:color="auto"/>
              <w:bottom w:val="single" w:sz="4" w:space="0" w:color="auto"/>
            </w:tcBorders>
            <w:vAlign w:val="center"/>
            <w:hideMark/>
          </w:tcPr>
          <w:p w14:paraId="3DBBB7E2"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17DF8075"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01EAF81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Donovan et al. (2018)</w:t>
            </w:r>
          </w:p>
        </w:tc>
        <w:tc>
          <w:tcPr>
            <w:tcW w:w="2832" w:type="dxa"/>
            <w:tcBorders>
              <w:top w:val="single" w:sz="4" w:space="0" w:color="auto"/>
              <w:left w:val="nil"/>
              <w:bottom w:val="single" w:sz="4" w:space="0" w:color="auto"/>
              <w:right w:val="nil"/>
            </w:tcBorders>
            <w:shd w:val="clear" w:color="auto" w:fill="auto"/>
            <w:vAlign w:val="center"/>
            <w:hideMark/>
          </w:tcPr>
          <w:p w14:paraId="2E3B321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Greenness index: mean NDVI for each </w:t>
            </w:r>
            <w:proofErr w:type="spellStart"/>
            <w:r w:rsidRPr="00CA1482">
              <w:rPr>
                <w:rFonts w:ascii="Times New Roman" w:eastAsia="DengXian" w:hAnsi="Times New Roman" w:cs="Times New Roman"/>
                <w:color w:val="000000"/>
              </w:rPr>
              <w:t>meshblock</w:t>
            </w:r>
            <w:proofErr w:type="spellEnd"/>
            <w:r w:rsidRPr="00CA1482">
              <w:rPr>
                <w:rFonts w:ascii="Times New Roman" w:eastAsia="DengXian" w:hAnsi="Times New Roman" w:cs="Times New Roman"/>
                <w:color w:val="000000"/>
              </w:rPr>
              <w:t xml:space="preserve"> for each year from 1998 to 2016 (the mean area of an urban </w:t>
            </w:r>
            <w:proofErr w:type="spellStart"/>
            <w:r w:rsidRPr="00CA1482">
              <w:rPr>
                <w:rFonts w:ascii="Times New Roman" w:eastAsia="DengXian" w:hAnsi="Times New Roman" w:cs="Times New Roman"/>
                <w:color w:val="000000"/>
              </w:rPr>
              <w:t>meshblock</w:t>
            </w:r>
            <w:proofErr w:type="spellEnd"/>
            <w:r w:rsidRPr="00CA1482">
              <w:rPr>
                <w:rFonts w:ascii="Times New Roman" w:eastAsia="DengXian" w:hAnsi="Times New Roman" w:cs="Times New Roman"/>
                <w:color w:val="000000"/>
              </w:rPr>
              <w:t xml:space="preserve"> is equal to the area of a circle with a 255 m radius);</w:t>
            </w:r>
            <w:r w:rsidRPr="00CA1482">
              <w:rPr>
                <w:rFonts w:ascii="Times New Roman" w:eastAsia="DengXian" w:hAnsi="Times New Roman" w:cs="Times New Roman"/>
                <w:color w:val="000000"/>
              </w:rPr>
              <w:br/>
              <w:t>Exposures were calculated for three different periods of a child’s life: prenatal to age 18, prenatal to age 2 and age 2+ to age 18.</w:t>
            </w:r>
          </w:p>
        </w:tc>
        <w:tc>
          <w:tcPr>
            <w:tcW w:w="2830" w:type="dxa"/>
            <w:tcBorders>
              <w:top w:val="single" w:sz="4" w:space="0" w:color="auto"/>
              <w:left w:val="nil"/>
              <w:bottom w:val="single" w:sz="4" w:space="0" w:color="auto"/>
              <w:right w:val="nil"/>
            </w:tcBorders>
            <w:shd w:val="clear" w:color="auto" w:fill="auto"/>
            <w:vAlign w:val="center"/>
            <w:hideMark/>
          </w:tcPr>
          <w:p w14:paraId="2FFE542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The prevalence of asthma. Asthma was defined </w:t>
            </w:r>
            <w:proofErr w:type="gramStart"/>
            <w:r w:rsidRPr="00CA1482">
              <w:rPr>
                <w:rFonts w:ascii="Times New Roman" w:eastAsia="DengXian" w:hAnsi="Times New Roman" w:cs="Times New Roman"/>
                <w:color w:val="000000"/>
              </w:rPr>
              <w:t>on the basis of</w:t>
            </w:r>
            <w:proofErr w:type="gramEnd"/>
            <w:r w:rsidRPr="00CA1482">
              <w:rPr>
                <w:rFonts w:ascii="Times New Roman" w:eastAsia="DengXian" w:hAnsi="Times New Roman" w:cs="Times New Roman"/>
                <w:color w:val="000000"/>
              </w:rPr>
              <w:t xml:space="preserve"> two criteria: (1) a diagnosis of asthma in hospital (ICD-10 codes J45 or J46); or (2) having received seven or more prescriptions for inhaled corticosteroids or an inhaled beta-adrenoceptor agonist between 2005 and 2016.</w:t>
            </w:r>
          </w:p>
        </w:tc>
        <w:tc>
          <w:tcPr>
            <w:tcW w:w="1774" w:type="dxa"/>
            <w:tcBorders>
              <w:top w:val="single" w:sz="4" w:space="0" w:color="auto"/>
              <w:left w:val="nil"/>
              <w:bottom w:val="single" w:sz="4" w:space="0" w:color="auto"/>
              <w:right w:val="nil"/>
            </w:tcBorders>
            <w:shd w:val="clear" w:color="auto" w:fill="auto"/>
            <w:vAlign w:val="center"/>
            <w:hideMark/>
          </w:tcPr>
          <w:p w14:paraId="4AEE85C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3B8EEC93" w14:textId="2694DAF1" w:rsidR="00CA1482" w:rsidRPr="00CA1482" w:rsidRDefault="00EA09AF" w:rsidP="00CA1482">
            <w:pPr>
              <w:rPr>
                <w:rFonts w:ascii="Times New Roman" w:eastAsia="DengXian" w:hAnsi="Times New Roman" w:cs="Times New Roman"/>
                <w:color w:val="000000"/>
              </w:rPr>
            </w:pPr>
            <w:r>
              <w:rPr>
                <w:rFonts w:ascii="Times New Roman" w:eastAsia="DengXian" w:hAnsi="Times New Roman" w:cs="Times New Roman"/>
                <w:color w:val="000000"/>
              </w:rPr>
              <w:t>P</w:t>
            </w:r>
            <w:r w:rsidRPr="00EA09AF">
              <w:rPr>
                <w:rFonts w:ascii="Times New Roman" w:eastAsia="DengXian" w:hAnsi="Times New Roman" w:cs="Times New Roman"/>
                <w:color w:val="000000"/>
              </w:rPr>
              <w:t>er</w:t>
            </w:r>
            <w:r w:rsidR="00CA1482" w:rsidRPr="00CA1482">
              <w:rPr>
                <w:rFonts w:ascii="Times New Roman" w:eastAsia="DengXian" w:hAnsi="Times New Roman" w:cs="Times New Roman"/>
                <w:color w:val="000000"/>
              </w:rPr>
              <w:t xml:space="preserve"> 1 SD increase in mean lifetime NDVI (OR):</w:t>
            </w:r>
            <w:r w:rsidR="00CA1482" w:rsidRPr="00CA1482">
              <w:rPr>
                <w:rFonts w:ascii="Times New Roman" w:eastAsia="DengXian" w:hAnsi="Times New Roman" w:cs="Times New Roman"/>
                <w:color w:val="000000"/>
              </w:rPr>
              <w:br/>
              <w:t>0.940 (0.901, 0.981)</w:t>
            </w:r>
          </w:p>
        </w:tc>
        <w:tc>
          <w:tcPr>
            <w:tcW w:w="3099" w:type="dxa"/>
            <w:tcBorders>
              <w:top w:val="single" w:sz="4" w:space="0" w:color="auto"/>
              <w:left w:val="nil"/>
              <w:bottom w:val="single" w:sz="4" w:space="0" w:color="auto"/>
              <w:right w:val="nil"/>
            </w:tcBorders>
            <w:shd w:val="clear" w:color="auto" w:fill="auto"/>
            <w:vAlign w:val="center"/>
            <w:hideMark/>
          </w:tcPr>
          <w:p w14:paraId="75168F9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Roads, air pollution, ethnicity, gender, birth outcomes, parents’ occupation, parents’ education, parents’ smoking status, antibiotic use, number of siblings, </w:t>
            </w:r>
            <w:proofErr w:type="spellStart"/>
            <w:r w:rsidRPr="00CA1482">
              <w:rPr>
                <w:rFonts w:ascii="Times New Roman" w:eastAsia="DengXian" w:hAnsi="Times New Roman" w:cs="Times New Roman"/>
                <w:color w:val="000000"/>
              </w:rPr>
              <w:t>meshblock</w:t>
            </w:r>
            <w:proofErr w:type="spellEnd"/>
            <w:r w:rsidRPr="00CA1482">
              <w:rPr>
                <w:rFonts w:ascii="Times New Roman" w:eastAsia="DengXian" w:hAnsi="Times New Roman" w:cs="Times New Roman"/>
                <w:color w:val="000000"/>
              </w:rPr>
              <w:t xml:space="preserve"> size, birth </w:t>
            </w:r>
            <w:proofErr w:type="spellStart"/>
            <w:proofErr w:type="gramStart"/>
            <w:r w:rsidRPr="00CA1482">
              <w:rPr>
                <w:rFonts w:ascii="Times New Roman" w:eastAsia="DengXian" w:hAnsi="Times New Roman" w:cs="Times New Roman"/>
                <w:color w:val="000000"/>
              </w:rPr>
              <w:t>order,the</w:t>
            </w:r>
            <w:proofErr w:type="spellEnd"/>
            <w:proofErr w:type="gramEnd"/>
            <w:r w:rsidRPr="00CA1482">
              <w:rPr>
                <w:rFonts w:ascii="Times New Roman" w:eastAsia="DengXian" w:hAnsi="Times New Roman" w:cs="Times New Roman"/>
                <w:color w:val="000000"/>
              </w:rPr>
              <w:t xml:space="preserve"> diversity of a child’s greenness exposure, and child’s exposure to specific land-cover types.</w:t>
            </w:r>
          </w:p>
        </w:tc>
        <w:tc>
          <w:tcPr>
            <w:tcW w:w="36" w:type="dxa"/>
            <w:tcBorders>
              <w:top w:val="single" w:sz="4" w:space="0" w:color="auto"/>
              <w:bottom w:val="single" w:sz="4" w:space="0" w:color="auto"/>
            </w:tcBorders>
            <w:vAlign w:val="center"/>
            <w:hideMark/>
          </w:tcPr>
          <w:p w14:paraId="7D8FFCBB"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0CEF464C" w14:textId="77777777" w:rsidTr="00A17848">
        <w:trPr>
          <w:trHeight w:val="3740"/>
        </w:trPr>
        <w:tc>
          <w:tcPr>
            <w:tcW w:w="1300" w:type="dxa"/>
            <w:tcBorders>
              <w:top w:val="single" w:sz="4" w:space="0" w:color="auto"/>
              <w:left w:val="nil"/>
              <w:bottom w:val="single" w:sz="4" w:space="0" w:color="auto"/>
              <w:right w:val="nil"/>
            </w:tcBorders>
            <w:shd w:val="clear" w:color="auto" w:fill="auto"/>
            <w:vAlign w:val="center"/>
            <w:hideMark/>
          </w:tcPr>
          <w:p w14:paraId="744FB8F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Donovan et al. (2021)</w:t>
            </w:r>
          </w:p>
        </w:tc>
        <w:tc>
          <w:tcPr>
            <w:tcW w:w="2832" w:type="dxa"/>
            <w:tcBorders>
              <w:top w:val="single" w:sz="4" w:space="0" w:color="auto"/>
              <w:left w:val="nil"/>
              <w:bottom w:val="single" w:sz="4" w:space="0" w:color="auto"/>
              <w:right w:val="nil"/>
            </w:tcBorders>
            <w:shd w:val="clear" w:color="auto" w:fill="auto"/>
            <w:vAlign w:val="center"/>
            <w:hideMark/>
          </w:tcPr>
          <w:p w14:paraId="3178630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1) Exposure to plant diversity: plant-occurrence data from the Global Biodiversity Information Facility (GBIF) were used to calculate plant-diversity metrics; </w:t>
            </w:r>
            <w:r w:rsidRPr="00CA1482">
              <w:rPr>
                <w:rFonts w:ascii="Times New Roman" w:eastAsia="DengXian" w:hAnsi="Times New Roman" w:cs="Times New Roman"/>
                <w:color w:val="000000"/>
              </w:rPr>
              <w:br/>
              <w:t>2) Exposure to overall greenness: average of the 250 m NDVI pixels within each tract boundary.</w:t>
            </w:r>
          </w:p>
        </w:tc>
        <w:tc>
          <w:tcPr>
            <w:tcW w:w="2830" w:type="dxa"/>
            <w:tcBorders>
              <w:top w:val="single" w:sz="4" w:space="0" w:color="auto"/>
              <w:left w:val="nil"/>
              <w:bottom w:val="single" w:sz="4" w:space="0" w:color="auto"/>
              <w:right w:val="nil"/>
            </w:tcBorders>
            <w:shd w:val="clear" w:color="auto" w:fill="auto"/>
            <w:vAlign w:val="center"/>
            <w:hideMark/>
          </w:tcPr>
          <w:p w14:paraId="727BE87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rate of adult asthma</w:t>
            </w:r>
          </w:p>
        </w:tc>
        <w:tc>
          <w:tcPr>
            <w:tcW w:w="1774" w:type="dxa"/>
            <w:tcBorders>
              <w:top w:val="single" w:sz="4" w:space="0" w:color="auto"/>
              <w:left w:val="nil"/>
              <w:bottom w:val="single" w:sz="4" w:space="0" w:color="auto"/>
              <w:right w:val="nil"/>
            </w:tcBorders>
            <w:shd w:val="clear" w:color="auto" w:fill="auto"/>
            <w:vAlign w:val="center"/>
            <w:hideMark/>
          </w:tcPr>
          <w:p w14:paraId="1692372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Mixed linear model</w:t>
            </w:r>
          </w:p>
        </w:tc>
        <w:tc>
          <w:tcPr>
            <w:tcW w:w="3089" w:type="dxa"/>
            <w:tcBorders>
              <w:top w:val="single" w:sz="4" w:space="0" w:color="auto"/>
              <w:left w:val="nil"/>
              <w:bottom w:val="single" w:sz="4" w:space="0" w:color="auto"/>
              <w:right w:val="nil"/>
            </w:tcBorders>
            <w:shd w:val="clear" w:color="auto" w:fill="auto"/>
            <w:vAlign w:val="center"/>
            <w:hideMark/>
          </w:tcPr>
          <w:p w14:paraId="0259F0C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Maximum NDVI (coefficient): </w:t>
            </w:r>
            <w:r w:rsidRPr="00CA1482">
              <w:rPr>
                <w:rFonts w:ascii="Times New Roman" w:eastAsia="DengXian" w:hAnsi="Times New Roman" w:cs="Times New Roman"/>
                <w:color w:val="000000"/>
              </w:rPr>
              <w:br/>
              <w:t>0.0383 (0.0290,0.0475)</w:t>
            </w:r>
            <w:r w:rsidRPr="00CA1482">
              <w:rPr>
                <w:rFonts w:ascii="Times New Roman" w:eastAsia="DengXian" w:hAnsi="Times New Roman" w:cs="Times New Roman"/>
                <w:color w:val="000000"/>
              </w:rPr>
              <w:br/>
              <w:t>Taxonomic diversity (coefficient):</w:t>
            </w:r>
            <w:r w:rsidRPr="00CA1482">
              <w:rPr>
                <w:rFonts w:ascii="Times New Roman" w:eastAsia="DengXian" w:hAnsi="Times New Roman" w:cs="Times New Roman"/>
                <w:color w:val="000000"/>
              </w:rPr>
              <w:br/>
              <w:t>-0.0528 (-0.0638, -0.0418)</w:t>
            </w:r>
          </w:p>
        </w:tc>
        <w:tc>
          <w:tcPr>
            <w:tcW w:w="3099" w:type="dxa"/>
            <w:tcBorders>
              <w:top w:val="single" w:sz="4" w:space="0" w:color="auto"/>
              <w:left w:val="nil"/>
              <w:bottom w:val="single" w:sz="4" w:space="0" w:color="auto"/>
              <w:right w:val="nil"/>
            </w:tcBorders>
            <w:shd w:val="clear" w:color="auto" w:fill="auto"/>
            <w:vAlign w:val="center"/>
            <w:hideMark/>
          </w:tcPr>
          <w:p w14:paraId="4F773C4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Race, ethnicity, socioeconomic status, behavioral risk factors, health prevention, air pollution, and overall greenness</w:t>
            </w:r>
          </w:p>
        </w:tc>
        <w:tc>
          <w:tcPr>
            <w:tcW w:w="36" w:type="dxa"/>
            <w:tcBorders>
              <w:top w:val="single" w:sz="4" w:space="0" w:color="auto"/>
              <w:bottom w:val="single" w:sz="4" w:space="0" w:color="auto"/>
            </w:tcBorders>
            <w:vAlign w:val="center"/>
            <w:hideMark/>
          </w:tcPr>
          <w:p w14:paraId="2C4FD01A"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7468198"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526884B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Douglas et al. (2019)</w:t>
            </w:r>
          </w:p>
        </w:tc>
        <w:tc>
          <w:tcPr>
            <w:tcW w:w="2832" w:type="dxa"/>
            <w:tcBorders>
              <w:top w:val="single" w:sz="4" w:space="0" w:color="auto"/>
              <w:left w:val="nil"/>
              <w:bottom w:val="single" w:sz="4" w:space="0" w:color="auto"/>
              <w:right w:val="nil"/>
            </w:tcBorders>
            <w:shd w:val="clear" w:color="auto" w:fill="auto"/>
            <w:vAlign w:val="center"/>
            <w:hideMark/>
          </w:tcPr>
          <w:p w14:paraId="0EB80F5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Acres of PPOS across 2347 census tracts in Los Angeles, California</w:t>
            </w:r>
          </w:p>
        </w:tc>
        <w:tc>
          <w:tcPr>
            <w:tcW w:w="2830" w:type="dxa"/>
            <w:tcBorders>
              <w:top w:val="single" w:sz="4" w:space="0" w:color="auto"/>
              <w:left w:val="nil"/>
              <w:bottom w:val="single" w:sz="4" w:space="0" w:color="auto"/>
              <w:right w:val="nil"/>
            </w:tcBorders>
            <w:shd w:val="clear" w:color="auto" w:fill="auto"/>
            <w:vAlign w:val="center"/>
            <w:hideMark/>
          </w:tcPr>
          <w:p w14:paraId="463037B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emergency department visits</w:t>
            </w:r>
          </w:p>
        </w:tc>
        <w:tc>
          <w:tcPr>
            <w:tcW w:w="1774" w:type="dxa"/>
            <w:tcBorders>
              <w:top w:val="single" w:sz="4" w:space="0" w:color="auto"/>
              <w:left w:val="nil"/>
              <w:bottom w:val="single" w:sz="4" w:space="0" w:color="auto"/>
              <w:right w:val="nil"/>
            </w:tcBorders>
            <w:shd w:val="clear" w:color="auto" w:fill="auto"/>
            <w:vAlign w:val="center"/>
            <w:hideMark/>
          </w:tcPr>
          <w:p w14:paraId="42D5740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Ordinary least squares (OLS) regression model</w:t>
            </w:r>
          </w:p>
        </w:tc>
        <w:tc>
          <w:tcPr>
            <w:tcW w:w="3089" w:type="dxa"/>
            <w:tcBorders>
              <w:top w:val="single" w:sz="4" w:space="0" w:color="auto"/>
              <w:left w:val="nil"/>
              <w:bottom w:val="single" w:sz="4" w:space="0" w:color="auto"/>
              <w:right w:val="nil"/>
            </w:tcBorders>
            <w:shd w:val="clear" w:color="auto" w:fill="auto"/>
            <w:vAlign w:val="center"/>
            <w:hideMark/>
          </w:tcPr>
          <w:p w14:paraId="11D09AD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Estimate: -8.05, p&lt;0.001</w:t>
            </w:r>
          </w:p>
        </w:tc>
        <w:tc>
          <w:tcPr>
            <w:tcW w:w="3099" w:type="dxa"/>
            <w:tcBorders>
              <w:top w:val="single" w:sz="4" w:space="0" w:color="auto"/>
              <w:left w:val="nil"/>
              <w:bottom w:val="single" w:sz="4" w:space="0" w:color="auto"/>
              <w:right w:val="nil"/>
            </w:tcBorders>
            <w:shd w:val="clear" w:color="auto" w:fill="auto"/>
            <w:vAlign w:val="center"/>
            <w:hideMark/>
          </w:tcPr>
          <w:p w14:paraId="0AD003D8" w14:textId="68A1DF4A"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Percentage of residents living two times below the federal poverty line, percentage of residents under the age of 10, and number of African American/Black, Latina/o, White, Asian, American Indian/Alaska Native, Native Hawaiian/Pacific Islander, and </w:t>
            </w:r>
            <w:proofErr w:type="gramStart"/>
            <w:r w:rsidRPr="00CA1482">
              <w:rPr>
                <w:rFonts w:ascii="Times New Roman" w:eastAsia="DengXian" w:hAnsi="Times New Roman" w:cs="Times New Roman"/>
                <w:color w:val="000000"/>
              </w:rPr>
              <w:t>Other</w:t>
            </w:r>
            <w:proofErr w:type="gramEnd"/>
            <w:r w:rsidRPr="00CA1482">
              <w:rPr>
                <w:rFonts w:ascii="Times New Roman" w:eastAsia="DengXian" w:hAnsi="Times New Roman" w:cs="Times New Roman"/>
                <w:color w:val="000000"/>
              </w:rPr>
              <w:t xml:space="preserve"> residents per square mile.</w:t>
            </w:r>
          </w:p>
        </w:tc>
        <w:tc>
          <w:tcPr>
            <w:tcW w:w="36" w:type="dxa"/>
            <w:tcBorders>
              <w:top w:val="single" w:sz="4" w:space="0" w:color="auto"/>
              <w:bottom w:val="single" w:sz="4" w:space="0" w:color="auto"/>
            </w:tcBorders>
            <w:vAlign w:val="center"/>
            <w:hideMark/>
          </w:tcPr>
          <w:p w14:paraId="6930269F"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1B63C06A"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66E68A45"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Dzhambov</w:t>
            </w:r>
            <w:proofErr w:type="spellEnd"/>
            <w:r w:rsidRPr="00CA1482">
              <w:rPr>
                <w:rFonts w:ascii="Times New Roman" w:eastAsia="DengXian" w:hAnsi="Times New Roman" w:cs="Times New Roman"/>
                <w:color w:val="000000"/>
              </w:rPr>
              <w:t xml:space="preserve"> et al. (2021)</w:t>
            </w:r>
          </w:p>
        </w:tc>
        <w:tc>
          <w:tcPr>
            <w:tcW w:w="2832" w:type="dxa"/>
            <w:tcBorders>
              <w:top w:val="single" w:sz="4" w:space="0" w:color="auto"/>
              <w:left w:val="nil"/>
              <w:bottom w:val="single" w:sz="4" w:space="0" w:color="auto"/>
              <w:right w:val="nil"/>
            </w:tcBorders>
            <w:shd w:val="clear" w:color="auto" w:fill="auto"/>
            <w:vAlign w:val="center"/>
            <w:hideMark/>
          </w:tcPr>
          <w:p w14:paraId="35536231" w14:textId="5166A916"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(NDVI, tree cover, agricultural cover, and domestic garden with 500-m buffers);</w:t>
            </w:r>
            <w:r w:rsidRPr="00CA1482">
              <w:rPr>
                <w:rFonts w:ascii="Times New Roman" w:eastAsia="DengXian" w:hAnsi="Times New Roman" w:cs="Times New Roman"/>
                <w:color w:val="000000"/>
              </w:rPr>
              <w:br/>
              <w:t xml:space="preserve">School exposure (D2N, NDVI, tree </w:t>
            </w:r>
            <w:r w:rsidR="00C864DF" w:rsidRPr="00CA1482">
              <w:rPr>
                <w:rFonts w:ascii="Times New Roman" w:eastAsia="DengXian" w:hAnsi="Times New Roman" w:cs="Times New Roman"/>
                <w:color w:val="000000"/>
              </w:rPr>
              <w:t>cover, and</w:t>
            </w:r>
            <w:r w:rsidRPr="00CA1482">
              <w:rPr>
                <w:rFonts w:ascii="Times New Roman" w:eastAsia="DengXian" w:hAnsi="Times New Roman" w:cs="Times New Roman"/>
                <w:color w:val="000000"/>
              </w:rPr>
              <w:t xml:space="preserve"> agricultural cover with 100-m buffers).</w:t>
            </w:r>
          </w:p>
        </w:tc>
        <w:tc>
          <w:tcPr>
            <w:tcW w:w="2830" w:type="dxa"/>
            <w:tcBorders>
              <w:top w:val="single" w:sz="4" w:space="0" w:color="auto"/>
              <w:left w:val="nil"/>
              <w:bottom w:val="single" w:sz="4" w:space="0" w:color="auto"/>
              <w:right w:val="nil"/>
            </w:tcBorders>
            <w:shd w:val="clear" w:color="auto" w:fill="auto"/>
            <w:vAlign w:val="center"/>
            <w:hideMark/>
          </w:tcPr>
          <w:p w14:paraId="5AEAC59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Current asthma symptoms, ever asthma symptoms, ever AR, ever eczema symptoms.</w:t>
            </w:r>
          </w:p>
        </w:tc>
        <w:tc>
          <w:tcPr>
            <w:tcW w:w="1774" w:type="dxa"/>
            <w:tcBorders>
              <w:top w:val="single" w:sz="4" w:space="0" w:color="auto"/>
              <w:left w:val="nil"/>
              <w:bottom w:val="single" w:sz="4" w:space="0" w:color="auto"/>
              <w:right w:val="nil"/>
            </w:tcBorders>
            <w:shd w:val="clear" w:color="auto" w:fill="auto"/>
            <w:vAlign w:val="center"/>
            <w:hideMark/>
          </w:tcPr>
          <w:p w14:paraId="7BAA4EB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4F9B037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IQR increase in school greenness associated with ever asthma/AR/eczema (OR):</w:t>
            </w:r>
            <w:r w:rsidRPr="00CA1482">
              <w:rPr>
                <w:rFonts w:ascii="Times New Roman" w:eastAsia="DengXian" w:hAnsi="Times New Roman" w:cs="Times New Roman"/>
                <w:color w:val="000000"/>
              </w:rPr>
              <w:br/>
              <w:t>NDVI 100-m: 0.99 (0.85, 1.15) / 0.86 (0.74, 0.99) / 0.96 (0.83, 1.12)</w:t>
            </w:r>
            <w:r w:rsidRPr="00CA1482">
              <w:rPr>
                <w:rFonts w:ascii="Times New Roman" w:eastAsia="DengXian" w:hAnsi="Times New Roman" w:cs="Times New Roman"/>
                <w:color w:val="000000"/>
              </w:rPr>
              <w:br/>
              <w:t>Per IQR increase in residential greenness associated with ever asthma/AR/eczema (OR):</w:t>
            </w:r>
            <w:r w:rsidRPr="00CA1482">
              <w:rPr>
                <w:rFonts w:ascii="Times New Roman" w:eastAsia="DengXian" w:hAnsi="Times New Roman" w:cs="Times New Roman"/>
                <w:color w:val="000000"/>
              </w:rPr>
              <w:br/>
              <w:t>NDVI 500-m: 0.81 (0.64, 1.03) / 0.83 (0.67, 1.03) / 0.95 (0.75, 1.21)</w:t>
            </w:r>
          </w:p>
        </w:tc>
        <w:tc>
          <w:tcPr>
            <w:tcW w:w="3099" w:type="dxa"/>
            <w:tcBorders>
              <w:top w:val="single" w:sz="4" w:space="0" w:color="auto"/>
              <w:left w:val="nil"/>
              <w:bottom w:val="single" w:sz="4" w:space="0" w:color="auto"/>
              <w:right w:val="nil"/>
            </w:tcBorders>
            <w:shd w:val="clear" w:color="auto" w:fill="auto"/>
            <w:vAlign w:val="center"/>
            <w:hideMark/>
          </w:tcPr>
          <w:p w14:paraId="08E1F56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gender, maternal education, low birth weight, maternal smoking during pregnancy, duration of breastfeeding, cumulative risk of secondhand smoking/pneumonia/bronchitis in the 1st year of life, number of green months during pregnancy, geographic region.</w:t>
            </w:r>
          </w:p>
        </w:tc>
        <w:tc>
          <w:tcPr>
            <w:tcW w:w="36" w:type="dxa"/>
            <w:tcBorders>
              <w:top w:val="single" w:sz="4" w:space="0" w:color="auto"/>
              <w:bottom w:val="single" w:sz="4" w:space="0" w:color="auto"/>
            </w:tcBorders>
            <w:vAlign w:val="center"/>
            <w:hideMark/>
          </w:tcPr>
          <w:p w14:paraId="5F8F66B3"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177073B" w14:textId="77777777" w:rsidTr="00A17848">
        <w:trPr>
          <w:trHeight w:val="8080"/>
        </w:trPr>
        <w:tc>
          <w:tcPr>
            <w:tcW w:w="1300" w:type="dxa"/>
            <w:tcBorders>
              <w:top w:val="single" w:sz="4" w:space="0" w:color="auto"/>
              <w:left w:val="nil"/>
              <w:bottom w:val="single" w:sz="4" w:space="0" w:color="auto"/>
              <w:right w:val="nil"/>
            </w:tcBorders>
            <w:shd w:val="clear" w:color="auto" w:fill="auto"/>
            <w:vAlign w:val="center"/>
            <w:hideMark/>
          </w:tcPr>
          <w:p w14:paraId="5CD95EC0"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Eldeirawi</w:t>
            </w:r>
            <w:proofErr w:type="spellEnd"/>
            <w:r w:rsidRPr="00CA1482">
              <w:rPr>
                <w:rFonts w:ascii="Times New Roman" w:eastAsia="DengXian" w:hAnsi="Times New Roman" w:cs="Times New Roman"/>
                <w:color w:val="000000"/>
              </w:rPr>
              <w:t xml:space="preserve"> et al. (2018)</w:t>
            </w:r>
          </w:p>
        </w:tc>
        <w:tc>
          <w:tcPr>
            <w:tcW w:w="2832" w:type="dxa"/>
            <w:tcBorders>
              <w:top w:val="single" w:sz="4" w:space="0" w:color="auto"/>
              <w:left w:val="nil"/>
              <w:bottom w:val="single" w:sz="4" w:space="0" w:color="auto"/>
              <w:right w:val="nil"/>
            </w:tcBorders>
            <w:shd w:val="clear" w:color="auto" w:fill="auto"/>
            <w:vAlign w:val="center"/>
            <w:hideMark/>
          </w:tcPr>
          <w:p w14:paraId="1A14C71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based on satellite imagery within buffers of 100, 250, and 500 m of each child’s residence.</w:t>
            </w:r>
          </w:p>
        </w:tc>
        <w:tc>
          <w:tcPr>
            <w:tcW w:w="2830" w:type="dxa"/>
            <w:tcBorders>
              <w:top w:val="single" w:sz="4" w:space="0" w:color="auto"/>
              <w:left w:val="nil"/>
              <w:bottom w:val="single" w:sz="4" w:space="0" w:color="auto"/>
              <w:right w:val="nil"/>
            </w:tcBorders>
            <w:shd w:val="clear" w:color="auto" w:fill="auto"/>
            <w:vAlign w:val="center"/>
            <w:hideMark/>
          </w:tcPr>
          <w:p w14:paraId="2A2680F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Lifetime asthma: lifetime physician-diagnosed asthma</w:t>
            </w:r>
          </w:p>
        </w:tc>
        <w:tc>
          <w:tcPr>
            <w:tcW w:w="1774" w:type="dxa"/>
            <w:tcBorders>
              <w:top w:val="single" w:sz="4" w:space="0" w:color="auto"/>
              <w:left w:val="nil"/>
              <w:bottom w:val="single" w:sz="4" w:space="0" w:color="auto"/>
              <w:right w:val="nil"/>
            </w:tcBorders>
            <w:shd w:val="clear" w:color="auto" w:fill="auto"/>
            <w:vAlign w:val="center"/>
            <w:hideMark/>
          </w:tcPr>
          <w:p w14:paraId="222D713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Multilevel mixed-effect logistic regression</w:t>
            </w:r>
          </w:p>
        </w:tc>
        <w:tc>
          <w:tcPr>
            <w:tcW w:w="3089" w:type="dxa"/>
            <w:tcBorders>
              <w:top w:val="single" w:sz="4" w:space="0" w:color="auto"/>
              <w:left w:val="nil"/>
              <w:bottom w:val="single" w:sz="4" w:space="0" w:color="auto"/>
              <w:right w:val="nil"/>
            </w:tcBorders>
            <w:shd w:val="clear" w:color="auto" w:fill="auto"/>
            <w:vAlign w:val="center"/>
            <w:hideMark/>
          </w:tcPr>
          <w:p w14:paraId="445E539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IQR increase in NDVI (OR):</w:t>
            </w:r>
            <w:r w:rsidRPr="00CA1482">
              <w:rPr>
                <w:rFonts w:ascii="Times New Roman" w:eastAsia="DengXian" w:hAnsi="Times New Roman" w:cs="Times New Roman"/>
                <w:color w:val="000000"/>
              </w:rPr>
              <w:br/>
              <w:t>100 m: 0.95 (0.73, 1.23)</w:t>
            </w:r>
            <w:r w:rsidRPr="00CA1482">
              <w:rPr>
                <w:rFonts w:ascii="Times New Roman" w:eastAsia="DengXian" w:hAnsi="Times New Roman" w:cs="Times New Roman"/>
                <w:color w:val="000000"/>
              </w:rPr>
              <w:br/>
              <w:t>250 m: 1.08 (0.82, 1.42)</w:t>
            </w:r>
            <w:r w:rsidRPr="00CA1482">
              <w:rPr>
                <w:rFonts w:ascii="Times New Roman" w:eastAsia="DengXian" w:hAnsi="Times New Roman" w:cs="Times New Roman"/>
                <w:color w:val="000000"/>
              </w:rPr>
              <w:br/>
              <w:t>500 m: 1.10 (0.87, 1.39)</w:t>
            </w:r>
          </w:p>
        </w:tc>
        <w:tc>
          <w:tcPr>
            <w:tcW w:w="3099" w:type="dxa"/>
            <w:tcBorders>
              <w:top w:val="single" w:sz="4" w:space="0" w:color="auto"/>
              <w:left w:val="nil"/>
              <w:bottom w:val="single" w:sz="4" w:space="0" w:color="auto"/>
              <w:right w:val="nil"/>
            </w:tcBorders>
            <w:shd w:val="clear" w:color="auto" w:fill="auto"/>
            <w:vAlign w:val="center"/>
            <w:hideMark/>
          </w:tcPr>
          <w:p w14:paraId="71BA335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country of birth, place child was born or lived during first year of life, family history of asthma or allergies, number of siblings, child attended preschool or day care, access to a regular physician or clinic, child had an ear infection during first year of life, child had a viral infection during first year of life, child took antibiotics during first year of life, child ever breastfed, current exposure to cats and/or dogs, smoker present in the home at the time of child’s birth, current smoker present in the home, proximity to traffic, population density, neighborhood deprivation, percentage of residents who identify as Mexican, and number of total crimes reported in 2004.</w:t>
            </w:r>
          </w:p>
        </w:tc>
        <w:tc>
          <w:tcPr>
            <w:tcW w:w="36" w:type="dxa"/>
            <w:tcBorders>
              <w:top w:val="single" w:sz="4" w:space="0" w:color="auto"/>
              <w:bottom w:val="single" w:sz="4" w:space="0" w:color="auto"/>
            </w:tcBorders>
            <w:vAlign w:val="center"/>
            <w:hideMark/>
          </w:tcPr>
          <w:p w14:paraId="0F50FFEE"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4984261"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3E5D3DF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Fuertes et al. (2014)</w:t>
            </w:r>
          </w:p>
        </w:tc>
        <w:tc>
          <w:tcPr>
            <w:tcW w:w="2832" w:type="dxa"/>
            <w:tcBorders>
              <w:top w:val="single" w:sz="4" w:space="0" w:color="auto"/>
              <w:left w:val="nil"/>
              <w:bottom w:val="single" w:sz="4" w:space="0" w:color="auto"/>
              <w:right w:val="nil"/>
            </w:tcBorders>
            <w:shd w:val="clear" w:color="auto" w:fill="auto"/>
            <w:vAlign w:val="center"/>
            <w:hideMark/>
          </w:tcPr>
          <w:p w14:paraId="1A20382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(mean NDVI in circular 500, 800, 1000 and 3000 m buffers around the birth, 6- and 10-year participant addresses)</w:t>
            </w:r>
          </w:p>
        </w:tc>
        <w:tc>
          <w:tcPr>
            <w:tcW w:w="2830" w:type="dxa"/>
            <w:tcBorders>
              <w:top w:val="single" w:sz="4" w:space="0" w:color="auto"/>
              <w:left w:val="nil"/>
              <w:bottom w:val="single" w:sz="4" w:space="0" w:color="auto"/>
              <w:right w:val="nil"/>
            </w:tcBorders>
            <w:shd w:val="clear" w:color="auto" w:fill="auto"/>
            <w:vAlign w:val="center"/>
            <w:hideMark/>
          </w:tcPr>
          <w:p w14:paraId="6116115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AR was evaluated annually from age 3 to 10 years.</w:t>
            </w:r>
          </w:p>
        </w:tc>
        <w:tc>
          <w:tcPr>
            <w:tcW w:w="1774" w:type="dxa"/>
            <w:tcBorders>
              <w:top w:val="single" w:sz="4" w:space="0" w:color="auto"/>
              <w:left w:val="nil"/>
              <w:bottom w:val="single" w:sz="4" w:space="0" w:color="auto"/>
              <w:right w:val="nil"/>
            </w:tcBorders>
            <w:shd w:val="clear" w:color="auto" w:fill="auto"/>
            <w:vAlign w:val="center"/>
            <w:hideMark/>
          </w:tcPr>
          <w:p w14:paraId="26A34DA2" w14:textId="2020C317" w:rsidR="00CA1482" w:rsidRPr="00CA1482" w:rsidRDefault="00C864DF"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w:t>
            </w:r>
            <w:r w:rsidR="00CA1482" w:rsidRPr="00CA1482">
              <w:rPr>
                <w:rFonts w:ascii="Times New Roman" w:eastAsia="DengXian" w:hAnsi="Times New Roman" w:cs="Times New Roman"/>
                <w:color w:val="000000"/>
              </w:rPr>
              <w:t xml:space="preserve"> estimation equations</w:t>
            </w:r>
          </w:p>
        </w:tc>
        <w:tc>
          <w:tcPr>
            <w:tcW w:w="3089" w:type="dxa"/>
            <w:tcBorders>
              <w:top w:val="single" w:sz="4" w:space="0" w:color="auto"/>
              <w:left w:val="nil"/>
              <w:bottom w:val="single" w:sz="4" w:space="0" w:color="auto"/>
              <w:right w:val="nil"/>
            </w:tcBorders>
            <w:shd w:val="clear" w:color="auto" w:fill="auto"/>
            <w:vAlign w:val="center"/>
            <w:hideMark/>
          </w:tcPr>
          <w:p w14:paraId="61E6075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For AR during the first 10 years of life (OR):</w:t>
            </w:r>
            <w:r w:rsidRPr="00CA1482">
              <w:rPr>
                <w:rFonts w:ascii="Times New Roman" w:eastAsia="DengXian" w:hAnsi="Times New Roman" w:cs="Times New Roman"/>
                <w:color w:val="000000"/>
              </w:rPr>
              <w:br/>
              <w:t>Per IQR increase in NDVI-500 m: 1.03 (0.89 to 1.19)</w:t>
            </w:r>
            <w:r w:rsidRPr="00CA1482">
              <w:rPr>
                <w:rFonts w:ascii="Times New Roman" w:eastAsia="DengXian" w:hAnsi="Times New Roman" w:cs="Times New Roman"/>
                <w:color w:val="000000"/>
              </w:rPr>
              <w:br/>
              <w:t>For eyes and nose symptoms during the first 10 years of life (OR):</w:t>
            </w:r>
            <w:r w:rsidRPr="00CA1482">
              <w:rPr>
                <w:rFonts w:ascii="Times New Roman" w:eastAsia="DengXian" w:hAnsi="Times New Roman" w:cs="Times New Roman"/>
                <w:color w:val="000000"/>
              </w:rPr>
              <w:br/>
              <w:t>Per IQR increase in NDVI-500 m: 1.00 (0.88 to 1.14)</w:t>
            </w:r>
          </w:p>
        </w:tc>
        <w:tc>
          <w:tcPr>
            <w:tcW w:w="3099" w:type="dxa"/>
            <w:tcBorders>
              <w:top w:val="single" w:sz="4" w:space="0" w:color="auto"/>
              <w:left w:val="nil"/>
              <w:bottom w:val="single" w:sz="4" w:space="0" w:color="auto"/>
              <w:right w:val="nil"/>
            </w:tcBorders>
            <w:shd w:val="clear" w:color="auto" w:fill="auto"/>
            <w:vAlign w:val="center"/>
            <w:hideMark/>
          </w:tcPr>
          <w:p w14:paraId="50B42CA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parental history of atopy, older siblings, maternal smoking during pregnancy, tobacco smoke exposure in the home (1–4 years), parental education, cohort and geographical area</w:t>
            </w:r>
          </w:p>
        </w:tc>
        <w:tc>
          <w:tcPr>
            <w:tcW w:w="36" w:type="dxa"/>
            <w:tcBorders>
              <w:top w:val="single" w:sz="4" w:space="0" w:color="auto"/>
              <w:bottom w:val="single" w:sz="4" w:space="0" w:color="auto"/>
            </w:tcBorders>
            <w:vAlign w:val="center"/>
            <w:hideMark/>
          </w:tcPr>
          <w:p w14:paraId="2B220EA3"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2375CD1C"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703761C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Fuertes et al. (2014)</w:t>
            </w:r>
          </w:p>
        </w:tc>
        <w:tc>
          <w:tcPr>
            <w:tcW w:w="2832" w:type="dxa"/>
            <w:tcBorders>
              <w:top w:val="single" w:sz="4" w:space="0" w:color="auto"/>
              <w:left w:val="nil"/>
              <w:bottom w:val="single" w:sz="4" w:space="0" w:color="auto"/>
              <w:right w:val="nil"/>
            </w:tcBorders>
            <w:shd w:val="clear" w:color="auto" w:fill="auto"/>
            <w:vAlign w:val="center"/>
            <w:hideMark/>
          </w:tcPr>
          <w:p w14:paraId="17AFB1C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values at the central-level and country-level were calculated. Mean, maximum, minimum, SD and maximum variance were calculated.</w:t>
            </w:r>
          </w:p>
        </w:tc>
        <w:tc>
          <w:tcPr>
            <w:tcW w:w="2830" w:type="dxa"/>
            <w:tcBorders>
              <w:top w:val="single" w:sz="4" w:space="0" w:color="auto"/>
              <w:left w:val="nil"/>
              <w:bottom w:val="single" w:sz="4" w:space="0" w:color="auto"/>
              <w:right w:val="nil"/>
            </w:tcBorders>
            <w:shd w:val="clear" w:color="auto" w:fill="auto"/>
            <w:vAlign w:val="center"/>
            <w:hideMark/>
          </w:tcPr>
          <w:p w14:paraId="4A4474C3" w14:textId="216C191B" w:rsidR="00CA1482" w:rsidRPr="00CA1482" w:rsidRDefault="00C864DF"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Prevalence</w:t>
            </w:r>
            <w:r w:rsidR="00CA1482" w:rsidRPr="00CA1482">
              <w:rPr>
                <w:rFonts w:ascii="Times New Roman" w:eastAsia="DengXian" w:hAnsi="Times New Roman" w:cs="Times New Roman"/>
                <w:color w:val="000000"/>
              </w:rPr>
              <w:t xml:space="preserve"> of intermittent (at least 1 symptom report but not for 2 consecutive months) and persistent (symptoms for at least 2 consecutive months) rhinitis symptoms.</w:t>
            </w:r>
          </w:p>
        </w:tc>
        <w:tc>
          <w:tcPr>
            <w:tcW w:w="1774" w:type="dxa"/>
            <w:tcBorders>
              <w:top w:val="single" w:sz="4" w:space="0" w:color="auto"/>
              <w:left w:val="nil"/>
              <w:bottom w:val="single" w:sz="4" w:space="0" w:color="auto"/>
              <w:right w:val="nil"/>
            </w:tcBorders>
            <w:shd w:val="clear" w:color="auto" w:fill="auto"/>
            <w:vAlign w:val="center"/>
            <w:hideMark/>
          </w:tcPr>
          <w:p w14:paraId="3F4049A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Linear regression mixed models</w:t>
            </w:r>
          </w:p>
        </w:tc>
        <w:tc>
          <w:tcPr>
            <w:tcW w:w="3089" w:type="dxa"/>
            <w:tcBorders>
              <w:top w:val="single" w:sz="4" w:space="0" w:color="auto"/>
              <w:left w:val="nil"/>
              <w:bottom w:val="single" w:sz="4" w:space="0" w:color="auto"/>
              <w:right w:val="nil"/>
            </w:tcBorders>
            <w:shd w:val="clear" w:color="auto" w:fill="auto"/>
            <w:vAlign w:val="center"/>
            <w:hideMark/>
          </w:tcPr>
          <w:p w14:paraId="2055C22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Association of a 1-unit increase in central-level NDVI with intermittent rhinitis / persistent rhinitis prevalence:</w:t>
            </w:r>
            <w:r w:rsidRPr="00CA1482">
              <w:rPr>
                <w:rFonts w:ascii="Times New Roman" w:eastAsia="DengXian" w:hAnsi="Times New Roman" w:cs="Times New Roman"/>
                <w:color w:val="000000"/>
              </w:rPr>
              <w:br/>
              <w:t>Mean: −9.05 (−19.66 to 1.55) / 8.37 (−1.04 to 17.77)</w:t>
            </w:r>
          </w:p>
        </w:tc>
        <w:tc>
          <w:tcPr>
            <w:tcW w:w="3099" w:type="dxa"/>
            <w:tcBorders>
              <w:top w:val="single" w:sz="4" w:space="0" w:color="auto"/>
              <w:left w:val="nil"/>
              <w:bottom w:val="single" w:sz="4" w:space="0" w:color="auto"/>
              <w:right w:val="nil"/>
            </w:tcBorders>
            <w:shd w:val="clear" w:color="auto" w:fill="auto"/>
            <w:vAlign w:val="center"/>
            <w:hideMark/>
          </w:tcPr>
          <w:p w14:paraId="150697D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Gross national income (GNI) per capita, population density, climate type, country as a random intercept and fixed effects for both the center- and country-level representation of each explanatory variable, except for GNI per capita.</w:t>
            </w:r>
          </w:p>
        </w:tc>
        <w:tc>
          <w:tcPr>
            <w:tcW w:w="36" w:type="dxa"/>
            <w:tcBorders>
              <w:top w:val="single" w:sz="4" w:space="0" w:color="auto"/>
              <w:bottom w:val="single" w:sz="4" w:space="0" w:color="auto"/>
            </w:tcBorders>
            <w:vAlign w:val="center"/>
            <w:hideMark/>
          </w:tcPr>
          <w:p w14:paraId="38FB804D"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18F134F"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794A7B6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Fuertes et al. (2016)</w:t>
            </w:r>
          </w:p>
        </w:tc>
        <w:tc>
          <w:tcPr>
            <w:tcW w:w="2832" w:type="dxa"/>
            <w:tcBorders>
              <w:top w:val="single" w:sz="4" w:space="0" w:color="auto"/>
              <w:left w:val="nil"/>
              <w:bottom w:val="single" w:sz="4" w:space="0" w:color="auto"/>
              <w:right w:val="nil"/>
            </w:tcBorders>
            <w:shd w:val="clear" w:color="auto" w:fill="auto"/>
            <w:vAlign w:val="center"/>
            <w:hideMark/>
          </w:tcPr>
          <w:p w14:paraId="396DA65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(mean NDVI within a 500 m and 1000 m circular buffer, which was derived from satellite maps at the time of birth of the participants)</w:t>
            </w:r>
          </w:p>
        </w:tc>
        <w:tc>
          <w:tcPr>
            <w:tcW w:w="2830" w:type="dxa"/>
            <w:tcBorders>
              <w:top w:val="single" w:sz="4" w:space="0" w:color="auto"/>
              <w:left w:val="nil"/>
              <w:bottom w:val="single" w:sz="4" w:space="0" w:color="auto"/>
              <w:right w:val="nil"/>
            </w:tcBorders>
            <w:shd w:val="clear" w:color="auto" w:fill="auto"/>
            <w:vAlign w:val="center"/>
            <w:hideMark/>
          </w:tcPr>
          <w:p w14:paraId="3E92416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AR was defined based on a diagnosis during a physician assessment at a follow-up visit in CAPPS and SAGE, parental report of a doctor’s diagnosis in </w:t>
            </w:r>
            <w:proofErr w:type="spellStart"/>
            <w:r w:rsidRPr="00CA1482">
              <w:rPr>
                <w:rFonts w:ascii="Times New Roman" w:eastAsia="DengXian" w:hAnsi="Times New Roman" w:cs="Times New Roman"/>
                <w:color w:val="000000"/>
              </w:rPr>
              <w:t>GINIplus</w:t>
            </w:r>
            <w:proofErr w:type="spellEnd"/>
            <w:r w:rsidRPr="00CA1482">
              <w:rPr>
                <w:rFonts w:ascii="Times New Roman" w:eastAsia="DengXian" w:hAnsi="Times New Roman" w:cs="Times New Roman"/>
                <w:color w:val="000000"/>
              </w:rPr>
              <w:t xml:space="preserve"> and </w:t>
            </w:r>
            <w:proofErr w:type="spellStart"/>
            <w:r w:rsidRPr="00CA1482">
              <w:rPr>
                <w:rFonts w:ascii="Times New Roman" w:eastAsia="DengXian" w:hAnsi="Times New Roman" w:cs="Times New Roman"/>
                <w:color w:val="000000"/>
              </w:rPr>
              <w:t>LISAplus</w:t>
            </w:r>
            <w:proofErr w:type="spellEnd"/>
            <w:r w:rsidRPr="00CA1482">
              <w:rPr>
                <w:rFonts w:ascii="Times New Roman" w:eastAsia="DengXian" w:hAnsi="Times New Roman" w:cs="Times New Roman"/>
                <w:color w:val="000000"/>
              </w:rPr>
              <w:t>, parental symptom report in PIAMA and BAMSE, and parental symptom or treatment report in MACS.</w:t>
            </w:r>
          </w:p>
        </w:tc>
        <w:tc>
          <w:tcPr>
            <w:tcW w:w="1774" w:type="dxa"/>
            <w:tcBorders>
              <w:top w:val="single" w:sz="4" w:space="0" w:color="auto"/>
              <w:left w:val="nil"/>
              <w:bottom w:val="single" w:sz="4" w:space="0" w:color="auto"/>
              <w:right w:val="nil"/>
            </w:tcBorders>
            <w:shd w:val="clear" w:color="auto" w:fill="auto"/>
            <w:vAlign w:val="center"/>
            <w:hideMark/>
          </w:tcPr>
          <w:p w14:paraId="0BE2D27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17B03FB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For childhood (6–8 years) AR (OR):</w:t>
            </w:r>
            <w:r w:rsidRPr="00CA1482">
              <w:rPr>
                <w:rFonts w:ascii="Times New Roman" w:eastAsia="DengXian" w:hAnsi="Times New Roman" w:cs="Times New Roman"/>
                <w:color w:val="000000"/>
              </w:rPr>
              <w:br/>
              <w:t>Per 0.2 increase in NDVI:</w:t>
            </w:r>
            <w:r w:rsidRPr="00CA1482">
              <w:rPr>
                <w:rFonts w:ascii="Times New Roman" w:eastAsia="DengXian" w:hAnsi="Times New Roman" w:cs="Times New Roman"/>
                <w:color w:val="000000"/>
              </w:rPr>
              <w:br/>
              <w:t>500 m: 1.00 (0.69, 1.45)</w:t>
            </w:r>
            <w:r w:rsidRPr="00CA1482">
              <w:rPr>
                <w:rFonts w:ascii="Times New Roman" w:eastAsia="DengXian" w:hAnsi="Times New Roman" w:cs="Times New Roman"/>
                <w:color w:val="000000"/>
              </w:rPr>
              <w:br/>
            </w:r>
            <w:proofErr w:type="gramStart"/>
            <w:r w:rsidRPr="00CA1482">
              <w:rPr>
                <w:rFonts w:ascii="Times New Roman" w:eastAsia="DengXian" w:hAnsi="Times New Roman" w:cs="Times New Roman"/>
                <w:color w:val="000000"/>
              </w:rPr>
              <w:t>Per  IQR</w:t>
            </w:r>
            <w:proofErr w:type="gramEnd"/>
            <w:r w:rsidRPr="00CA1482">
              <w:rPr>
                <w:rFonts w:ascii="Times New Roman" w:eastAsia="DengXian" w:hAnsi="Times New Roman" w:cs="Times New Roman"/>
                <w:color w:val="000000"/>
              </w:rPr>
              <w:t xml:space="preserve"> increase in NDVI:</w:t>
            </w:r>
            <w:r w:rsidRPr="00CA1482">
              <w:rPr>
                <w:rFonts w:ascii="Times New Roman" w:eastAsia="DengXian" w:hAnsi="Times New Roman" w:cs="Times New Roman"/>
                <w:color w:val="000000"/>
              </w:rPr>
              <w:br/>
              <w:t>500 m: 1.00 (0.80, 1.25)</w:t>
            </w:r>
            <w:r w:rsidRPr="00CA1482">
              <w:rPr>
                <w:rFonts w:ascii="Times New Roman" w:eastAsia="DengXian" w:hAnsi="Times New Roman" w:cs="Times New Roman"/>
                <w:color w:val="000000"/>
              </w:rPr>
              <w:br/>
              <w:t>For early adolescence (10–12 years) AR (OR):</w:t>
            </w:r>
            <w:r w:rsidRPr="00CA1482">
              <w:rPr>
                <w:rFonts w:ascii="Times New Roman" w:eastAsia="DengXian" w:hAnsi="Times New Roman" w:cs="Times New Roman"/>
                <w:color w:val="000000"/>
              </w:rPr>
              <w:br/>
              <w:t>Per 0.2 increase in NDVI:</w:t>
            </w:r>
            <w:r w:rsidRPr="00CA1482">
              <w:rPr>
                <w:rFonts w:ascii="Times New Roman" w:eastAsia="DengXian" w:hAnsi="Times New Roman" w:cs="Times New Roman"/>
                <w:color w:val="000000"/>
              </w:rPr>
              <w:br/>
              <w:t>500 m: 0.96 (0.71, 1.30)</w:t>
            </w:r>
            <w:r w:rsidRPr="00CA1482">
              <w:rPr>
                <w:rFonts w:ascii="Times New Roman" w:eastAsia="DengXian" w:hAnsi="Times New Roman" w:cs="Times New Roman"/>
                <w:color w:val="000000"/>
              </w:rPr>
              <w:br/>
              <w:t>Per  IQR increase in NDVI:</w:t>
            </w:r>
            <w:r w:rsidRPr="00CA1482">
              <w:rPr>
                <w:rFonts w:ascii="Times New Roman" w:eastAsia="DengXian" w:hAnsi="Times New Roman" w:cs="Times New Roman"/>
                <w:color w:val="000000"/>
              </w:rPr>
              <w:br/>
              <w:t>500 m: 0.97 (0.82, 1.16)</w:t>
            </w:r>
          </w:p>
        </w:tc>
        <w:tc>
          <w:tcPr>
            <w:tcW w:w="3099" w:type="dxa"/>
            <w:tcBorders>
              <w:top w:val="single" w:sz="4" w:space="0" w:color="auto"/>
              <w:left w:val="nil"/>
              <w:bottom w:val="single" w:sz="4" w:space="0" w:color="auto"/>
              <w:right w:val="nil"/>
            </w:tcBorders>
            <w:shd w:val="clear" w:color="auto" w:fill="auto"/>
            <w:vAlign w:val="center"/>
            <w:hideMark/>
          </w:tcPr>
          <w:p w14:paraId="5F88792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Sex, age, parental atopy, older siblings, maternal smoking during pregnancy, secondhand smoke exposure, socioeconomic status, group, region, and cohort. </w:t>
            </w:r>
          </w:p>
        </w:tc>
        <w:tc>
          <w:tcPr>
            <w:tcW w:w="36" w:type="dxa"/>
            <w:tcBorders>
              <w:top w:val="single" w:sz="4" w:space="0" w:color="auto"/>
              <w:bottom w:val="single" w:sz="4" w:space="0" w:color="auto"/>
            </w:tcBorders>
            <w:vAlign w:val="center"/>
            <w:hideMark/>
          </w:tcPr>
          <w:p w14:paraId="119D1082"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4770390D" w14:textId="77777777" w:rsidTr="00A17848">
        <w:trPr>
          <w:trHeight w:val="6800"/>
        </w:trPr>
        <w:tc>
          <w:tcPr>
            <w:tcW w:w="1300" w:type="dxa"/>
            <w:tcBorders>
              <w:top w:val="single" w:sz="4" w:space="0" w:color="auto"/>
              <w:left w:val="nil"/>
              <w:bottom w:val="single" w:sz="4" w:space="0" w:color="auto"/>
              <w:right w:val="nil"/>
            </w:tcBorders>
            <w:shd w:val="clear" w:color="auto" w:fill="auto"/>
            <w:vAlign w:val="center"/>
            <w:hideMark/>
          </w:tcPr>
          <w:p w14:paraId="78E48D7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Gernes et al. (2019)</w:t>
            </w:r>
          </w:p>
        </w:tc>
        <w:tc>
          <w:tcPr>
            <w:tcW w:w="2832" w:type="dxa"/>
            <w:tcBorders>
              <w:top w:val="single" w:sz="4" w:space="0" w:color="auto"/>
              <w:left w:val="nil"/>
              <w:bottom w:val="single" w:sz="4" w:space="0" w:color="auto"/>
              <w:right w:val="nil"/>
            </w:tcBorders>
            <w:shd w:val="clear" w:color="auto" w:fill="auto"/>
            <w:vAlign w:val="center"/>
            <w:hideMark/>
          </w:tcPr>
          <w:p w14:paraId="73152C2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NDVI and land </w:t>
            </w:r>
            <w:proofErr w:type="gramStart"/>
            <w:r w:rsidRPr="00CA1482">
              <w:rPr>
                <w:rFonts w:ascii="Times New Roman" w:eastAsia="DengXian" w:hAnsi="Times New Roman" w:cs="Times New Roman"/>
                <w:color w:val="000000"/>
              </w:rPr>
              <w:t>cover-derived</w:t>
            </w:r>
            <w:proofErr w:type="gramEnd"/>
            <w:r w:rsidRPr="00CA1482">
              <w:rPr>
                <w:rFonts w:ascii="Times New Roman" w:eastAsia="DengXian" w:hAnsi="Times New Roman" w:cs="Times New Roman"/>
                <w:color w:val="000000"/>
              </w:rPr>
              <w:t xml:space="preserve"> UGS within a radial buffer of 400 m around participants’ primary home addresses. Cloud-free in-leaf imagery collected on June 19, </w:t>
            </w:r>
            <w:proofErr w:type="gramStart"/>
            <w:r w:rsidRPr="00CA1482">
              <w:rPr>
                <w:rFonts w:ascii="Times New Roman" w:eastAsia="DengXian" w:hAnsi="Times New Roman" w:cs="Times New Roman"/>
                <w:color w:val="000000"/>
              </w:rPr>
              <w:t>2010</w:t>
            </w:r>
            <w:proofErr w:type="gramEnd"/>
            <w:r w:rsidRPr="00CA1482">
              <w:rPr>
                <w:rFonts w:ascii="Times New Roman" w:eastAsia="DengXian" w:hAnsi="Times New Roman" w:cs="Times New Roman"/>
                <w:color w:val="000000"/>
              </w:rPr>
              <w:t xml:space="preserve"> were used.</w:t>
            </w:r>
          </w:p>
        </w:tc>
        <w:tc>
          <w:tcPr>
            <w:tcW w:w="2830" w:type="dxa"/>
            <w:tcBorders>
              <w:top w:val="single" w:sz="4" w:space="0" w:color="auto"/>
              <w:left w:val="nil"/>
              <w:bottom w:val="single" w:sz="4" w:space="0" w:color="auto"/>
              <w:right w:val="nil"/>
            </w:tcBorders>
            <w:shd w:val="clear" w:color="auto" w:fill="auto"/>
            <w:vAlign w:val="center"/>
            <w:hideMark/>
          </w:tcPr>
          <w:p w14:paraId="0E4AFCE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AR was assessed at ages 1, 2, 3, 4, and 7 years. AR was defined as having allergic sensitization (to any of the 15 aeroallergens tested) and a positive parental/guardian response to the question: “in the past 12 months, has your child ever had a problem with sneezing, or a runny, or a blocked nose when he/she DID NOT have a cold/flu?” </w:t>
            </w:r>
          </w:p>
        </w:tc>
        <w:tc>
          <w:tcPr>
            <w:tcW w:w="1774" w:type="dxa"/>
            <w:tcBorders>
              <w:top w:val="single" w:sz="4" w:space="0" w:color="auto"/>
              <w:left w:val="nil"/>
              <w:bottom w:val="single" w:sz="4" w:space="0" w:color="auto"/>
              <w:right w:val="nil"/>
            </w:tcBorders>
            <w:shd w:val="clear" w:color="auto" w:fill="auto"/>
            <w:vAlign w:val="center"/>
            <w:hideMark/>
          </w:tcPr>
          <w:p w14:paraId="6DD4063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79FEB0C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For AR at age 7 (OR): </w:t>
            </w:r>
            <w:r w:rsidRPr="00CA1482">
              <w:rPr>
                <w:rFonts w:ascii="Times New Roman" w:eastAsia="DengXian" w:hAnsi="Times New Roman" w:cs="Times New Roman"/>
                <w:color w:val="000000"/>
              </w:rPr>
              <w:br/>
              <w:t>Per IQR increase in NDVI-100 m: 0.93 (0.74, 1.17)</w:t>
            </w:r>
            <w:r w:rsidRPr="00CA1482">
              <w:rPr>
                <w:rFonts w:ascii="Times New Roman" w:eastAsia="DengXian" w:hAnsi="Times New Roman" w:cs="Times New Roman"/>
                <w:color w:val="000000"/>
              </w:rPr>
              <w:br/>
              <w:t>Per IQR increase in NDVI-400 m: 0.95 (0.76, 1.20)</w:t>
            </w:r>
            <w:r w:rsidRPr="00CA1482">
              <w:rPr>
                <w:rFonts w:ascii="Times New Roman" w:eastAsia="DengXian" w:hAnsi="Times New Roman" w:cs="Times New Roman"/>
                <w:color w:val="000000"/>
              </w:rPr>
              <w:br/>
              <w:t>Per IQR increase in NDVI-800 m: 0.92 (0.72, 1.16)</w:t>
            </w:r>
            <w:r w:rsidRPr="00CA1482">
              <w:rPr>
                <w:rFonts w:ascii="Times New Roman" w:eastAsia="DengXian" w:hAnsi="Times New Roman" w:cs="Times New Roman"/>
                <w:color w:val="000000"/>
              </w:rPr>
              <w:br/>
              <w:t>Per 10% increase in UGS-100 m: 0.93 (0.80, 1.07)</w:t>
            </w:r>
            <w:r w:rsidRPr="00CA1482">
              <w:rPr>
                <w:rFonts w:ascii="Times New Roman" w:eastAsia="DengXian" w:hAnsi="Times New Roman" w:cs="Times New Roman"/>
                <w:color w:val="000000"/>
              </w:rPr>
              <w:br/>
              <w:t>Per 10% increase in UGS-400 m: 0.90 (0.69, 1.19)</w:t>
            </w:r>
            <w:r w:rsidRPr="00CA1482">
              <w:rPr>
                <w:rFonts w:ascii="Times New Roman" w:eastAsia="DengXian" w:hAnsi="Times New Roman" w:cs="Times New Roman"/>
                <w:color w:val="000000"/>
              </w:rPr>
              <w:br/>
              <w:t>Per 10% increase in UGS-800 m: 0.87 (0.73, 1.05)</w:t>
            </w:r>
            <w:r w:rsidRPr="00CA1482">
              <w:rPr>
                <w:rFonts w:ascii="Times New Roman" w:eastAsia="DengXian" w:hAnsi="Times New Roman" w:cs="Times New Roman"/>
                <w:color w:val="000000"/>
              </w:rPr>
              <w:br/>
              <w:t xml:space="preserve">For AR at age 4 (OR): </w:t>
            </w:r>
            <w:r w:rsidRPr="00CA1482">
              <w:rPr>
                <w:rFonts w:ascii="Times New Roman" w:eastAsia="DengXian" w:hAnsi="Times New Roman" w:cs="Times New Roman"/>
                <w:color w:val="000000"/>
              </w:rPr>
              <w:br/>
              <w:t>Per IQR increase in NDVI-100 m: 1.08 (0.80, 1.46)</w:t>
            </w:r>
            <w:r w:rsidRPr="00CA1482">
              <w:rPr>
                <w:rFonts w:ascii="Times New Roman" w:eastAsia="DengXian" w:hAnsi="Times New Roman" w:cs="Times New Roman"/>
                <w:color w:val="000000"/>
              </w:rPr>
              <w:br/>
              <w:t>Per IQR increase in NDVI-400 m: 0.86 (0.60, 1.24)</w:t>
            </w:r>
            <w:r w:rsidRPr="00CA1482">
              <w:rPr>
                <w:rFonts w:ascii="Times New Roman" w:eastAsia="DengXian" w:hAnsi="Times New Roman" w:cs="Times New Roman"/>
                <w:color w:val="000000"/>
              </w:rPr>
              <w:br/>
              <w:t>Per IQR increase in NDVI-800 m: 0.78 (0.55, 1.11)</w:t>
            </w:r>
          </w:p>
        </w:tc>
        <w:tc>
          <w:tcPr>
            <w:tcW w:w="3099" w:type="dxa"/>
            <w:tcBorders>
              <w:top w:val="single" w:sz="4" w:space="0" w:color="auto"/>
              <w:left w:val="nil"/>
              <w:bottom w:val="single" w:sz="4" w:space="0" w:color="auto"/>
              <w:right w:val="nil"/>
            </w:tcBorders>
            <w:shd w:val="clear" w:color="auto" w:fill="auto"/>
            <w:vAlign w:val="center"/>
            <w:hideMark/>
          </w:tcPr>
          <w:p w14:paraId="3AD0FC5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Race, sex, environmental tobacco smoke exposure, exposure to traffic-related air pollution, mother’s education (7 years), and neighborhood SES (7 years)</w:t>
            </w:r>
          </w:p>
        </w:tc>
        <w:tc>
          <w:tcPr>
            <w:tcW w:w="36" w:type="dxa"/>
            <w:tcBorders>
              <w:top w:val="single" w:sz="4" w:space="0" w:color="auto"/>
              <w:bottom w:val="single" w:sz="4" w:space="0" w:color="auto"/>
            </w:tcBorders>
            <w:vAlign w:val="center"/>
            <w:hideMark/>
          </w:tcPr>
          <w:p w14:paraId="7E6D700A"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A1D2CFD" w14:textId="77777777" w:rsidTr="00A17848">
        <w:trPr>
          <w:trHeight w:val="5780"/>
        </w:trPr>
        <w:tc>
          <w:tcPr>
            <w:tcW w:w="1300" w:type="dxa"/>
            <w:tcBorders>
              <w:top w:val="single" w:sz="4" w:space="0" w:color="auto"/>
              <w:left w:val="nil"/>
              <w:bottom w:val="single" w:sz="4" w:space="0" w:color="auto"/>
              <w:right w:val="nil"/>
            </w:tcBorders>
            <w:shd w:val="clear" w:color="auto" w:fill="auto"/>
            <w:vAlign w:val="center"/>
            <w:hideMark/>
          </w:tcPr>
          <w:p w14:paraId="374986A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Hartley et al. (2022)</w:t>
            </w:r>
          </w:p>
        </w:tc>
        <w:tc>
          <w:tcPr>
            <w:tcW w:w="2832" w:type="dxa"/>
            <w:tcBorders>
              <w:top w:val="single" w:sz="4" w:space="0" w:color="auto"/>
              <w:left w:val="nil"/>
              <w:bottom w:val="single" w:sz="4" w:space="0" w:color="auto"/>
              <w:right w:val="nil"/>
            </w:tcBorders>
            <w:shd w:val="clear" w:color="auto" w:fill="auto"/>
            <w:vAlign w:val="center"/>
            <w:hideMark/>
          </w:tcPr>
          <w:p w14:paraId="1ABFBA3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(NDVI within 200, 400, and 800 m distances from geocoded home addresses at birth, age 7 years, and across childhood)</w:t>
            </w:r>
          </w:p>
        </w:tc>
        <w:tc>
          <w:tcPr>
            <w:tcW w:w="2830" w:type="dxa"/>
            <w:tcBorders>
              <w:top w:val="single" w:sz="4" w:space="0" w:color="auto"/>
              <w:left w:val="nil"/>
              <w:bottom w:val="single" w:sz="4" w:space="0" w:color="auto"/>
              <w:right w:val="nil"/>
            </w:tcBorders>
            <w:shd w:val="clear" w:color="auto" w:fill="auto"/>
            <w:vAlign w:val="center"/>
            <w:hideMark/>
          </w:tcPr>
          <w:p w14:paraId="4856B780" w14:textId="19AAD693"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was assessed at age 7 years, defined as experiencing asthma symptoms during the study visit and exhibiting bronchodilation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12% increase in FEV1 after nebulized leucovorin) or bronchoprovocation (</w:t>
            </w:r>
            <w:r w:rsidRPr="00CA1482">
              <w:rPr>
                <w:rFonts w:ascii="DengXian" w:eastAsia="DengXian" w:hAnsi="DengXian" w:cs="Times New Roman" w:hint="eastAsia"/>
                <w:color w:val="000000"/>
              </w:rPr>
              <w:t>≥</w:t>
            </w:r>
            <w:r w:rsidRPr="00CA1482">
              <w:rPr>
                <w:rFonts w:ascii="Times New Roman" w:eastAsia="DengXian" w:hAnsi="Times New Roman" w:cs="Times New Roman"/>
                <w:color w:val="000000"/>
              </w:rPr>
              <w:t>20% decrease in baseline FEV1 after inhaled methacholine).</w:t>
            </w:r>
          </w:p>
        </w:tc>
        <w:tc>
          <w:tcPr>
            <w:tcW w:w="1774" w:type="dxa"/>
            <w:tcBorders>
              <w:top w:val="single" w:sz="4" w:space="0" w:color="auto"/>
              <w:left w:val="nil"/>
              <w:bottom w:val="single" w:sz="4" w:space="0" w:color="auto"/>
              <w:right w:val="nil"/>
            </w:tcBorders>
            <w:shd w:val="clear" w:color="auto" w:fill="auto"/>
            <w:vAlign w:val="center"/>
            <w:hideMark/>
          </w:tcPr>
          <w:p w14:paraId="41CA913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13313A5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Relationship between per 0.1-unit change in NDVI and asthma across different time windows (OR):</w:t>
            </w:r>
            <w:r w:rsidRPr="00CA1482">
              <w:rPr>
                <w:rFonts w:ascii="Times New Roman" w:eastAsia="DengXian" w:hAnsi="Times New Roman" w:cs="Times New Roman"/>
                <w:color w:val="000000"/>
              </w:rPr>
              <w:br/>
              <w:t>At birth:</w:t>
            </w:r>
            <w:r w:rsidRPr="00CA1482">
              <w:rPr>
                <w:rFonts w:ascii="Times New Roman" w:eastAsia="DengXian" w:hAnsi="Times New Roman" w:cs="Times New Roman"/>
                <w:color w:val="000000"/>
              </w:rPr>
              <w:br/>
              <w:t>200 m: 0.99 (0.8, 1.2)</w:t>
            </w:r>
            <w:r w:rsidRPr="00CA1482">
              <w:rPr>
                <w:rFonts w:ascii="Times New Roman" w:eastAsia="DengXian" w:hAnsi="Times New Roman" w:cs="Times New Roman"/>
                <w:color w:val="000000"/>
              </w:rPr>
              <w:br/>
              <w:t>400 m: 0.99 (0.8, 1.3)</w:t>
            </w:r>
            <w:r w:rsidRPr="00CA1482">
              <w:rPr>
                <w:rFonts w:ascii="Times New Roman" w:eastAsia="DengXian" w:hAnsi="Times New Roman" w:cs="Times New Roman"/>
                <w:color w:val="000000"/>
              </w:rPr>
              <w:br/>
              <w:t>800 m: 0.84 (0.6, 1.1)</w:t>
            </w:r>
            <w:r w:rsidRPr="00CA1482">
              <w:rPr>
                <w:rFonts w:ascii="Times New Roman" w:eastAsia="DengXian" w:hAnsi="Times New Roman" w:cs="Times New Roman"/>
                <w:color w:val="000000"/>
              </w:rPr>
              <w:br/>
              <w:t>Age 7:</w:t>
            </w:r>
            <w:r w:rsidRPr="00CA1482">
              <w:rPr>
                <w:rFonts w:ascii="Times New Roman" w:eastAsia="DengXian" w:hAnsi="Times New Roman" w:cs="Times New Roman"/>
                <w:color w:val="000000"/>
              </w:rPr>
              <w:br/>
              <w:t>200 m: 0.94 (0.7, 1.2)</w:t>
            </w:r>
            <w:r w:rsidRPr="00CA1482">
              <w:rPr>
                <w:rFonts w:ascii="Times New Roman" w:eastAsia="DengXian" w:hAnsi="Times New Roman" w:cs="Times New Roman"/>
                <w:color w:val="000000"/>
              </w:rPr>
              <w:br/>
              <w:t>400 m: 1.01 (0.8, 1.3)</w:t>
            </w:r>
            <w:r w:rsidRPr="00CA1482">
              <w:rPr>
                <w:rFonts w:ascii="Times New Roman" w:eastAsia="DengXian" w:hAnsi="Times New Roman" w:cs="Times New Roman"/>
                <w:color w:val="000000"/>
              </w:rPr>
              <w:br/>
              <w:t>800 m: 1.01 (0.8, 1.4)</w:t>
            </w:r>
            <w:r w:rsidRPr="00CA1482">
              <w:rPr>
                <w:rFonts w:ascii="Times New Roman" w:eastAsia="DengXian" w:hAnsi="Times New Roman" w:cs="Times New Roman"/>
                <w:color w:val="000000"/>
              </w:rPr>
              <w:br/>
              <w:t>Across Childhood:</w:t>
            </w:r>
            <w:r w:rsidRPr="00CA1482">
              <w:rPr>
                <w:rFonts w:ascii="Times New Roman" w:eastAsia="DengXian" w:hAnsi="Times New Roman" w:cs="Times New Roman"/>
                <w:color w:val="000000"/>
              </w:rPr>
              <w:br/>
              <w:t>200 m: 0.97 (0.7, 1.3)</w:t>
            </w:r>
            <w:r w:rsidRPr="00CA1482">
              <w:rPr>
                <w:rFonts w:ascii="Times New Roman" w:eastAsia="DengXian" w:hAnsi="Times New Roman" w:cs="Times New Roman"/>
                <w:color w:val="000000"/>
              </w:rPr>
              <w:br/>
              <w:t>400 m: 1.13 (0.8, 1.6)</w:t>
            </w:r>
            <w:r w:rsidRPr="00CA1482">
              <w:rPr>
                <w:rFonts w:ascii="Times New Roman" w:eastAsia="DengXian" w:hAnsi="Times New Roman" w:cs="Times New Roman"/>
                <w:color w:val="000000"/>
              </w:rPr>
              <w:br/>
              <w:t>800 m: 1.04 (0.7, 1.5)</w:t>
            </w:r>
          </w:p>
        </w:tc>
        <w:tc>
          <w:tcPr>
            <w:tcW w:w="3099" w:type="dxa"/>
            <w:tcBorders>
              <w:top w:val="single" w:sz="4" w:space="0" w:color="auto"/>
              <w:left w:val="nil"/>
              <w:bottom w:val="single" w:sz="4" w:space="0" w:color="auto"/>
              <w:right w:val="nil"/>
            </w:tcBorders>
            <w:shd w:val="clear" w:color="auto" w:fill="auto"/>
            <w:vAlign w:val="center"/>
            <w:hideMark/>
          </w:tcPr>
          <w:p w14:paraId="62986CF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Elemental carbon attributable to traffic, household income, and community deprivation index.</w:t>
            </w:r>
          </w:p>
        </w:tc>
        <w:tc>
          <w:tcPr>
            <w:tcW w:w="36" w:type="dxa"/>
            <w:tcBorders>
              <w:top w:val="single" w:sz="4" w:space="0" w:color="auto"/>
              <w:bottom w:val="single" w:sz="4" w:space="0" w:color="auto"/>
            </w:tcBorders>
            <w:vAlign w:val="center"/>
            <w:hideMark/>
          </w:tcPr>
          <w:p w14:paraId="0C98B9D1"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FD70326"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2C53CA3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Hsieh et al. (2019)</w:t>
            </w:r>
          </w:p>
        </w:tc>
        <w:tc>
          <w:tcPr>
            <w:tcW w:w="2832" w:type="dxa"/>
            <w:tcBorders>
              <w:top w:val="single" w:sz="4" w:space="0" w:color="auto"/>
              <w:left w:val="nil"/>
              <w:bottom w:val="single" w:sz="4" w:space="0" w:color="auto"/>
              <w:right w:val="nil"/>
            </w:tcBorders>
            <w:shd w:val="clear" w:color="auto" w:fill="auto"/>
            <w:vAlign w:val="center"/>
            <w:hideMark/>
          </w:tcPr>
          <w:p w14:paraId="2582685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(NDVI was differentiated into the following five exposure levels: 0–20%, 21–40%, 41–60%, 61–80%, and 81–100%).</w:t>
            </w:r>
          </w:p>
        </w:tc>
        <w:tc>
          <w:tcPr>
            <w:tcW w:w="2830" w:type="dxa"/>
            <w:tcBorders>
              <w:top w:val="single" w:sz="4" w:space="0" w:color="auto"/>
              <w:left w:val="nil"/>
              <w:bottom w:val="single" w:sz="4" w:space="0" w:color="auto"/>
              <w:right w:val="nil"/>
            </w:tcBorders>
            <w:shd w:val="clear" w:color="auto" w:fill="auto"/>
            <w:vAlign w:val="center"/>
            <w:hideMark/>
          </w:tcPr>
          <w:p w14:paraId="16E8C35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incidence</w:t>
            </w:r>
          </w:p>
        </w:tc>
        <w:tc>
          <w:tcPr>
            <w:tcW w:w="1774" w:type="dxa"/>
            <w:tcBorders>
              <w:top w:val="single" w:sz="4" w:space="0" w:color="auto"/>
              <w:left w:val="nil"/>
              <w:bottom w:val="single" w:sz="4" w:space="0" w:color="auto"/>
              <w:right w:val="nil"/>
            </w:tcBorders>
            <w:shd w:val="clear" w:color="auto" w:fill="auto"/>
            <w:vAlign w:val="center"/>
            <w:hideMark/>
          </w:tcPr>
          <w:p w14:paraId="7A99D6B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7ACFE21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OR and 95% CIs for asthma occurrence according to the level of NDVI:</w:t>
            </w:r>
            <w:r w:rsidRPr="00CA1482">
              <w:rPr>
                <w:rFonts w:ascii="Times New Roman" w:eastAsia="DengXian" w:hAnsi="Times New Roman" w:cs="Times New Roman"/>
                <w:color w:val="000000"/>
              </w:rPr>
              <w:br/>
              <w:t>0–20%: Reference</w:t>
            </w:r>
            <w:r w:rsidRPr="00CA1482">
              <w:rPr>
                <w:rFonts w:ascii="Times New Roman" w:eastAsia="DengXian" w:hAnsi="Times New Roman" w:cs="Times New Roman"/>
                <w:color w:val="000000"/>
              </w:rPr>
              <w:br/>
              <w:t>21–40%: 1.17 (1.06–1.30)</w:t>
            </w:r>
            <w:r w:rsidRPr="00CA1482">
              <w:rPr>
                <w:rFonts w:ascii="Times New Roman" w:eastAsia="DengXian" w:hAnsi="Times New Roman" w:cs="Times New Roman"/>
                <w:color w:val="000000"/>
              </w:rPr>
              <w:br/>
              <w:t>41–60%: 1.28 (1.12–1.46)</w:t>
            </w:r>
            <w:r w:rsidRPr="00CA1482">
              <w:rPr>
                <w:rFonts w:ascii="Times New Roman" w:eastAsia="DengXian" w:hAnsi="Times New Roman" w:cs="Times New Roman"/>
                <w:color w:val="000000"/>
              </w:rPr>
              <w:br/>
              <w:t>61–80%: 1.34 (1.15–1.56)</w:t>
            </w:r>
            <w:r w:rsidRPr="00CA1482">
              <w:rPr>
                <w:rFonts w:ascii="Times New Roman" w:eastAsia="DengXian" w:hAnsi="Times New Roman" w:cs="Times New Roman"/>
                <w:color w:val="000000"/>
              </w:rPr>
              <w:br/>
              <w:t>81–100%: 1.10 (0.92–1.32)</w:t>
            </w:r>
            <w:r w:rsidRPr="00CA1482">
              <w:rPr>
                <w:rFonts w:ascii="Times New Roman" w:eastAsia="DengXian" w:hAnsi="Times New Roman" w:cs="Times New Roman"/>
                <w:color w:val="000000"/>
              </w:rPr>
              <w:br/>
              <w:t>p for trend: 0.0289</w:t>
            </w:r>
          </w:p>
        </w:tc>
        <w:tc>
          <w:tcPr>
            <w:tcW w:w="3099" w:type="dxa"/>
            <w:tcBorders>
              <w:top w:val="single" w:sz="4" w:space="0" w:color="auto"/>
              <w:left w:val="nil"/>
              <w:bottom w:val="single" w:sz="4" w:space="0" w:color="auto"/>
              <w:right w:val="nil"/>
            </w:tcBorders>
            <w:shd w:val="clear" w:color="auto" w:fill="auto"/>
            <w:vAlign w:val="center"/>
            <w:hideMark/>
          </w:tcPr>
          <w:p w14:paraId="142210B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Urbanization level, frequency of healthcare providers visits, mean township family income, NO</w:t>
            </w:r>
            <w:r w:rsidRPr="00E82BAC">
              <w:rPr>
                <w:rFonts w:ascii="Times New Roman" w:eastAsia="DengXian" w:hAnsi="Times New Roman" w:cs="Times New Roman"/>
                <w:color w:val="000000"/>
                <w:vertAlign w:val="subscript"/>
              </w:rPr>
              <w:t>2</w:t>
            </w:r>
            <w:r w:rsidRPr="00CA1482">
              <w:rPr>
                <w:rFonts w:ascii="Times New Roman" w:eastAsia="DengXian" w:hAnsi="Times New Roman" w:cs="Times New Roman"/>
                <w:color w:val="000000"/>
              </w:rPr>
              <w:t>, and PM</w:t>
            </w:r>
            <w:r w:rsidRPr="00E82BAC">
              <w:rPr>
                <w:rFonts w:ascii="Times New Roman" w:eastAsia="DengXian" w:hAnsi="Times New Roman" w:cs="Times New Roman"/>
                <w:color w:val="000000"/>
                <w:vertAlign w:val="subscript"/>
              </w:rPr>
              <w:t>2.5</w:t>
            </w:r>
            <w:r w:rsidRPr="00CA1482">
              <w:rPr>
                <w:rFonts w:ascii="Times New Roman" w:eastAsia="DengXian" w:hAnsi="Times New Roman" w:cs="Times New Roman"/>
                <w:color w:val="000000"/>
              </w:rPr>
              <w:t xml:space="preserve">. </w:t>
            </w:r>
          </w:p>
        </w:tc>
        <w:tc>
          <w:tcPr>
            <w:tcW w:w="36" w:type="dxa"/>
            <w:tcBorders>
              <w:top w:val="single" w:sz="4" w:space="0" w:color="auto"/>
              <w:bottom w:val="single" w:sz="4" w:space="0" w:color="auto"/>
            </w:tcBorders>
            <w:vAlign w:val="center"/>
            <w:hideMark/>
          </w:tcPr>
          <w:p w14:paraId="79E8B790" w14:textId="77777777" w:rsidR="00CA1482" w:rsidRPr="00CA1482" w:rsidRDefault="00CA1482" w:rsidP="00CA1482">
            <w:pPr>
              <w:rPr>
                <w:rFonts w:ascii="Times New Roman" w:eastAsia="Times New Roman" w:hAnsi="Times New Roman" w:cs="Times New Roman"/>
                <w:sz w:val="20"/>
                <w:szCs w:val="20"/>
              </w:rPr>
            </w:pPr>
          </w:p>
        </w:tc>
      </w:tr>
      <w:tr w:rsidR="00AC2D4F" w:rsidRPr="00CA1482" w14:paraId="7EF3E8C3" w14:textId="77777777" w:rsidTr="00A17848">
        <w:trPr>
          <w:trHeight w:val="3740"/>
        </w:trPr>
        <w:tc>
          <w:tcPr>
            <w:tcW w:w="1300" w:type="dxa"/>
            <w:tcBorders>
              <w:top w:val="single" w:sz="4" w:space="0" w:color="auto"/>
              <w:left w:val="nil"/>
              <w:bottom w:val="single" w:sz="4" w:space="0" w:color="auto"/>
              <w:right w:val="nil"/>
            </w:tcBorders>
            <w:shd w:val="clear" w:color="auto" w:fill="auto"/>
            <w:vAlign w:val="center"/>
          </w:tcPr>
          <w:p w14:paraId="2A94DA52" w14:textId="116182AE" w:rsidR="00AC2D4F" w:rsidRPr="00CA1482" w:rsidRDefault="00AC2D4F" w:rsidP="00CA1482">
            <w:pPr>
              <w:rPr>
                <w:rFonts w:ascii="Times New Roman" w:eastAsia="DengXian" w:hAnsi="Times New Roman" w:cs="Times New Roman"/>
                <w:color w:val="000000"/>
              </w:rPr>
            </w:pPr>
            <w:r w:rsidRPr="00AC2D4F">
              <w:rPr>
                <w:rFonts w:ascii="Times New Roman" w:eastAsia="DengXian" w:hAnsi="Times New Roman" w:cs="Times New Roman"/>
                <w:color w:val="000000"/>
              </w:rPr>
              <w:t>Hu et al. (2022)</w:t>
            </w:r>
          </w:p>
        </w:tc>
        <w:tc>
          <w:tcPr>
            <w:tcW w:w="2832" w:type="dxa"/>
            <w:tcBorders>
              <w:top w:val="single" w:sz="4" w:space="0" w:color="auto"/>
              <w:left w:val="nil"/>
              <w:bottom w:val="single" w:sz="4" w:space="0" w:color="auto"/>
              <w:right w:val="nil"/>
            </w:tcBorders>
            <w:shd w:val="clear" w:color="auto" w:fill="auto"/>
            <w:vAlign w:val="center"/>
          </w:tcPr>
          <w:p w14:paraId="6B75A5E0" w14:textId="2E4F358B" w:rsidR="00AC2D4F" w:rsidRDefault="00AC2D4F" w:rsidP="00AC2D4F">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w:t>
            </w:r>
            <w:r>
              <w:rPr>
                <w:rFonts w:ascii="Times New Roman" w:eastAsia="DengXian" w:hAnsi="Times New Roman" w:cs="Times New Roman"/>
                <w:color w:val="000000"/>
              </w:rPr>
              <w:t>the average annual mean values of NDVI or EVI surrounding the child's home during 2016–2018)</w:t>
            </w:r>
          </w:p>
          <w:p w14:paraId="2B884FB6" w14:textId="77777777" w:rsidR="00AC2D4F" w:rsidRPr="00AC2D4F" w:rsidRDefault="00AC2D4F" w:rsidP="00CA1482">
            <w:pPr>
              <w:rPr>
                <w:rFonts w:ascii="Times New Roman" w:eastAsia="DengXian" w:hAnsi="Times New Roman" w:cs="Times New Roman"/>
                <w:color w:val="000000"/>
              </w:rPr>
            </w:pPr>
          </w:p>
        </w:tc>
        <w:tc>
          <w:tcPr>
            <w:tcW w:w="2830" w:type="dxa"/>
            <w:tcBorders>
              <w:top w:val="single" w:sz="4" w:space="0" w:color="auto"/>
              <w:left w:val="nil"/>
              <w:bottom w:val="single" w:sz="4" w:space="0" w:color="auto"/>
              <w:right w:val="nil"/>
            </w:tcBorders>
            <w:shd w:val="clear" w:color="auto" w:fill="auto"/>
            <w:vAlign w:val="center"/>
          </w:tcPr>
          <w:p w14:paraId="2766BD61" w14:textId="65219ABA" w:rsidR="00AC2D4F" w:rsidRPr="00AC2D4F" w:rsidRDefault="00AC2D4F" w:rsidP="00CA1482">
            <w:pPr>
              <w:rPr>
                <w:rFonts w:ascii="Times New Roman" w:eastAsia="DengXian" w:hAnsi="Times New Roman" w:cs="Times New Roman"/>
                <w:color w:val="000000"/>
              </w:rPr>
            </w:pPr>
            <w:r w:rsidRPr="00AC2D4F">
              <w:rPr>
                <w:rFonts w:ascii="Times New Roman" w:eastAsia="DengXian" w:hAnsi="Times New Roman" w:cs="Times New Roman"/>
                <w:color w:val="000000"/>
              </w:rPr>
              <w:t>Current asthma was defined according to the ISAAC questionnaire</w:t>
            </w:r>
          </w:p>
        </w:tc>
        <w:tc>
          <w:tcPr>
            <w:tcW w:w="1774" w:type="dxa"/>
            <w:tcBorders>
              <w:top w:val="single" w:sz="4" w:space="0" w:color="auto"/>
              <w:left w:val="nil"/>
              <w:bottom w:val="single" w:sz="4" w:space="0" w:color="auto"/>
              <w:right w:val="nil"/>
            </w:tcBorders>
            <w:shd w:val="clear" w:color="auto" w:fill="auto"/>
            <w:vAlign w:val="center"/>
          </w:tcPr>
          <w:p w14:paraId="2B7BF7EC" w14:textId="75E30486" w:rsidR="00AC2D4F" w:rsidRPr="00CA1482" w:rsidRDefault="00AC2D4F"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tcPr>
          <w:p w14:paraId="152E5B07" w14:textId="77777777" w:rsidR="00AC2D4F" w:rsidRPr="00AC2D4F"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An IQR increase in mean NDVI-250 m (OR):</w:t>
            </w:r>
          </w:p>
          <w:p w14:paraId="2E66C8A7" w14:textId="77777777" w:rsidR="00AC2D4F" w:rsidRPr="00AC2D4F"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0.82 (0.72, 0.94)</w:t>
            </w:r>
          </w:p>
          <w:p w14:paraId="382C6F7B" w14:textId="77777777" w:rsidR="00AC2D4F" w:rsidRPr="00AC2D4F"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An IQR increase in mean NDVI-500 m (OR):</w:t>
            </w:r>
          </w:p>
          <w:p w14:paraId="1BBDA019" w14:textId="77777777" w:rsidR="00AC2D4F" w:rsidRPr="00AC2D4F"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0.82 (0.74, 0.93)</w:t>
            </w:r>
          </w:p>
          <w:p w14:paraId="54B38D76" w14:textId="77777777" w:rsidR="00AC2D4F" w:rsidRPr="00AC2D4F"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An IQR increase in mean NDVI-1000 m (OR):</w:t>
            </w:r>
          </w:p>
          <w:p w14:paraId="4DE2EFBA" w14:textId="0746D26B" w:rsidR="00AC2D4F" w:rsidRPr="00CA1482" w:rsidRDefault="00AC2D4F" w:rsidP="00AC2D4F">
            <w:pPr>
              <w:rPr>
                <w:rFonts w:ascii="Times New Roman" w:eastAsia="DengXian" w:hAnsi="Times New Roman" w:cs="Times New Roman"/>
                <w:color w:val="000000"/>
              </w:rPr>
            </w:pPr>
            <w:r w:rsidRPr="00AC2D4F">
              <w:rPr>
                <w:rFonts w:ascii="Times New Roman" w:eastAsia="DengXian" w:hAnsi="Times New Roman" w:cs="Times New Roman"/>
                <w:color w:val="000000"/>
              </w:rPr>
              <w:t>0.92 (0.84, 1.03)</w:t>
            </w:r>
          </w:p>
        </w:tc>
        <w:tc>
          <w:tcPr>
            <w:tcW w:w="3099" w:type="dxa"/>
            <w:tcBorders>
              <w:top w:val="single" w:sz="4" w:space="0" w:color="auto"/>
              <w:left w:val="nil"/>
              <w:bottom w:val="single" w:sz="4" w:space="0" w:color="auto"/>
              <w:right w:val="nil"/>
            </w:tcBorders>
            <w:shd w:val="clear" w:color="auto" w:fill="auto"/>
            <w:vAlign w:val="center"/>
          </w:tcPr>
          <w:p w14:paraId="161387FE" w14:textId="458D495A" w:rsidR="00AC2D4F" w:rsidRPr="00CA1482" w:rsidRDefault="00AC2D4F" w:rsidP="00CA1482">
            <w:pPr>
              <w:rPr>
                <w:rFonts w:ascii="Times New Roman" w:eastAsia="DengXian" w:hAnsi="Times New Roman" w:cs="Times New Roman"/>
                <w:color w:val="000000"/>
              </w:rPr>
            </w:pPr>
            <w:r w:rsidRPr="00AC2D4F">
              <w:rPr>
                <w:rFonts w:ascii="Times New Roman" w:eastAsia="DengXian" w:hAnsi="Times New Roman" w:cs="Times New Roman"/>
                <w:color w:val="000000"/>
              </w:rPr>
              <w:t>Child's age, sex, gestational week, delivery mode, duration of exclusive breastfeeding, miscarriage, SES, residing areas, having plants, passive smoking, child's physical activity, sleeping time, screen exposure time, temperature and PM</w:t>
            </w:r>
            <w:r w:rsidRPr="00AC2D4F">
              <w:rPr>
                <w:rFonts w:ascii="Times New Roman" w:eastAsia="DengXian" w:hAnsi="Times New Roman" w:cs="Times New Roman"/>
                <w:color w:val="000000"/>
                <w:vertAlign w:val="subscript"/>
              </w:rPr>
              <w:t>1</w:t>
            </w:r>
          </w:p>
        </w:tc>
        <w:tc>
          <w:tcPr>
            <w:tcW w:w="36" w:type="dxa"/>
            <w:tcBorders>
              <w:top w:val="single" w:sz="4" w:space="0" w:color="auto"/>
              <w:bottom w:val="single" w:sz="4" w:space="0" w:color="auto"/>
            </w:tcBorders>
            <w:vAlign w:val="center"/>
          </w:tcPr>
          <w:p w14:paraId="0654D173" w14:textId="77777777" w:rsidR="00AC2D4F" w:rsidRPr="00CA1482" w:rsidRDefault="00AC2D4F" w:rsidP="00CA1482">
            <w:pPr>
              <w:rPr>
                <w:rFonts w:ascii="Times New Roman" w:eastAsia="Times New Roman" w:hAnsi="Times New Roman" w:cs="Times New Roman"/>
                <w:sz w:val="20"/>
                <w:szCs w:val="20"/>
              </w:rPr>
            </w:pPr>
          </w:p>
        </w:tc>
      </w:tr>
      <w:tr w:rsidR="00CA1482" w:rsidRPr="00CA1482" w14:paraId="70D70ABA" w14:textId="77777777" w:rsidTr="00A17848">
        <w:trPr>
          <w:trHeight w:val="3740"/>
        </w:trPr>
        <w:tc>
          <w:tcPr>
            <w:tcW w:w="1300" w:type="dxa"/>
            <w:tcBorders>
              <w:top w:val="single" w:sz="4" w:space="0" w:color="auto"/>
              <w:left w:val="nil"/>
              <w:bottom w:val="single" w:sz="4" w:space="0" w:color="auto"/>
              <w:right w:val="nil"/>
            </w:tcBorders>
            <w:shd w:val="clear" w:color="auto" w:fill="auto"/>
            <w:vAlign w:val="center"/>
            <w:hideMark/>
          </w:tcPr>
          <w:p w14:paraId="26A0C21E"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Idani</w:t>
            </w:r>
            <w:proofErr w:type="spellEnd"/>
            <w:r w:rsidRPr="00CA1482">
              <w:rPr>
                <w:rFonts w:ascii="Times New Roman" w:eastAsia="DengXian" w:hAnsi="Times New Roman" w:cs="Times New Roman"/>
                <w:color w:val="000000"/>
              </w:rPr>
              <w:t xml:space="preserve"> et al. (2020)</w:t>
            </w:r>
          </w:p>
        </w:tc>
        <w:tc>
          <w:tcPr>
            <w:tcW w:w="2832" w:type="dxa"/>
            <w:tcBorders>
              <w:top w:val="single" w:sz="4" w:space="0" w:color="auto"/>
              <w:left w:val="nil"/>
              <w:bottom w:val="single" w:sz="4" w:space="0" w:color="auto"/>
              <w:right w:val="nil"/>
            </w:tcBorders>
            <w:shd w:val="clear" w:color="auto" w:fill="auto"/>
            <w:vAlign w:val="center"/>
            <w:hideMark/>
          </w:tcPr>
          <w:p w14:paraId="0043AF6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Existence of dense green space in a radius of 200 m to the residence</w:t>
            </w:r>
          </w:p>
        </w:tc>
        <w:tc>
          <w:tcPr>
            <w:tcW w:w="2830" w:type="dxa"/>
            <w:tcBorders>
              <w:top w:val="single" w:sz="4" w:space="0" w:color="auto"/>
              <w:left w:val="nil"/>
              <w:bottom w:val="single" w:sz="4" w:space="0" w:color="auto"/>
              <w:right w:val="nil"/>
            </w:tcBorders>
            <w:shd w:val="clear" w:color="auto" w:fill="auto"/>
            <w:vAlign w:val="center"/>
            <w:hideMark/>
          </w:tcPr>
          <w:p w14:paraId="3FABAB6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ECRHS questionnaire was used to examine the presence of asthma.</w:t>
            </w:r>
          </w:p>
        </w:tc>
        <w:tc>
          <w:tcPr>
            <w:tcW w:w="1774" w:type="dxa"/>
            <w:tcBorders>
              <w:top w:val="single" w:sz="4" w:space="0" w:color="auto"/>
              <w:left w:val="nil"/>
              <w:bottom w:val="single" w:sz="4" w:space="0" w:color="auto"/>
              <w:right w:val="nil"/>
            </w:tcBorders>
            <w:shd w:val="clear" w:color="auto" w:fill="auto"/>
            <w:vAlign w:val="center"/>
            <w:hideMark/>
          </w:tcPr>
          <w:p w14:paraId="37DA4FE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4D372FF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Existence of green space (OR):</w:t>
            </w:r>
            <w:r w:rsidRPr="00CA1482">
              <w:rPr>
                <w:rFonts w:ascii="Times New Roman" w:eastAsia="DengXian" w:hAnsi="Times New Roman" w:cs="Times New Roman"/>
                <w:color w:val="000000"/>
              </w:rPr>
              <w:br/>
              <w:t>Yes: Reference</w:t>
            </w:r>
            <w:r w:rsidRPr="00CA1482">
              <w:rPr>
                <w:rFonts w:ascii="Times New Roman" w:eastAsia="DengXian" w:hAnsi="Times New Roman" w:cs="Times New Roman"/>
                <w:color w:val="000000"/>
              </w:rPr>
              <w:br/>
              <w:t>No: 1.69 (1.30, 2.20)</w:t>
            </w:r>
          </w:p>
        </w:tc>
        <w:tc>
          <w:tcPr>
            <w:tcW w:w="3099" w:type="dxa"/>
            <w:tcBorders>
              <w:top w:val="single" w:sz="4" w:space="0" w:color="auto"/>
              <w:left w:val="nil"/>
              <w:bottom w:val="single" w:sz="4" w:space="0" w:color="auto"/>
              <w:right w:val="nil"/>
            </w:tcBorders>
            <w:shd w:val="clear" w:color="auto" w:fill="auto"/>
            <w:vAlign w:val="center"/>
            <w:hideMark/>
          </w:tcPr>
          <w:p w14:paraId="5938370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Residence in urban areas, having a family history of asthma, having airway hyper responsiveness, the location of the house in the main street with respect to the auxiliary road, the presence of mold in the building, the presence of dense green space in the 200-m radius of the residential home and home gardening.</w:t>
            </w:r>
          </w:p>
        </w:tc>
        <w:tc>
          <w:tcPr>
            <w:tcW w:w="36" w:type="dxa"/>
            <w:tcBorders>
              <w:top w:val="single" w:sz="4" w:space="0" w:color="auto"/>
              <w:bottom w:val="single" w:sz="4" w:space="0" w:color="auto"/>
            </w:tcBorders>
            <w:vAlign w:val="center"/>
            <w:hideMark/>
          </w:tcPr>
          <w:p w14:paraId="5CA2E925"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676AEB3"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04C37D0E"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Ihlebæk</w:t>
            </w:r>
            <w:proofErr w:type="spellEnd"/>
            <w:r w:rsidRPr="00CA1482">
              <w:rPr>
                <w:rFonts w:ascii="Times New Roman" w:eastAsia="DengXian" w:hAnsi="Times New Roman" w:cs="Times New Roman"/>
                <w:color w:val="000000"/>
              </w:rPr>
              <w:t xml:space="preserve"> et al. (2017)</w:t>
            </w:r>
          </w:p>
        </w:tc>
        <w:tc>
          <w:tcPr>
            <w:tcW w:w="2832" w:type="dxa"/>
            <w:tcBorders>
              <w:top w:val="single" w:sz="4" w:space="0" w:color="auto"/>
              <w:left w:val="nil"/>
              <w:bottom w:val="single" w:sz="4" w:space="0" w:color="auto"/>
              <w:right w:val="nil"/>
            </w:tcBorders>
            <w:shd w:val="clear" w:color="auto" w:fill="auto"/>
            <w:vAlign w:val="center"/>
            <w:hideMark/>
          </w:tcPr>
          <w:p w14:paraId="5AA142B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Urban green space (VCG and LUG)</w:t>
            </w:r>
          </w:p>
        </w:tc>
        <w:tc>
          <w:tcPr>
            <w:tcW w:w="2830" w:type="dxa"/>
            <w:tcBorders>
              <w:top w:val="single" w:sz="4" w:space="0" w:color="auto"/>
              <w:left w:val="nil"/>
              <w:bottom w:val="single" w:sz="4" w:space="0" w:color="auto"/>
              <w:right w:val="nil"/>
            </w:tcBorders>
            <w:shd w:val="clear" w:color="auto" w:fill="auto"/>
            <w:vAlign w:val="center"/>
            <w:hideMark/>
          </w:tcPr>
          <w:p w14:paraId="778A9038" w14:textId="283E9F8A"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The definition of asthma is based on an affirmative answer to the </w:t>
            </w:r>
            <w:r w:rsidR="00CD2B88" w:rsidRPr="00CA1482">
              <w:rPr>
                <w:rFonts w:ascii="Times New Roman" w:eastAsia="DengXian" w:hAnsi="Times New Roman" w:cs="Times New Roman"/>
                <w:color w:val="000000"/>
              </w:rPr>
              <w:t>question: “Do</w:t>
            </w:r>
            <w:r w:rsidRPr="00CA1482">
              <w:rPr>
                <w:rFonts w:ascii="Times New Roman" w:eastAsia="DengXian" w:hAnsi="Times New Roman" w:cs="Times New Roman"/>
                <w:color w:val="000000"/>
              </w:rPr>
              <w:t xml:space="preserve"> you have any of these illnesses, or have you suffered from them in the past?"</w:t>
            </w:r>
          </w:p>
        </w:tc>
        <w:tc>
          <w:tcPr>
            <w:tcW w:w="1774" w:type="dxa"/>
            <w:tcBorders>
              <w:top w:val="single" w:sz="4" w:space="0" w:color="auto"/>
              <w:left w:val="nil"/>
              <w:bottom w:val="single" w:sz="4" w:space="0" w:color="auto"/>
              <w:right w:val="nil"/>
            </w:tcBorders>
            <w:shd w:val="clear" w:color="auto" w:fill="auto"/>
            <w:vAlign w:val="center"/>
            <w:hideMark/>
          </w:tcPr>
          <w:p w14:paraId="19CBB7B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3752EB2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Highest quintile of NDVI to lowest (OR, men/women):</w:t>
            </w:r>
            <w:r w:rsidRPr="00CA1482">
              <w:rPr>
                <w:rFonts w:ascii="Times New Roman" w:eastAsia="DengXian" w:hAnsi="Times New Roman" w:cs="Times New Roman"/>
                <w:color w:val="000000"/>
              </w:rPr>
              <w:br/>
              <w:t>VCG: 0.94 (0.51, 1.74) / 0.81 (0.51, 1.3)</w:t>
            </w:r>
            <w:r w:rsidRPr="00CA1482">
              <w:rPr>
                <w:rFonts w:ascii="Times New Roman" w:eastAsia="DengXian" w:hAnsi="Times New Roman" w:cs="Times New Roman"/>
                <w:color w:val="000000"/>
              </w:rPr>
              <w:br/>
              <w:t>LUG: 0.73 (0.4, 1.35) / 0.78 (0.5, 1.23)</w:t>
            </w:r>
          </w:p>
        </w:tc>
        <w:tc>
          <w:tcPr>
            <w:tcW w:w="3099" w:type="dxa"/>
            <w:tcBorders>
              <w:top w:val="single" w:sz="4" w:space="0" w:color="auto"/>
              <w:left w:val="nil"/>
              <w:bottom w:val="single" w:sz="4" w:space="0" w:color="auto"/>
              <w:right w:val="nil"/>
            </w:tcBorders>
            <w:shd w:val="clear" w:color="auto" w:fill="auto"/>
            <w:vAlign w:val="center"/>
            <w:hideMark/>
          </w:tcPr>
          <w:p w14:paraId="0314EA1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ethnicity, education, civil status, use of alcohol, smoking status, physical activity, type of work, number of negative life events, number of good friends and degree of interest from other people, mean income, percentage living in a house that they owned and mean education.</w:t>
            </w:r>
          </w:p>
        </w:tc>
        <w:tc>
          <w:tcPr>
            <w:tcW w:w="36" w:type="dxa"/>
            <w:tcBorders>
              <w:top w:val="single" w:sz="4" w:space="0" w:color="auto"/>
              <w:bottom w:val="single" w:sz="4" w:space="0" w:color="auto"/>
            </w:tcBorders>
            <w:vAlign w:val="center"/>
            <w:hideMark/>
          </w:tcPr>
          <w:p w14:paraId="5464B4BE"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43A807B" w14:textId="77777777" w:rsidTr="00A17848">
        <w:trPr>
          <w:trHeight w:val="3740"/>
        </w:trPr>
        <w:tc>
          <w:tcPr>
            <w:tcW w:w="1300" w:type="dxa"/>
            <w:tcBorders>
              <w:top w:val="single" w:sz="4" w:space="0" w:color="auto"/>
              <w:left w:val="nil"/>
              <w:bottom w:val="single" w:sz="4" w:space="0" w:color="auto"/>
              <w:right w:val="nil"/>
            </w:tcBorders>
            <w:shd w:val="clear" w:color="auto" w:fill="auto"/>
            <w:vAlign w:val="center"/>
            <w:hideMark/>
          </w:tcPr>
          <w:p w14:paraId="0218D31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Kim et al. (2020)</w:t>
            </w:r>
          </w:p>
        </w:tc>
        <w:tc>
          <w:tcPr>
            <w:tcW w:w="2832" w:type="dxa"/>
            <w:tcBorders>
              <w:top w:val="single" w:sz="4" w:space="0" w:color="auto"/>
              <w:left w:val="nil"/>
              <w:bottom w:val="single" w:sz="4" w:space="0" w:color="auto"/>
              <w:right w:val="nil"/>
            </w:tcBorders>
            <w:shd w:val="clear" w:color="auto" w:fill="auto"/>
            <w:vAlign w:val="center"/>
            <w:hideMark/>
          </w:tcPr>
          <w:p w14:paraId="0D65AB9D" w14:textId="65EC84A5"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The </w:t>
            </w:r>
            <w:proofErr w:type="gramStart"/>
            <w:r w:rsidRPr="00CA1482">
              <w:rPr>
                <w:rFonts w:ascii="Times New Roman" w:eastAsia="DengXian" w:hAnsi="Times New Roman" w:cs="Times New Roman"/>
                <w:color w:val="000000"/>
              </w:rPr>
              <w:t>amount</w:t>
            </w:r>
            <w:proofErr w:type="gramEnd"/>
            <w:r w:rsidRPr="00CA1482">
              <w:rPr>
                <w:rFonts w:ascii="Times New Roman" w:eastAsia="DengXian" w:hAnsi="Times New Roman" w:cs="Times New Roman"/>
                <w:color w:val="000000"/>
              </w:rPr>
              <w:t xml:space="preserve"> of green areas (m</w:t>
            </w:r>
            <w:r w:rsidRPr="00524997">
              <w:rPr>
                <w:rFonts w:ascii="Times New Roman" w:eastAsia="DengXian" w:hAnsi="Times New Roman" w:cs="Times New Roman"/>
                <w:color w:val="000000"/>
                <w:vertAlign w:val="superscript"/>
              </w:rPr>
              <w:t>2</w:t>
            </w:r>
            <w:r w:rsidRPr="00CA1482">
              <w:rPr>
                <w:rFonts w:ascii="Times New Roman" w:eastAsia="DengXian" w:hAnsi="Times New Roman" w:cs="Times New Roman"/>
                <w:color w:val="000000"/>
              </w:rPr>
              <w:t xml:space="preserve">) per capita in 200 administrative regions was obtained from the </w:t>
            </w:r>
            <w:r w:rsidR="00CD2B88" w:rsidRPr="00CA1482">
              <w:rPr>
                <w:rFonts w:ascii="Times New Roman" w:eastAsia="DengXian" w:hAnsi="Times New Roman" w:cs="Times New Roman"/>
                <w:color w:val="000000"/>
              </w:rPr>
              <w:t>Korean</w:t>
            </w:r>
            <w:r w:rsidRPr="00CA1482">
              <w:rPr>
                <w:rFonts w:ascii="Times New Roman" w:eastAsia="DengXian" w:hAnsi="Times New Roman" w:cs="Times New Roman"/>
                <w:color w:val="000000"/>
              </w:rPr>
              <w:t xml:space="preserve"> Statistical Information Service (KOSIS).</w:t>
            </w:r>
          </w:p>
        </w:tc>
        <w:tc>
          <w:tcPr>
            <w:tcW w:w="2830" w:type="dxa"/>
            <w:tcBorders>
              <w:top w:val="single" w:sz="4" w:space="0" w:color="auto"/>
              <w:left w:val="nil"/>
              <w:bottom w:val="single" w:sz="4" w:space="0" w:color="auto"/>
              <w:right w:val="nil"/>
            </w:tcBorders>
            <w:shd w:val="clear" w:color="auto" w:fill="auto"/>
            <w:vAlign w:val="center"/>
            <w:hideMark/>
          </w:tcPr>
          <w:p w14:paraId="10754C4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AD and AR were respectively assessed by 2 questions on physician diagnosis and current treatment: 1) Have you ever been diagnosed with AD or AR by a physician? 2) Are you currently being treated for AD or AR? Subjects responded as dichotomous variables (“yes” or “no”).</w:t>
            </w:r>
          </w:p>
        </w:tc>
        <w:tc>
          <w:tcPr>
            <w:tcW w:w="1774" w:type="dxa"/>
            <w:tcBorders>
              <w:top w:val="single" w:sz="4" w:space="0" w:color="auto"/>
              <w:left w:val="nil"/>
              <w:bottom w:val="single" w:sz="4" w:space="0" w:color="auto"/>
              <w:right w:val="nil"/>
            </w:tcBorders>
            <w:shd w:val="clear" w:color="auto" w:fill="auto"/>
            <w:vAlign w:val="center"/>
            <w:hideMark/>
          </w:tcPr>
          <w:p w14:paraId="7EFB162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018DCD6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For physician-diagnosed atopic dermatitis (OR):</w:t>
            </w:r>
            <w:r w:rsidRPr="00CA1482">
              <w:rPr>
                <w:rFonts w:ascii="Times New Roman" w:eastAsia="DengXian" w:hAnsi="Times New Roman" w:cs="Times New Roman"/>
                <w:color w:val="000000"/>
              </w:rPr>
              <w:br/>
              <w:t xml:space="preserve">Highest quartiles to lowest: </w:t>
            </w:r>
            <w:r w:rsidRPr="00CA1482">
              <w:rPr>
                <w:rFonts w:ascii="Times New Roman" w:eastAsia="DengXian" w:hAnsi="Times New Roman" w:cs="Times New Roman"/>
                <w:color w:val="000000"/>
              </w:rPr>
              <w:br/>
              <w:t>0.82 (0.73, 0.91);</w:t>
            </w:r>
            <w:r w:rsidRPr="00CA1482">
              <w:rPr>
                <w:rFonts w:ascii="Times New Roman" w:eastAsia="DengXian" w:hAnsi="Times New Roman" w:cs="Times New Roman"/>
                <w:color w:val="000000"/>
              </w:rPr>
              <w:br/>
              <w:t>For physician-diagnosed allergic rhinitis (OR):</w:t>
            </w:r>
            <w:r w:rsidRPr="00CA1482">
              <w:rPr>
                <w:rFonts w:ascii="Times New Roman" w:eastAsia="DengXian" w:hAnsi="Times New Roman" w:cs="Times New Roman"/>
                <w:color w:val="000000"/>
              </w:rPr>
              <w:br/>
              <w:t>0.94 (0.89, 0.99).</w:t>
            </w:r>
          </w:p>
        </w:tc>
        <w:tc>
          <w:tcPr>
            <w:tcW w:w="3099" w:type="dxa"/>
            <w:tcBorders>
              <w:top w:val="single" w:sz="4" w:space="0" w:color="auto"/>
              <w:left w:val="nil"/>
              <w:bottom w:val="single" w:sz="4" w:space="0" w:color="auto"/>
              <w:right w:val="nil"/>
            </w:tcBorders>
            <w:shd w:val="clear" w:color="auto" w:fill="auto"/>
            <w:vAlign w:val="center"/>
            <w:hideMark/>
          </w:tcPr>
          <w:p w14:paraId="380CDBC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marriage, education, monthly income, and job categories, smoking and alcohol, physical activity and self-reported stress, urbanity and body mass index.</w:t>
            </w:r>
          </w:p>
        </w:tc>
        <w:tc>
          <w:tcPr>
            <w:tcW w:w="36" w:type="dxa"/>
            <w:tcBorders>
              <w:top w:val="single" w:sz="4" w:space="0" w:color="auto"/>
              <w:bottom w:val="single" w:sz="4" w:space="0" w:color="auto"/>
            </w:tcBorders>
            <w:vAlign w:val="center"/>
            <w:hideMark/>
          </w:tcPr>
          <w:p w14:paraId="60583D74"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9687E14" w14:textId="77777777" w:rsidTr="00A17848">
        <w:trPr>
          <w:trHeight w:val="7120"/>
        </w:trPr>
        <w:tc>
          <w:tcPr>
            <w:tcW w:w="1300" w:type="dxa"/>
            <w:tcBorders>
              <w:top w:val="single" w:sz="4" w:space="0" w:color="auto"/>
              <w:left w:val="nil"/>
              <w:bottom w:val="single" w:sz="4" w:space="0" w:color="auto"/>
              <w:right w:val="nil"/>
            </w:tcBorders>
            <w:shd w:val="clear" w:color="auto" w:fill="auto"/>
            <w:vAlign w:val="center"/>
            <w:hideMark/>
          </w:tcPr>
          <w:p w14:paraId="435FB36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Kim et al. (2021)</w:t>
            </w:r>
          </w:p>
        </w:tc>
        <w:tc>
          <w:tcPr>
            <w:tcW w:w="2832" w:type="dxa"/>
            <w:tcBorders>
              <w:top w:val="single" w:sz="4" w:space="0" w:color="auto"/>
              <w:left w:val="nil"/>
              <w:bottom w:val="single" w:sz="4" w:space="0" w:color="auto"/>
              <w:right w:val="nil"/>
            </w:tcBorders>
            <w:shd w:val="clear" w:color="auto" w:fill="auto"/>
            <w:vAlign w:val="center"/>
            <w:hideMark/>
          </w:tcPr>
          <w:p w14:paraId="4971F2D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1) The percent of census tract areas occupied by garden/landscape space of urban land use types including residential, commercial, office, and industrial (%);</w:t>
            </w:r>
            <w:r w:rsidRPr="00CA1482">
              <w:rPr>
                <w:rFonts w:ascii="Times New Roman" w:eastAsia="DengXian" w:hAnsi="Times New Roman" w:cs="Times New Roman"/>
                <w:color w:val="000000"/>
              </w:rPr>
              <w:br/>
              <w:t>2) The percent of census tract areas occupied by greenspace, which is largely accessible by the public, including parks and recreational areas (%);</w:t>
            </w:r>
            <w:r w:rsidRPr="00CA1482">
              <w:rPr>
                <w:rFonts w:ascii="Times New Roman" w:eastAsia="DengXian" w:hAnsi="Times New Roman" w:cs="Times New Roman"/>
                <w:color w:val="000000"/>
              </w:rPr>
              <w:br/>
              <w:t>3) The percent of census tract areas occupied by greenspace, which is not accessible by the public, including golf courses, educational facilities, and cemeteries, as well as agricultural lands (%).</w:t>
            </w:r>
          </w:p>
        </w:tc>
        <w:tc>
          <w:tcPr>
            <w:tcW w:w="2830" w:type="dxa"/>
            <w:tcBorders>
              <w:top w:val="single" w:sz="4" w:space="0" w:color="auto"/>
              <w:left w:val="nil"/>
              <w:bottom w:val="single" w:sz="4" w:space="0" w:color="auto"/>
              <w:right w:val="nil"/>
            </w:tcBorders>
            <w:shd w:val="clear" w:color="auto" w:fill="auto"/>
            <w:vAlign w:val="center"/>
            <w:hideMark/>
          </w:tcPr>
          <w:p w14:paraId="337D46E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emergency department visits for asthma per 10,000 people by census tract (patients’ residential location basis, 3-year averages between 2011 and 2013).</w:t>
            </w:r>
          </w:p>
        </w:tc>
        <w:tc>
          <w:tcPr>
            <w:tcW w:w="1774" w:type="dxa"/>
            <w:tcBorders>
              <w:top w:val="single" w:sz="4" w:space="0" w:color="auto"/>
              <w:left w:val="nil"/>
              <w:bottom w:val="single" w:sz="4" w:space="0" w:color="auto"/>
              <w:right w:val="nil"/>
            </w:tcBorders>
            <w:shd w:val="clear" w:color="auto" w:fill="auto"/>
            <w:vAlign w:val="center"/>
            <w:hideMark/>
          </w:tcPr>
          <w:p w14:paraId="68167D0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spatial lag model (SLM) and the spatial error model (SEM).</w:t>
            </w:r>
          </w:p>
        </w:tc>
        <w:tc>
          <w:tcPr>
            <w:tcW w:w="3089" w:type="dxa"/>
            <w:tcBorders>
              <w:top w:val="single" w:sz="4" w:space="0" w:color="auto"/>
              <w:left w:val="nil"/>
              <w:bottom w:val="single" w:sz="4" w:space="0" w:color="auto"/>
              <w:right w:val="nil"/>
            </w:tcBorders>
            <w:shd w:val="clear" w:color="auto" w:fill="auto"/>
            <w:vAlign w:val="center"/>
            <w:hideMark/>
          </w:tcPr>
          <w:p w14:paraId="41C7B00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SLM (Coefficient and </w:t>
            </w:r>
            <w:r w:rsidRPr="00CD2B88">
              <w:rPr>
                <w:rFonts w:ascii="Times New Roman" w:eastAsia="DengXian" w:hAnsi="Times New Roman" w:cs="Times New Roman"/>
                <w:i/>
                <w:iCs/>
                <w:color w:val="000000"/>
              </w:rPr>
              <w:t>p</w:t>
            </w:r>
            <w:r w:rsidRPr="00CA1482">
              <w:rPr>
                <w:rFonts w:ascii="Times New Roman" w:eastAsia="DengXian" w:hAnsi="Times New Roman" w:cs="Times New Roman"/>
                <w:color w:val="000000"/>
              </w:rPr>
              <w:t>-value)</w:t>
            </w:r>
            <w:r w:rsidRPr="00CA1482">
              <w:rPr>
                <w:rFonts w:ascii="Times New Roman" w:eastAsia="DengXian" w:hAnsi="Times New Roman" w:cs="Times New Roman"/>
                <w:color w:val="000000"/>
              </w:rPr>
              <w:br/>
            </w:r>
            <w:proofErr w:type="spellStart"/>
            <w:r w:rsidRPr="00CA1482">
              <w:rPr>
                <w:rFonts w:ascii="Times New Roman" w:eastAsia="DengXian" w:hAnsi="Times New Roman" w:cs="Times New Roman"/>
                <w:color w:val="000000"/>
              </w:rPr>
              <w:t>PrvtGrn</w:t>
            </w:r>
            <w:proofErr w:type="spellEnd"/>
            <w:r w:rsidRPr="00CA1482">
              <w:rPr>
                <w:rFonts w:ascii="Times New Roman" w:eastAsia="DengXian" w:hAnsi="Times New Roman" w:cs="Times New Roman"/>
                <w:color w:val="000000"/>
              </w:rPr>
              <w:t xml:space="preserve">: -12.998, </w:t>
            </w:r>
            <w:r w:rsidRPr="00CD2B88">
              <w:rPr>
                <w:rFonts w:ascii="Times New Roman" w:eastAsia="DengXian" w:hAnsi="Times New Roman" w:cs="Times New Roman"/>
                <w:i/>
                <w:iCs/>
                <w:color w:val="000000"/>
              </w:rPr>
              <w:t>p</w:t>
            </w:r>
            <w:r w:rsidRPr="00CA1482">
              <w:rPr>
                <w:rFonts w:ascii="Times New Roman" w:eastAsia="DengXian" w:hAnsi="Times New Roman" w:cs="Times New Roman"/>
                <w:color w:val="000000"/>
              </w:rPr>
              <w:t>&gt;0.10</w:t>
            </w:r>
            <w:r w:rsidRPr="00CA1482">
              <w:rPr>
                <w:rFonts w:ascii="Times New Roman" w:eastAsia="DengXian" w:hAnsi="Times New Roman" w:cs="Times New Roman"/>
                <w:color w:val="000000"/>
              </w:rPr>
              <w:br/>
            </w:r>
            <w:proofErr w:type="spellStart"/>
            <w:r w:rsidRPr="00CA1482">
              <w:rPr>
                <w:rFonts w:ascii="Times New Roman" w:eastAsia="DengXian" w:hAnsi="Times New Roman" w:cs="Times New Roman"/>
                <w:color w:val="000000"/>
              </w:rPr>
              <w:t>GrnRec</w:t>
            </w:r>
            <w:proofErr w:type="spellEnd"/>
            <w:r w:rsidRPr="00CA1482">
              <w:rPr>
                <w:rFonts w:ascii="Times New Roman" w:eastAsia="DengXian" w:hAnsi="Times New Roman" w:cs="Times New Roman"/>
                <w:color w:val="000000"/>
              </w:rPr>
              <w:t xml:space="preserve">: 3.876, </w:t>
            </w:r>
            <w:r w:rsidRPr="00CD2B88">
              <w:rPr>
                <w:rFonts w:ascii="Times New Roman" w:eastAsia="DengXian" w:hAnsi="Times New Roman" w:cs="Times New Roman"/>
                <w:i/>
                <w:iCs/>
                <w:color w:val="000000"/>
              </w:rPr>
              <w:t>p</w:t>
            </w:r>
            <w:r w:rsidRPr="00CA1482">
              <w:rPr>
                <w:rFonts w:ascii="Times New Roman" w:eastAsia="DengXian" w:hAnsi="Times New Roman" w:cs="Times New Roman"/>
                <w:color w:val="000000"/>
              </w:rPr>
              <w:t>&gt;0.10</w:t>
            </w:r>
            <w:r w:rsidRPr="00CA1482">
              <w:rPr>
                <w:rFonts w:ascii="Times New Roman" w:eastAsia="DengXian" w:hAnsi="Times New Roman" w:cs="Times New Roman"/>
                <w:color w:val="000000"/>
              </w:rPr>
              <w:br/>
            </w:r>
            <w:proofErr w:type="spellStart"/>
            <w:r w:rsidRPr="00CA1482">
              <w:rPr>
                <w:rFonts w:ascii="Times New Roman" w:eastAsia="DengXian" w:hAnsi="Times New Roman" w:cs="Times New Roman"/>
                <w:color w:val="000000"/>
              </w:rPr>
              <w:t>SemiGrn</w:t>
            </w:r>
            <w:proofErr w:type="spellEnd"/>
            <w:r w:rsidRPr="00CA1482">
              <w:rPr>
                <w:rFonts w:ascii="Times New Roman" w:eastAsia="DengXian" w:hAnsi="Times New Roman" w:cs="Times New Roman"/>
                <w:color w:val="000000"/>
              </w:rPr>
              <w:t xml:space="preserve">: -1.567, </w:t>
            </w:r>
            <w:r w:rsidRPr="00CD2B88">
              <w:rPr>
                <w:rFonts w:ascii="Times New Roman" w:eastAsia="DengXian" w:hAnsi="Times New Roman" w:cs="Times New Roman"/>
                <w:i/>
                <w:iCs/>
                <w:color w:val="000000"/>
              </w:rPr>
              <w:t>p</w:t>
            </w:r>
            <w:r w:rsidRPr="00CA1482">
              <w:rPr>
                <w:rFonts w:ascii="Times New Roman" w:eastAsia="DengXian" w:hAnsi="Times New Roman" w:cs="Times New Roman"/>
                <w:color w:val="000000"/>
              </w:rPr>
              <w:t>&gt;0.10</w:t>
            </w:r>
          </w:p>
        </w:tc>
        <w:tc>
          <w:tcPr>
            <w:tcW w:w="3099" w:type="dxa"/>
            <w:tcBorders>
              <w:top w:val="single" w:sz="4" w:space="0" w:color="auto"/>
              <w:left w:val="nil"/>
              <w:bottom w:val="single" w:sz="4" w:space="0" w:color="auto"/>
              <w:right w:val="nil"/>
            </w:tcBorders>
            <w:shd w:val="clear" w:color="auto" w:fill="auto"/>
            <w:vAlign w:val="center"/>
            <w:hideMark/>
          </w:tcPr>
          <w:p w14:paraId="24B94D7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Several sociodemographic characteristics at the geographic level were defined as control variables.</w:t>
            </w:r>
          </w:p>
        </w:tc>
        <w:tc>
          <w:tcPr>
            <w:tcW w:w="36" w:type="dxa"/>
            <w:tcBorders>
              <w:top w:val="single" w:sz="4" w:space="0" w:color="auto"/>
              <w:bottom w:val="single" w:sz="4" w:space="0" w:color="auto"/>
            </w:tcBorders>
            <w:vAlign w:val="center"/>
            <w:hideMark/>
          </w:tcPr>
          <w:p w14:paraId="73DCD1C6"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1E5A1FFF"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38B9CDD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Kuiper et al. (2020)</w:t>
            </w:r>
          </w:p>
        </w:tc>
        <w:tc>
          <w:tcPr>
            <w:tcW w:w="2832" w:type="dxa"/>
            <w:tcBorders>
              <w:top w:val="single" w:sz="4" w:space="0" w:color="auto"/>
              <w:left w:val="nil"/>
              <w:bottom w:val="single" w:sz="4" w:space="0" w:color="auto"/>
              <w:right w:val="nil"/>
            </w:tcBorders>
            <w:shd w:val="clear" w:color="auto" w:fill="auto"/>
            <w:vAlign w:val="center"/>
            <w:hideMark/>
          </w:tcPr>
          <w:p w14:paraId="4B1B4FD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Greenness (mean NDVI in a circular 100 m, 300 m, 500 m and 1000 m buffer around each participant’s residential address). Mean annual exposures to air pollutants and greenness were averaged across the period 0–18 years of age for parents and 0–10 years of age for offspring.</w:t>
            </w:r>
          </w:p>
        </w:tc>
        <w:tc>
          <w:tcPr>
            <w:tcW w:w="2830" w:type="dxa"/>
            <w:tcBorders>
              <w:top w:val="single" w:sz="4" w:space="0" w:color="auto"/>
              <w:left w:val="nil"/>
              <w:bottom w:val="single" w:sz="4" w:space="0" w:color="auto"/>
              <w:right w:val="nil"/>
            </w:tcBorders>
            <w:shd w:val="clear" w:color="auto" w:fill="auto"/>
            <w:vAlign w:val="center"/>
            <w:hideMark/>
          </w:tcPr>
          <w:p w14:paraId="71D363B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Offspring early-onset asthma and hay fever were defined as affirmative answers to the questions “For each of your biological children, please tick yes if they have had asthma before 10 years of age”, and “For each of your biological children please tick yes if they have had hay fever/rhinitis”, respectively.</w:t>
            </w:r>
          </w:p>
        </w:tc>
        <w:tc>
          <w:tcPr>
            <w:tcW w:w="1774" w:type="dxa"/>
            <w:tcBorders>
              <w:top w:val="single" w:sz="4" w:space="0" w:color="auto"/>
              <w:left w:val="nil"/>
              <w:bottom w:val="single" w:sz="4" w:space="0" w:color="auto"/>
              <w:right w:val="nil"/>
            </w:tcBorders>
            <w:shd w:val="clear" w:color="auto" w:fill="auto"/>
            <w:vAlign w:val="center"/>
            <w:hideMark/>
          </w:tcPr>
          <w:p w14:paraId="55A5578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431C574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NDVI-100m, 300 m, and 500m were not associated with any outcomes, neither in the maternal nor the paternal line.</w:t>
            </w:r>
            <w:r w:rsidRPr="00CA1482">
              <w:rPr>
                <w:rFonts w:ascii="Times New Roman" w:eastAsia="DengXian" w:hAnsi="Times New Roman" w:cs="Times New Roman"/>
                <w:color w:val="000000"/>
              </w:rPr>
              <w:br/>
              <w:t>Protective association (OR) of high paternal NDVI exposure (1000 m) on early-onset asthma in offspring:</w:t>
            </w:r>
            <w:r w:rsidRPr="00CA1482">
              <w:rPr>
                <w:rFonts w:ascii="Times New Roman" w:eastAsia="DengXian" w:hAnsi="Times New Roman" w:cs="Times New Roman"/>
                <w:color w:val="000000"/>
              </w:rPr>
              <w:br/>
              <w:t>0.33 (0.14-0.79)</w:t>
            </w:r>
          </w:p>
        </w:tc>
        <w:tc>
          <w:tcPr>
            <w:tcW w:w="3099" w:type="dxa"/>
            <w:tcBorders>
              <w:top w:val="single" w:sz="4" w:space="0" w:color="auto"/>
              <w:left w:val="nil"/>
              <w:bottom w:val="single" w:sz="4" w:space="0" w:color="auto"/>
              <w:right w:val="nil"/>
            </w:tcBorders>
            <w:shd w:val="clear" w:color="auto" w:fill="auto"/>
            <w:vAlign w:val="center"/>
            <w:hideMark/>
          </w:tcPr>
          <w:p w14:paraId="314CE1D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w:t>
            </w:r>
            <w:r w:rsidRPr="00CD2B88">
              <w:rPr>
                <w:rFonts w:ascii="Times New Roman" w:eastAsia="DengXian" w:hAnsi="Times New Roman" w:cs="Times New Roman"/>
                <w:color w:val="000000"/>
                <w:vertAlign w:val="subscript"/>
              </w:rPr>
              <w:t>3</w:t>
            </w:r>
            <w:r w:rsidRPr="00CA1482">
              <w:rPr>
                <w:rFonts w:ascii="Times New Roman" w:eastAsia="DengXian" w:hAnsi="Times New Roman" w:cs="Times New Roman"/>
                <w:color w:val="000000"/>
              </w:rPr>
              <w:t>, NO, grandparental education, grandparental asthma.</w:t>
            </w:r>
          </w:p>
        </w:tc>
        <w:tc>
          <w:tcPr>
            <w:tcW w:w="36" w:type="dxa"/>
            <w:tcBorders>
              <w:top w:val="single" w:sz="4" w:space="0" w:color="auto"/>
              <w:bottom w:val="single" w:sz="4" w:space="0" w:color="auto"/>
            </w:tcBorders>
            <w:vAlign w:val="center"/>
            <w:hideMark/>
          </w:tcPr>
          <w:p w14:paraId="6D818F0F"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ACC1310"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028A42B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Kuiper et al. (2021)</w:t>
            </w:r>
          </w:p>
        </w:tc>
        <w:tc>
          <w:tcPr>
            <w:tcW w:w="2832" w:type="dxa"/>
            <w:tcBorders>
              <w:top w:val="single" w:sz="4" w:space="0" w:color="auto"/>
              <w:left w:val="nil"/>
              <w:bottom w:val="single" w:sz="4" w:space="0" w:color="auto"/>
              <w:right w:val="nil"/>
            </w:tcBorders>
            <w:shd w:val="clear" w:color="auto" w:fill="auto"/>
            <w:vAlign w:val="center"/>
            <w:hideMark/>
          </w:tcPr>
          <w:p w14:paraId="0D2D5DF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Residential greenness (mean NDVI in a circular 100 m, 300 m, 500 m and 1000 m buffer around each participant’s residential address). Susceptibility windows (0–10 years, 10–18 years, lifetime, </w:t>
            </w:r>
            <w:proofErr w:type="gramStart"/>
            <w:r w:rsidRPr="00CA1482">
              <w:rPr>
                <w:rFonts w:ascii="Times New Roman" w:eastAsia="DengXian" w:hAnsi="Times New Roman" w:cs="Times New Roman"/>
                <w:color w:val="000000"/>
              </w:rPr>
              <w:t>and also</w:t>
            </w:r>
            <w:proofErr w:type="gramEnd"/>
            <w:r w:rsidRPr="00CA1482">
              <w:rPr>
                <w:rFonts w:ascii="Times New Roman" w:eastAsia="DengXian" w:hAnsi="Times New Roman" w:cs="Times New Roman"/>
                <w:color w:val="000000"/>
              </w:rPr>
              <w:t xml:space="preserve"> separately for one year prior to participation).</w:t>
            </w:r>
          </w:p>
        </w:tc>
        <w:tc>
          <w:tcPr>
            <w:tcW w:w="2830" w:type="dxa"/>
            <w:tcBorders>
              <w:top w:val="single" w:sz="4" w:space="0" w:color="auto"/>
              <w:left w:val="nil"/>
              <w:bottom w:val="single" w:sz="4" w:space="0" w:color="auto"/>
              <w:right w:val="nil"/>
            </w:tcBorders>
            <w:shd w:val="clear" w:color="auto" w:fill="auto"/>
            <w:vAlign w:val="center"/>
            <w:hideMark/>
          </w:tcPr>
          <w:p w14:paraId="207A822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Physician diagnosed asthma (ever/allergic/non-allergic), asthma attack last 12 months, current rhinitis</w:t>
            </w:r>
          </w:p>
        </w:tc>
        <w:tc>
          <w:tcPr>
            <w:tcW w:w="1774" w:type="dxa"/>
            <w:tcBorders>
              <w:top w:val="single" w:sz="4" w:space="0" w:color="auto"/>
              <w:left w:val="nil"/>
              <w:bottom w:val="single" w:sz="4" w:space="0" w:color="auto"/>
              <w:right w:val="nil"/>
            </w:tcBorders>
            <w:shd w:val="clear" w:color="auto" w:fill="auto"/>
            <w:vAlign w:val="center"/>
            <w:hideMark/>
          </w:tcPr>
          <w:p w14:paraId="16E0168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 </w:t>
            </w:r>
          </w:p>
        </w:tc>
        <w:tc>
          <w:tcPr>
            <w:tcW w:w="3089" w:type="dxa"/>
            <w:tcBorders>
              <w:top w:val="single" w:sz="4" w:space="0" w:color="auto"/>
              <w:left w:val="nil"/>
              <w:bottom w:val="single" w:sz="4" w:space="0" w:color="auto"/>
              <w:right w:val="nil"/>
            </w:tcBorders>
            <w:shd w:val="clear" w:color="auto" w:fill="auto"/>
            <w:vAlign w:val="center"/>
            <w:hideMark/>
          </w:tcPr>
          <w:p w14:paraId="2DCE34F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Association between lifetime greenness exposures and allergic asthma / rhinitis (OR):</w:t>
            </w:r>
            <w:r w:rsidRPr="00CA1482">
              <w:rPr>
                <w:rFonts w:ascii="Times New Roman" w:eastAsia="DengXian" w:hAnsi="Times New Roman" w:cs="Times New Roman"/>
                <w:color w:val="000000"/>
              </w:rPr>
              <w:br/>
              <w:t>NDVI-300 m per 0.1-unit increase: 1.00 (0.98, 1.02) / 1.01 (0.92, 1.11)</w:t>
            </w:r>
          </w:p>
        </w:tc>
        <w:tc>
          <w:tcPr>
            <w:tcW w:w="3099" w:type="dxa"/>
            <w:tcBorders>
              <w:top w:val="single" w:sz="4" w:space="0" w:color="auto"/>
              <w:left w:val="nil"/>
              <w:bottom w:val="single" w:sz="4" w:space="0" w:color="auto"/>
              <w:right w:val="nil"/>
            </w:tcBorders>
            <w:shd w:val="clear" w:color="auto" w:fill="auto"/>
            <w:vAlign w:val="center"/>
            <w:hideMark/>
          </w:tcPr>
          <w:p w14:paraId="5AD2D51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O3, NO2, parental asthma and education</w:t>
            </w:r>
          </w:p>
        </w:tc>
        <w:tc>
          <w:tcPr>
            <w:tcW w:w="36" w:type="dxa"/>
            <w:tcBorders>
              <w:top w:val="single" w:sz="4" w:space="0" w:color="auto"/>
              <w:bottom w:val="single" w:sz="4" w:space="0" w:color="auto"/>
            </w:tcBorders>
            <w:vAlign w:val="center"/>
            <w:hideMark/>
          </w:tcPr>
          <w:p w14:paraId="65459E05"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5B7349C"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4204203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Kwon et al. (2019)</w:t>
            </w:r>
          </w:p>
        </w:tc>
        <w:tc>
          <w:tcPr>
            <w:tcW w:w="2832" w:type="dxa"/>
            <w:tcBorders>
              <w:top w:val="single" w:sz="4" w:space="0" w:color="auto"/>
              <w:left w:val="nil"/>
              <w:bottom w:val="single" w:sz="4" w:space="0" w:color="auto"/>
              <w:right w:val="nil"/>
            </w:tcBorders>
            <w:shd w:val="clear" w:color="auto" w:fill="auto"/>
            <w:vAlign w:val="center"/>
            <w:hideMark/>
          </w:tcPr>
          <w:p w14:paraId="3354717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average NDVI values were calculated for each district.</w:t>
            </w:r>
          </w:p>
        </w:tc>
        <w:tc>
          <w:tcPr>
            <w:tcW w:w="2830" w:type="dxa"/>
            <w:tcBorders>
              <w:top w:val="single" w:sz="4" w:space="0" w:color="auto"/>
              <w:left w:val="nil"/>
              <w:bottom w:val="single" w:sz="4" w:space="0" w:color="auto"/>
              <w:right w:val="nil"/>
            </w:tcBorders>
            <w:shd w:val="clear" w:color="auto" w:fill="auto"/>
            <w:vAlign w:val="center"/>
            <w:hideMark/>
          </w:tcPr>
          <w:p w14:paraId="49919E6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number of clinic visits for AR is derived from the National Health Insurance Service’s 2014 database, which includes the number of clinic visits by AR patients over 20 years of age living in Seoul.</w:t>
            </w:r>
          </w:p>
        </w:tc>
        <w:tc>
          <w:tcPr>
            <w:tcW w:w="1774" w:type="dxa"/>
            <w:tcBorders>
              <w:top w:val="single" w:sz="4" w:space="0" w:color="auto"/>
              <w:left w:val="nil"/>
              <w:bottom w:val="single" w:sz="4" w:space="0" w:color="auto"/>
              <w:right w:val="nil"/>
            </w:tcBorders>
            <w:shd w:val="clear" w:color="auto" w:fill="auto"/>
            <w:vAlign w:val="center"/>
            <w:hideMark/>
          </w:tcPr>
          <w:p w14:paraId="7276836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ordinary least squares (OLS) and spatial lag modeling (SLM) models</w:t>
            </w:r>
          </w:p>
        </w:tc>
        <w:tc>
          <w:tcPr>
            <w:tcW w:w="3089" w:type="dxa"/>
            <w:tcBorders>
              <w:top w:val="single" w:sz="4" w:space="0" w:color="auto"/>
              <w:left w:val="nil"/>
              <w:bottom w:val="single" w:sz="4" w:space="0" w:color="auto"/>
              <w:right w:val="nil"/>
            </w:tcBorders>
            <w:shd w:val="clear" w:color="auto" w:fill="auto"/>
            <w:vAlign w:val="center"/>
            <w:hideMark/>
          </w:tcPr>
          <w:p w14:paraId="479CB44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OLS (Coefficient and </w:t>
            </w:r>
            <w:r w:rsidRPr="00CD2B88">
              <w:rPr>
                <w:rFonts w:ascii="Times New Roman" w:eastAsia="DengXian" w:hAnsi="Times New Roman" w:cs="Times New Roman"/>
                <w:i/>
                <w:iCs/>
                <w:color w:val="000000"/>
              </w:rPr>
              <w:t>p</w:t>
            </w:r>
            <w:r w:rsidRPr="00CA1482">
              <w:rPr>
                <w:rFonts w:ascii="Times New Roman" w:eastAsia="DengXian" w:hAnsi="Times New Roman" w:cs="Times New Roman"/>
                <w:color w:val="000000"/>
              </w:rPr>
              <w:t>-value)</w:t>
            </w:r>
            <w:r w:rsidRPr="00CA1482">
              <w:rPr>
                <w:rFonts w:ascii="Times New Roman" w:eastAsia="DengXian" w:hAnsi="Times New Roman" w:cs="Times New Roman"/>
                <w:color w:val="000000"/>
              </w:rPr>
              <w:br/>
              <w:t>0.537,</w:t>
            </w:r>
            <w:r w:rsidRPr="00CD2B88">
              <w:rPr>
                <w:rFonts w:ascii="Times New Roman" w:eastAsia="DengXian" w:hAnsi="Times New Roman" w:cs="Times New Roman"/>
                <w:i/>
                <w:iCs/>
                <w:color w:val="000000"/>
              </w:rPr>
              <w:t xml:space="preserve"> p</w:t>
            </w:r>
            <w:r w:rsidRPr="00CA1482">
              <w:rPr>
                <w:rFonts w:ascii="Times New Roman" w:eastAsia="DengXian" w:hAnsi="Times New Roman" w:cs="Times New Roman"/>
                <w:color w:val="000000"/>
              </w:rPr>
              <w:t>&lt;0.05</w:t>
            </w:r>
          </w:p>
        </w:tc>
        <w:tc>
          <w:tcPr>
            <w:tcW w:w="3099" w:type="dxa"/>
            <w:tcBorders>
              <w:top w:val="single" w:sz="4" w:space="0" w:color="auto"/>
              <w:left w:val="nil"/>
              <w:bottom w:val="single" w:sz="4" w:space="0" w:color="auto"/>
              <w:right w:val="nil"/>
            </w:tcBorders>
            <w:shd w:val="clear" w:color="auto" w:fill="auto"/>
            <w:vAlign w:val="center"/>
            <w:hideMark/>
          </w:tcPr>
          <w:p w14:paraId="61BDE7B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The distance from </w:t>
            </w:r>
            <w:proofErr w:type="spellStart"/>
            <w:r w:rsidRPr="00CA1482">
              <w:rPr>
                <w:rFonts w:ascii="Times New Roman" w:eastAsia="DengXian" w:hAnsi="Times New Roman" w:cs="Times New Roman"/>
                <w:color w:val="000000"/>
              </w:rPr>
              <w:t>Baengnyeong</w:t>
            </w:r>
            <w:proofErr w:type="spellEnd"/>
            <w:r w:rsidRPr="00CA1482">
              <w:rPr>
                <w:rFonts w:ascii="Times New Roman" w:eastAsia="DengXian" w:hAnsi="Times New Roman" w:cs="Times New Roman"/>
                <w:color w:val="000000"/>
              </w:rPr>
              <w:t xml:space="preserve"> Island, total traffic, manufacturing employee ratio, age, and income level.</w:t>
            </w:r>
          </w:p>
        </w:tc>
        <w:tc>
          <w:tcPr>
            <w:tcW w:w="36" w:type="dxa"/>
            <w:tcBorders>
              <w:top w:val="single" w:sz="4" w:space="0" w:color="auto"/>
              <w:bottom w:val="single" w:sz="4" w:space="0" w:color="auto"/>
            </w:tcBorders>
            <w:vAlign w:val="center"/>
            <w:hideMark/>
          </w:tcPr>
          <w:p w14:paraId="4D6FD124"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F82CE69"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706A190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Lee et al. (2018)</w:t>
            </w:r>
          </w:p>
        </w:tc>
        <w:tc>
          <w:tcPr>
            <w:tcW w:w="2832" w:type="dxa"/>
            <w:tcBorders>
              <w:top w:val="single" w:sz="4" w:space="0" w:color="auto"/>
              <w:left w:val="nil"/>
              <w:bottom w:val="single" w:sz="4" w:space="0" w:color="auto"/>
              <w:right w:val="nil"/>
            </w:tcBorders>
            <w:shd w:val="clear" w:color="auto" w:fill="auto"/>
            <w:vAlign w:val="center"/>
            <w:hideMark/>
          </w:tcPr>
          <w:p w14:paraId="314F82B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land cover classification maps (1:25,000) of the Korean Ministry of Environment were used to calculate the amount of green space within different buffer sizes (100 m, 200 m, 300 m, and 500 m) around the maternal residential address.</w:t>
            </w:r>
          </w:p>
        </w:tc>
        <w:tc>
          <w:tcPr>
            <w:tcW w:w="2830" w:type="dxa"/>
            <w:tcBorders>
              <w:top w:val="single" w:sz="4" w:space="0" w:color="auto"/>
              <w:left w:val="nil"/>
              <w:bottom w:val="single" w:sz="4" w:space="0" w:color="auto"/>
              <w:right w:val="nil"/>
            </w:tcBorders>
            <w:shd w:val="clear" w:color="auto" w:fill="auto"/>
            <w:vAlign w:val="center"/>
            <w:hideMark/>
          </w:tcPr>
          <w:p w14:paraId="525606C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Information on doctor-diagnosed infantile AD at the age of 6 months was obtained from the Korean version of the International Study on Allergies and Asthma in Childhood (ISAAC).</w:t>
            </w:r>
          </w:p>
        </w:tc>
        <w:tc>
          <w:tcPr>
            <w:tcW w:w="1774" w:type="dxa"/>
            <w:tcBorders>
              <w:top w:val="single" w:sz="4" w:space="0" w:color="auto"/>
              <w:left w:val="nil"/>
              <w:bottom w:val="single" w:sz="4" w:space="0" w:color="auto"/>
              <w:right w:val="nil"/>
            </w:tcBorders>
            <w:shd w:val="clear" w:color="auto" w:fill="auto"/>
            <w:vAlign w:val="center"/>
            <w:hideMark/>
          </w:tcPr>
          <w:p w14:paraId="494F2D3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7D86EC9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surrounding green space (OR):</w:t>
            </w:r>
            <w:r w:rsidRPr="00CA1482">
              <w:rPr>
                <w:rFonts w:ascii="Times New Roman" w:eastAsia="DengXian" w:hAnsi="Times New Roman" w:cs="Times New Roman"/>
                <w:color w:val="000000"/>
              </w:rPr>
              <w:br/>
              <w:t>100-m: 0.997 (0.993, 1.001)</w:t>
            </w:r>
            <w:r w:rsidRPr="00CA1482">
              <w:rPr>
                <w:rFonts w:ascii="Times New Roman" w:eastAsia="DengXian" w:hAnsi="Times New Roman" w:cs="Times New Roman"/>
                <w:color w:val="000000"/>
              </w:rPr>
              <w:br/>
              <w:t>200-m: 0.996 (0.993, 0.999)</w:t>
            </w:r>
            <w:r w:rsidRPr="00CA1482">
              <w:rPr>
                <w:rFonts w:ascii="Times New Roman" w:eastAsia="DengXian" w:hAnsi="Times New Roman" w:cs="Times New Roman"/>
                <w:color w:val="000000"/>
              </w:rPr>
              <w:br/>
              <w:t>300-m: 0.997 (0.995, 0.999)</w:t>
            </w:r>
            <w:r w:rsidRPr="00CA1482">
              <w:rPr>
                <w:rFonts w:ascii="Times New Roman" w:eastAsia="DengXian" w:hAnsi="Times New Roman" w:cs="Times New Roman"/>
                <w:color w:val="000000"/>
              </w:rPr>
              <w:br/>
              <w:t>500-m: 0.999 (0.998, 1.000)</w:t>
            </w:r>
          </w:p>
        </w:tc>
        <w:tc>
          <w:tcPr>
            <w:tcW w:w="3099" w:type="dxa"/>
            <w:tcBorders>
              <w:top w:val="single" w:sz="4" w:space="0" w:color="auto"/>
              <w:left w:val="nil"/>
              <w:bottom w:val="single" w:sz="4" w:space="0" w:color="auto"/>
              <w:right w:val="nil"/>
            </w:tcBorders>
            <w:shd w:val="clear" w:color="auto" w:fill="auto"/>
            <w:vAlign w:val="center"/>
            <w:hideMark/>
          </w:tcPr>
          <w:p w14:paraId="3C2FA45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Maternal age, education, income, body mass index, history of allergy, exposure to secondhand smoke, residential mobility, gestational age, the presence of pets, infant sex, birth weight, season of birth, breastfeeding, mode of delivery, temperature, and humidity.</w:t>
            </w:r>
          </w:p>
        </w:tc>
        <w:tc>
          <w:tcPr>
            <w:tcW w:w="36" w:type="dxa"/>
            <w:tcBorders>
              <w:top w:val="single" w:sz="4" w:space="0" w:color="auto"/>
              <w:bottom w:val="single" w:sz="4" w:space="0" w:color="auto"/>
            </w:tcBorders>
            <w:vAlign w:val="center"/>
            <w:hideMark/>
          </w:tcPr>
          <w:p w14:paraId="0ABF7F49"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1260123"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0835898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Lee et al. (2020)</w:t>
            </w:r>
          </w:p>
        </w:tc>
        <w:tc>
          <w:tcPr>
            <w:tcW w:w="2832" w:type="dxa"/>
            <w:tcBorders>
              <w:top w:val="single" w:sz="4" w:space="0" w:color="auto"/>
              <w:left w:val="nil"/>
              <w:bottom w:val="single" w:sz="4" w:space="0" w:color="auto"/>
              <w:right w:val="nil"/>
            </w:tcBorders>
            <w:shd w:val="clear" w:color="auto" w:fill="auto"/>
            <w:vAlign w:val="center"/>
            <w:hideMark/>
          </w:tcPr>
          <w:p w14:paraId="08E9015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(This study used MODIS NDVI because a single MODIS NDVI image can cover the entire island of Taiwan).</w:t>
            </w:r>
          </w:p>
        </w:tc>
        <w:tc>
          <w:tcPr>
            <w:tcW w:w="2830" w:type="dxa"/>
            <w:tcBorders>
              <w:top w:val="single" w:sz="4" w:space="0" w:color="auto"/>
              <w:left w:val="nil"/>
              <w:bottom w:val="single" w:sz="4" w:space="0" w:color="auto"/>
              <w:right w:val="nil"/>
            </w:tcBorders>
            <w:shd w:val="clear" w:color="auto" w:fill="auto"/>
            <w:vAlign w:val="center"/>
            <w:hideMark/>
          </w:tcPr>
          <w:p w14:paraId="6DE53A8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frequency of clinical visits for AR: longitudinal Health Insurance Database (LHID2000) was used to diagnose children with AR (ICD-9-CM 477, 4770, 4778, 4779).</w:t>
            </w:r>
          </w:p>
        </w:tc>
        <w:tc>
          <w:tcPr>
            <w:tcW w:w="1774" w:type="dxa"/>
            <w:tcBorders>
              <w:top w:val="single" w:sz="4" w:space="0" w:color="auto"/>
              <w:left w:val="nil"/>
              <w:bottom w:val="single" w:sz="4" w:space="0" w:color="auto"/>
              <w:right w:val="nil"/>
            </w:tcBorders>
            <w:shd w:val="clear" w:color="auto" w:fill="auto"/>
            <w:vAlign w:val="center"/>
            <w:hideMark/>
          </w:tcPr>
          <w:p w14:paraId="0E03114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 additive mixed model</w:t>
            </w:r>
          </w:p>
        </w:tc>
        <w:tc>
          <w:tcPr>
            <w:tcW w:w="3089" w:type="dxa"/>
            <w:tcBorders>
              <w:top w:val="single" w:sz="4" w:space="0" w:color="auto"/>
              <w:left w:val="nil"/>
              <w:bottom w:val="single" w:sz="4" w:space="0" w:color="auto"/>
              <w:right w:val="nil"/>
            </w:tcBorders>
            <w:shd w:val="clear" w:color="auto" w:fill="auto"/>
            <w:vAlign w:val="center"/>
            <w:hideMark/>
          </w:tcPr>
          <w:p w14:paraId="26BBA31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 one unit increase in NDVI (RR):</w:t>
            </w:r>
            <w:r w:rsidRPr="00CA1482">
              <w:rPr>
                <w:rFonts w:ascii="Times New Roman" w:eastAsia="DengXian" w:hAnsi="Times New Roman" w:cs="Times New Roman"/>
                <w:color w:val="000000"/>
              </w:rPr>
              <w:br/>
              <w:t>1.082 (1.040, 1.126)</w:t>
            </w:r>
          </w:p>
        </w:tc>
        <w:tc>
          <w:tcPr>
            <w:tcW w:w="3099" w:type="dxa"/>
            <w:tcBorders>
              <w:top w:val="single" w:sz="4" w:space="0" w:color="auto"/>
              <w:left w:val="nil"/>
              <w:bottom w:val="single" w:sz="4" w:space="0" w:color="auto"/>
              <w:right w:val="nil"/>
            </w:tcBorders>
            <w:shd w:val="clear" w:color="auto" w:fill="auto"/>
            <w:vAlign w:val="center"/>
            <w:hideMark/>
          </w:tcPr>
          <w:p w14:paraId="076CADA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Air temperature, relative humidity, PM</w:t>
            </w:r>
            <w:r w:rsidRPr="00CD2B88">
              <w:rPr>
                <w:rFonts w:ascii="Times New Roman" w:eastAsia="DengXian" w:hAnsi="Times New Roman" w:cs="Times New Roman"/>
                <w:color w:val="000000"/>
                <w:vertAlign w:val="subscript"/>
              </w:rPr>
              <w:t xml:space="preserve">2.5 </w:t>
            </w:r>
            <w:r w:rsidRPr="00CA1482">
              <w:rPr>
                <w:rFonts w:ascii="Times New Roman" w:eastAsia="DengXian" w:hAnsi="Times New Roman" w:cs="Times New Roman"/>
                <w:color w:val="000000"/>
              </w:rPr>
              <w:t>concentrations, socioeconomic status, road network, industrial area, population size, sex ratio, year, season, township urbanization level, and spatial-temporal autocorrelation</w:t>
            </w:r>
          </w:p>
        </w:tc>
        <w:tc>
          <w:tcPr>
            <w:tcW w:w="36" w:type="dxa"/>
            <w:tcBorders>
              <w:top w:val="single" w:sz="4" w:space="0" w:color="auto"/>
              <w:bottom w:val="single" w:sz="4" w:space="0" w:color="auto"/>
            </w:tcBorders>
            <w:vAlign w:val="center"/>
            <w:hideMark/>
          </w:tcPr>
          <w:p w14:paraId="6F4FBD81"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F17B2D3" w14:textId="77777777" w:rsidTr="00A17848">
        <w:trPr>
          <w:trHeight w:val="2380"/>
        </w:trPr>
        <w:tc>
          <w:tcPr>
            <w:tcW w:w="1300" w:type="dxa"/>
            <w:tcBorders>
              <w:top w:val="single" w:sz="4" w:space="0" w:color="auto"/>
              <w:left w:val="nil"/>
              <w:bottom w:val="single" w:sz="4" w:space="0" w:color="auto"/>
              <w:right w:val="nil"/>
            </w:tcBorders>
            <w:shd w:val="clear" w:color="auto" w:fill="auto"/>
            <w:vAlign w:val="center"/>
            <w:hideMark/>
          </w:tcPr>
          <w:p w14:paraId="0A067E8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Lee et al. (2022)</w:t>
            </w:r>
          </w:p>
        </w:tc>
        <w:tc>
          <w:tcPr>
            <w:tcW w:w="2832" w:type="dxa"/>
            <w:tcBorders>
              <w:top w:val="single" w:sz="4" w:space="0" w:color="auto"/>
              <w:left w:val="nil"/>
              <w:bottom w:val="single" w:sz="4" w:space="0" w:color="auto"/>
              <w:right w:val="nil"/>
            </w:tcBorders>
            <w:shd w:val="clear" w:color="auto" w:fill="auto"/>
            <w:vAlign w:val="center"/>
            <w:hideMark/>
          </w:tcPr>
          <w:p w14:paraId="36318AB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percent of grassland/herbaceous land cover was included by using 2011 National Land Cover Database.</w:t>
            </w:r>
          </w:p>
        </w:tc>
        <w:tc>
          <w:tcPr>
            <w:tcW w:w="2830" w:type="dxa"/>
            <w:tcBorders>
              <w:top w:val="single" w:sz="4" w:space="0" w:color="auto"/>
              <w:left w:val="nil"/>
              <w:bottom w:val="single" w:sz="4" w:space="0" w:color="auto"/>
              <w:right w:val="nil"/>
            </w:tcBorders>
            <w:shd w:val="clear" w:color="auto" w:fill="auto"/>
            <w:vAlign w:val="center"/>
            <w:hideMark/>
          </w:tcPr>
          <w:p w14:paraId="25A4523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Pediatric asthma emergency department visit/hospitalization rates</w:t>
            </w:r>
          </w:p>
        </w:tc>
        <w:tc>
          <w:tcPr>
            <w:tcW w:w="1774" w:type="dxa"/>
            <w:tcBorders>
              <w:top w:val="single" w:sz="4" w:space="0" w:color="auto"/>
              <w:left w:val="nil"/>
              <w:bottom w:val="single" w:sz="4" w:space="0" w:color="auto"/>
              <w:right w:val="nil"/>
            </w:tcBorders>
            <w:shd w:val="clear" w:color="auto" w:fill="auto"/>
            <w:vAlign w:val="center"/>
            <w:hideMark/>
          </w:tcPr>
          <w:p w14:paraId="2BF40FB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Negative binomial regression models</w:t>
            </w:r>
          </w:p>
        </w:tc>
        <w:tc>
          <w:tcPr>
            <w:tcW w:w="3089" w:type="dxa"/>
            <w:tcBorders>
              <w:top w:val="single" w:sz="4" w:space="0" w:color="auto"/>
              <w:left w:val="nil"/>
              <w:bottom w:val="single" w:sz="4" w:space="0" w:color="auto"/>
              <w:right w:val="nil"/>
            </w:tcBorders>
            <w:shd w:val="clear" w:color="auto" w:fill="auto"/>
            <w:vAlign w:val="center"/>
            <w:hideMark/>
          </w:tcPr>
          <w:p w14:paraId="4D0B5DE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Every 10-percentage point increase in tree canopy cover was expected to bring a 4% decrease in asthma ED visit/hospitalization rates.</w:t>
            </w:r>
          </w:p>
        </w:tc>
        <w:tc>
          <w:tcPr>
            <w:tcW w:w="3099" w:type="dxa"/>
            <w:tcBorders>
              <w:top w:val="single" w:sz="4" w:space="0" w:color="auto"/>
              <w:left w:val="nil"/>
              <w:bottom w:val="single" w:sz="4" w:space="0" w:color="auto"/>
              <w:right w:val="nil"/>
            </w:tcBorders>
            <w:shd w:val="clear" w:color="auto" w:fill="auto"/>
            <w:vAlign w:val="center"/>
            <w:hideMark/>
          </w:tcPr>
          <w:p w14:paraId="481E6E3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proportion of the Black population residing in census tracts, ozone, toxic facilities rate and road density, population density, vacant housing rates, the rate of housing units built, and open space size rate.</w:t>
            </w:r>
          </w:p>
        </w:tc>
        <w:tc>
          <w:tcPr>
            <w:tcW w:w="36" w:type="dxa"/>
            <w:tcBorders>
              <w:top w:val="single" w:sz="4" w:space="0" w:color="auto"/>
              <w:bottom w:val="single" w:sz="4" w:space="0" w:color="auto"/>
            </w:tcBorders>
            <w:vAlign w:val="center"/>
            <w:hideMark/>
          </w:tcPr>
          <w:p w14:paraId="5277F5A6"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C740B23" w14:textId="77777777" w:rsidTr="00A17848">
        <w:trPr>
          <w:trHeight w:val="7760"/>
        </w:trPr>
        <w:tc>
          <w:tcPr>
            <w:tcW w:w="1300" w:type="dxa"/>
            <w:tcBorders>
              <w:top w:val="single" w:sz="4" w:space="0" w:color="auto"/>
              <w:left w:val="nil"/>
              <w:bottom w:val="single" w:sz="4" w:space="0" w:color="auto"/>
              <w:right w:val="nil"/>
            </w:tcBorders>
            <w:shd w:val="clear" w:color="auto" w:fill="auto"/>
            <w:vAlign w:val="center"/>
            <w:hideMark/>
          </w:tcPr>
          <w:p w14:paraId="2B343A7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Li et al. (2019)</w:t>
            </w:r>
          </w:p>
        </w:tc>
        <w:tc>
          <w:tcPr>
            <w:tcW w:w="2832" w:type="dxa"/>
            <w:tcBorders>
              <w:top w:val="single" w:sz="4" w:space="0" w:color="auto"/>
              <w:left w:val="nil"/>
              <w:bottom w:val="single" w:sz="4" w:space="0" w:color="auto"/>
              <w:right w:val="nil"/>
            </w:tcBorders>
            <w:shd w:val="clear" w:color="auto" w:fill="auto"/>
            <w:vAlign w:val="center"/>
            <w:hideMark/>
          </w:tcPr>
          <w:p w14:paraId="0DB3E41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Residential greenness (mean NDVI and distance to the nearest park at 100 m, 200 m, 500 m, and 1000 m areas of residential address) </w:t>
            </w:r>
          </w:p>
        </w:tc>
        <w:tc>
          <w:tcPr>
            <w:tcW w:w="2830" w:type="dxa"/>
            <w:tcBorders>
              <w:top w:val="single" w:sz="4" w:space="0" w:color="auto"/>
              <w:left w:val="nil"/>
              <w:bottom w:val="single" w:sz="4" w:space="0" w:color="auto"/>
              <w:right w:val="nil"/>
            </w:tcBorders>
            <w:shd w:val="clear" w:color="auto" w:fill="auto"/>
            <w:vAlign w:val="center"/>
            <w:hideMark/>
          </w:tcPr>
          <w:p w14:paraId="494104D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Questions on diagnosis of asthma, pneumonia, rhinitis, and eczema were based on the China, Children, Home and Health study, which used questions adapted from the previously validated International Study of Asthma and Allergies in Childhood (ISAAC) questionnaire.</w:t>
            </w:r>
          </w:p>
        </w:tc>
        <w:tc>
          <w:tcPr>
            <w:tcW w:w="1774" w:type="dxa"/>
            <w:tcBorders>
              <w:top w:val="single" w:sz="4" w:space="0" w:color="auto"/>
              <w:left w:val="nil"/>
              <w:bottom w:val="single" w:sz="4" w:space="0" w:color="auto"/>
              <w:right w:val="nil"/>
            </w:tcBorders>
            <w:shd w:val="clear" w:color="auto" w:fill="auto"/>
            <w:vAlign w:val="center"/>
            <w:hideMark/>
          </w:tcPr>
          <w:p w14:paraId="5E6298F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07925FA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Association between outcomes and NDVI IQR in different buffer areas (OR):</w:t>
            </w:r>
            <w:r w:rsidRPr="00CA1482">
              <w:rPr>
                <w:rFonts w:ascii="Times New Roman" w:eastAsia="DengXian" w:hAnsi="Times New Roman" w:cs="Times New Roman"/>
                <w:color w:val="000000"/>
              </w:rPr>
              <w:br/>
              <w:t>Current asthma:</w:t>
            </w:r>
            <w:r w:rsidRPr="00CA1482">
              <w:rPr>
                <w:rFonts w:ascii="Times New Roman" w:eastAsia="DengXian" w:hAnsi="Times New Roman" w:cs="Times New Roman"/>
                <w:color w:val="000000"/>
              </w:rPr>
              <w:br/>
              <w:t>100-m: 1.10 (0.93, 1.29)</w:t>
            </w:r>
            <w:r w:rsidRPr="00CA1482">
              <w:rPr>
                <w:rFonts w:ascii="Times New Roman" w:eastAsia="DengXian" w:hAnsi="Times New Roman" w:cs="Times New Roman"/>
                <w:color w:val="000000"/>
              </w:rPr>
              <w:br/>
              <w:t>200-m: 1.09 (0.86, 1.38)</w:t>
            </w:r>
            <w:r w:rsidRPr="00CA1482">
              <w:rPr>
                <w:rFonts w:ascii="Times New Roman" w:eastAsia="DengXian" w:hAnsi="Times New Roman" w:cs="Times New Roman"/>
                <w:color w:val="000000"/>
              </w:rPr>
              <w:br/>
              <w:t>500-m: 1.01 (0.77, 1.31)</w:t>
            </w:r>
            <w:r w:rsidRPr="00CA1482">
              <w:rPr>
                <w:rFonts w:ascii="Times New Roman" w:eastAsia="DengXian" w:hAnsi="Times New Roman" w:cs="Times New Roman"/>
                <w:color w:val="000000"/>
              </w:rPr>
              <w:br/>
              <w:t>1000-m: 1.02 (0.80, 1.31)</w:t>
            </w:r>
            <w:r w:rsidRPr="00CA1482">
              <w:rPr>
                <w:rFonts w:ascii="Times New Roman" w:eastAsia="DengXian" w:hAnsi="Times New Roman" w:cs="Times New Roman"/>
                <w:color w:val="000000"/>
              </w:rPr>
              <w:br/>
              <w:t>Ever asthma:</w:t>
            </w:r>
            <w:r w:rsidRPr="00CA1482">
              <w:rPr>
                <w:rFonts w:ascii="Times New Roman" w:eastAsia="DengXian" w:hAnsi="Times New Roman" w:cs="Times New Roman"/>
                <w:color w:val="000000"/>
              </w:rPr>
              <w:br/>
              <w:t>100-m: 0.97 (0.91, 1.04)</w:t>
            </w:r>
            <w:r w:rsidRPr="00CA1482">
              <w:rPr>
                <w:rFonts w:ascii="Times New Roman" w:eastAsia="DengXian" w:hAnsi="Times New Roman" w:cs="Times New Roman"/>
                <w:color w:val="000000"/>
              </w:rPr>
              <w:br/>
              <w:t>200-m: 0.96 (0.88, 1.06)</w:t>
            </w:r>
            <w:r w:rsidRPr="00CA1482">
              <w:rPr>
                <w:rFonts w:ascii="Times New Roman" w:eastAsia="DengXian" w:hAnsi="Times New Roman" w:cs="Times New Roman"/>
                <w:color w:val="000000"/>
              </w:rPr>
              <w:br/>
              <w:t>500-m: 0.94 (0.84, 1.05)</w:t>
            </w:r>
            <w:r w:rsidRPr="00CA1482">
              <w:rPr>
                <w:rFonts w:ascii="Times New Roman" w:eastAsia="DengXian" w:hAnsi="Times New Roman" w:cs="Times New Roman"/>
                <w:color w:val="000000"/>
              </w:rPr>
              <w:br/>
              <w:t>1000-m: 0.95 (0.86, 1.05)</w:t>
            </w:r>
            <w:r w:rsidRPr="00CA1482">
              <w:rPr>
                <w:rFonts w:ascii="Times New Roman" w:eastAsia="DengXian" w:hAnsi="Times New Roman" w:cs="Times New Roman"/>
                <w:color w:val="000000"/>
              </w:rPr>
              <w:br/>
              <w:t>Ever rhinitis:</w:t>
            </w:r>
            <w:r w:rsidRPr="00CA1482">
              <w:rPr>
                <w:rFonts w:ascii="Times New Roman" w:eastAsia="DengXian" w:hAnsi="Times New Roman" w:cs="Times New Roman"/>
                <w:color w:val="000000"/>
              </w:rPr>
              <w:br/>
              <w:t>100-m: 0.96 (0.90, 1.04)</w:t>
            </w:r>
            <w:r w:rsidRPr="00CA1482">
              <w:rPr>
                <w:rFonts w:ascii="Times New Roman" w:eastAsia="DengXian" w:hAnsi="Times New Roman" w:cs="Times New Roman"/>
                <w:color w:val="000000"/>
              </w:rPr>
              <w:br/>
              <w:t>200-m: 0.95 (0.86, 1.06)</w:t>
            </w:r>
            <w:r w:rsidRPr="00CA1482">
              <w:rPr>
                <w:rFonts w:ascii="Times New Roman" w:eastAsia="DengXian" w:hAnsi="Times New Roman" w:cs="Times New Roman"/>
                <w:color w:val="000000"/>
              </w:rPr>
              <w:br/>
              <w:t>500-m: 0.93 (0.82, 1.06)</w:t>
            </w:r>
            <w:r w:rsidRPr="00CA1482">
              <w:rPr>
                <w:rFonts w:ascii="Times New Roman" w:eastAsia="DengXian" w:hAnsi="Times New Roman" w:cs="Times New Roman"/>
                <w:color w:val="000000"/>
              </w:rPr>
              <w:br/>
              <w:t>1000-m: 0.96 (0.86, 1.07)</w:t>
            </w:r>
            <w:r w:rsidRPr="00CA1482">
              <w:rPr>
                <w:rFonts w:ascii="Times New Roman" w:eastAsia="DengXian" w:hAnsi="Times New Roman" w:cs="Times New Roman"/>
                <w:color w:val="000000"/>
              </w:rPr>
              <w:br/>
              <w:t>Ever eczema:</w:t>
            </w:r>
            <w:r w:rsidRPr="00CA1482">
              <w:rPr>
                <w:rFonts w:ascii="Times New Roman" w:eastAsia="DengXian" w:hAnsi="Times New Roman" w:cs="Times New Roman"/>
                <w:color w:val="000000"/>
              </w:rPr>
              <w:br/>
              <w:t>100-m: 1.01 (0.94, 1.09)</w:t>
            </w:r>
            <w:r w:rsidRPr="00CA1482">
              <w:rPr>
                <w:rFonts w:ascii="Times New Roman" w:eastAsia="DengXian" w:hAnsi="Times New Roman" w:cs="Times New Roman"/>
                <w:color w:val="000000"/>
              </w:rPr>
              <w:br/>
              <w:t>200-m: 1.01 (0.91, 1.13)</w:t>
            </w:r>
            <w:r w:rsidRPr="00CA1482">
              <w:rPr>
                <w:rFonts w:ascii="Times New Roman" w:eastAsia="DengXian" w:hAnsi="Times New Roman" w:cs="Times New Roman"/>
                <w:color w:val="000000"/>
              </w:rPr>
              <w:br/>
              <w:t>500-m: 1.04 (0.91, 1.19)</w:t>
            </w:r>
            <w:r w:rsidRPr="00CA1482">
              <w:rPr>
                <w:rFonts w:ascii="Times New Roman" w:eastAsia="DengXian" w:hAnsi="Times New Roman" w:cs="Times New Roman"/>
                <w:color w:val="000000"/>
              </w:rPr>
              <w:br/>
              <w:t>1000-m: 1.03 (0.92, 1.16)</w:t>
            </w:r>
          </w:p>
        </w:tc>
        <w:tc>
          <w:tcPr>
            <w:tcW w:w="3099" w:type="dxa"/>
            <w:tcBorders>
              <w:top w:val="single" w:sz="4" w:space="0" w:color="auto"/>
              <w:left w:val="nil"/>
              <w:bottom w:val="single" w:sz="4" w:space="0" w:color="auto"/>
              <w:right w:val="nil"/>
            </w:tcBorders>
            <w:shd w:val="clear" w:color="auto" w:fill="auto"/>
            <w:vAlign w:val="center"/>
            <w:hideMark/>
          </w:tcPr>
          <w:p w14:paraId="156C0DB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Child’s age and sex, ETS at home, parental education, and parental history of asthma</w:t>
            </w:r>
          </w:p>
        </w:tc>
        <w:tc>
          <w:tcPr>
            <w:tcW w:w="36" w:type="dxa"/>
            <w:tcBorders>
              <w:top w:val="single" w:sz="4" w:space="0" w:color="auto"/>
              <w:bottom w:val="single" w:sz="4" w:space="0" w:color="auto"/>
            </w:tcBorders>
            <w:vAlign w:val="center"/>
            <w:hideMark/>
          </w:tcPr>
          <w:p w14:paraId="6D56F7F9"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DB4407E" w14:textId="77777777" w:rsidTr="00A17848">
        <w:trPr>
          <w:trHeight w:val="5100"/>
        </w:trPr>
        <w:tc>
          <w:tcPr>
            <w:tcW w:w="1300" w:type="dxa"/>
            <w:tcBorders>
              <w:top w:val="single" w:sz="4" w:space="0" w:color="auto"/>
              <w:left w:val="nil"/>
              <w:bottom w:val="single" w:sz="4" w:space="0" w:color="auto"/>
              <w:right w:val="nil"/>
            </w:tcBorders>
            <w:shd w:val="clear" w:color="auto" w:fill="auto"/>
            <w:vAlign w:val="center"/>
            <w:hideMark/>
          </w:tcPr>
          <w:p w14:paraId="4ADC04F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Lin et al. (2022)</w:t>
            </w:r>
          </w:p>
        </w:tc>
        <w:tc>
          <w:tcPr>
            <w:tcW w:w="2832" w:type="dxa"/>
            <w:tcBorders>
              <w:top w:val="single" w:sz="4" w:space="0" w:color="auto"/>
              <w:left w:val="nil"/>
              <w:bottom w:val="single" w:sz="4" w:space="0" w:color="auto"/>
              <w:right w:val="nil"/>
            </w:tcBorders>
            <w:shd w:val="clear" w:color="auto" w:fill="auto"/>
            <w:vAlign w:val="center"/>
            <w:hideMark/>
          </w:tcPr>
          <w:p w14:paraId="75B79454" w14:textId="3DA997D1"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greenness (mean NDVI value within buffer radiuses of 250 m and 500 m around the geocoded residence address). NDVI in pregnancy, postnatal 2 years, and the first 1000 days of life was obtained</w:t>
            </w:r>
          </w:p>
        </w:tc>
        <w:tc>
          <w:tcPr>
            <w:tcW w:w="2830" w:type="dxa"/>
            <w:tcBorders>
              <w:top w:val="single" w:sz="4" w:space="0" w:color="auto"/>
              <w:left w:val="nil"/>
              <w:bottom w:val="single" w:sz="4" w:space="0" w:color="auto"/>
              <w:right w:val="nil"/>
            </w:tcBorders>
            <w:shd w:val="clear" w:color="auto" w:fill="auto"/>
            <w:vAlign w:val="center"/>
            <w:hideMark/>
          </w:tcPr>
          <w:p w14:paraId="1EC24C7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Eczema, atopic dermatitis, urticaria, allergic rhinitis (AR), allergic conjunctivitis, food allergy, and asthma from birth to age 2 years</w:t>
            </w:r>
          </w:p>
        </w:tc>
        <w:tc>
          <w:tcPr>
            <w:tcW w:w="1774" w:type="dxa"/>
            <w:tcBorders>
              <w:top w:val="single" w:sz="4" w:space="0" w:color="auto"/>
              <w:left w:val="nil"/>
              <w:bottom w:val="single" w:sz="4" w:space="0" w:color="auto"/>
              <w:right w:val="nil"/>
            </w:tcBorders>
            <w:shd w:val="clear" w:color="auto" w:fill="auto"/>
            <w:vAlign w:val="center"/>
            <w:hideMark/>
          </w:tcPr>
          <w:p w14:paraId="1EFCEF2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 linear models with a logit link function</w:t>
            </w:r>
          </w:p>
        </w:tc>
        <w:tc>
          <w:tcPr>
            <w:tcW w:w="3089" w:type="dxa"/>
            <w:tcBorders>
              <w:top w:val="single" w:sz="4" w:space="0" w:color="auto"/>
              <w:left w:val="nil"/>
              <w:bottom w:val="single" w:sz="4" w:space="0" w:color="auto"/>
              <w:right w:val="nil"/>
            </w:tcBorders>
            <w:shd w:val="clear" w:color="auto" w:fill="auto"/>
            <w:vAlign w:val="center"/>
            <w:hideMark/>
          </w:tcPr>
          <w:p w14:paraId="79E844CB" w14:textId="77777777" w:rsidR="005E7DBF"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Association between per 0.1 units increase in NDVI-500 m and eczema/urticaria/food allergy/AR in the first 1000 days of life (OR):</w:t>
            </w:r>
            <w:r w:rsidRPr="00CA1482">
              <w:rPr>
                <w:rFonts w:ascii="Times New Roman" w:eastAsia="DengXian" w:hAnsi="Times New Roman" w:cs="Times New Roman"/>
                <w:color w:val="000000"/>
              </w:rPr>
              <w:br/>
              <w:t>Pregnancy: 1.28 (1.04–1.59) / 1.01 (0.66–1.49) / 0.94 (0.60–1.45) / 1.09 (0.80–1.47)</w:t>
            </w:r>
            <w:r w:rsidRPr="00CA1482">
              <w:rPr>
                <w:rFonts w:ascii="Times New Roman" w:eastAsia="DengXian" w:hAnsi="Times New Roman" w:cs="Times New Roman"/>
                <w:color w:val="000000"/>
              </w:rPr>
              <w:br/>
              <w:t>0–2 years: 1.24 (1.01–1.54) / 0.94 (0.62–1.41) / 0.93 (0.58–1.44) / 1.08 (0.79–1.47)</w:t>
            </w:r>
            <w:r w:rsidRPr="00CA1482">
              <w:rPr>
                <w:rFonts w:ascii="Times New Roman" w:eastAsia="DengXian" w:hAnsi="Times New Roman" w:cs="Times New Roman"/>
                <w:color w:val="000000"/>
              </w:rPr>
              <w:br/>
              <w:t>The first 1000 days: 1.26 (1.02–1.56) / 0.96 (0.63–1.43) / 0.93 (0.58–1.45) / 1.09 (0.79–1.48)</w:t>
            </w:r>
          </w:p>
          <w:p w14:paraId="67592F05" w14:textId="57FC45FA" w:rsidR="00B35F57" w:rsidRDefault="00B35F57"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Pregnancy</w:t>
            </w:r>
            <w:r w:rsidRPr="00B35F57">
              <w:rPr>
                <w:rFonts w:ascii="Times New Roman" w:eastAsia="DengXian" w:hAnsi="Times New Roman" w:cs="Times New Roman"/>
                <w:color w:val="000000"/>
              </w:rPr>
              <w:t xml:space="preserve"> NDVI</w:t>
            </w:r>
            <w:r>
              <w:rPr>
                <w:rFonts w:ascii="Times New Roman" w:eastAsia="DengXian" w:hAnsi="Times New Roman" w:cs="Times New Roman"/>
                <w:color w:val="000000"/>
              </w:rPr>
              <w:t xml:space="preserve"> 250-m</w:t>
            </w:r>
            <w:r w:rsidRPr="00B35F57">
              <w:rPr>
                <w:rFonts w:ascii="Times New Roman" w:eastAsia="DengXian" w:hAnsi="Times New Roman" w:cs="Times New Roman"/>
                <w:color w:val="000000"/>
              </w:rPr>
              <w:t xml:space="preserve"> 3</w:t>
            </w:r>
            <w:r w:rsidRPr="00B35F57">
              <w:rPr>
                <w:rFonts w:ascii="Times New Roman" w:eastAsia="DengXian" w:hAnsi="Times New Roman" w:cs="Times New Roman"/>
                <w:color w:val="000000"/>
                <w:vertAlign w:val="superscript"/>
              </w:rPr>
              <w:t>rd</w:t>
            </w:r>
            <w:r w:rsidRPr="00B35F57">
              <w:rPr>
                <w:rFonts w:ascii="Times New Roman" w:eastAsia="DengXian" w:hAnsi="Times New Roman" w:cs="Times New Roman"/>
                <w:color w:val="000000"/>
              </w:rPr>
              <w:t xml:space="preserve"> versus 1</w:t>
            </w:r>
            <w:r w:rsidRPr="00B35F57">
              <w:rPr>
                <w:rFonts w:ascii="Times New Roman" w:eastAsia="DengXian" w:hAnsi="Times New Roman" w:cs="Times New Roman"/>
                <w:color w:val="000000"/>
                <w:vertAlign w:val="superscript"/>
              </w:rPr>
              <w:t>st</w:t>
            </w:r>
            <w:r w:rsidRPr="00B35F57">
              <w:rPr>
                <w:rFonts w:ascii="Times New Roman" w:eastAsia="DengXian" w:hAnsi="Times New Roman" w:cs="Times New Roman"/>
                <w:color w:val="000000"/>
              </w:rPr>
              <w:t xml:space="preserve"> </w:t>
            </w:r>
            <w:proofErr w:type="spellStart"/>
            <w:r w:rsidRPr="00B35F57">
              <w:rPr>
                <w:rFonts w:ascii="Times New Roman" w:eastAsia="DengXian" w:hAnsi="Times New Roman" w:cs="Times New Roman"/>
                <w:color w:val="000000"/>
              </w:rPr>
              <w:t>tertile</w:t>
            </w:r>
            <w:proofErr w:type="spellEnd"/>
            <w:r w:rsidRPr="00B35F57">
              <w:rPr>
                <w:rFonts w:ascii="Times New Roman" w:eastAsia="DengXian" w:hAnsi="Times New Roman" w:cs="Times New Roman"/>
                <w:color w:val="000000"/>
              </w:rPr>
              <w:t xml:space="preserve"> (</w:t>
            </w:r>
            <w:r w:rsidRPr="00CA1482">
              <w:rPr>
                <w:rFonts w:ascii="Times New Roman" w:eastAsia="DengXian" w:hAnsi="Times New Roman" w:cs="Times New Roman"/>
                <w:color w:val="000000"/>
              </w:rPr>
              <w:t>eczema/urticaria/food allergy/AR</w:t>
            </w:r>
            <w:r>
              <w:rPr>
                <w:rFonts w:ascii="Times New Roman" w:eastAsia="DengXian" w:hAnsi="Times New Roman" w:cs="Times New Roman"/>
                <w:color w:val="000000"/>
              </w:rPr>
              <w:t>,</w:t>
            </w:r>
            <w:r w:rsidRPr="00B35F57">
              <w:rPr>
                <w:rFonts w:ascii="Times New Roman" w:eastAsia="DengXian" w:hAnsi="Times New Roman" w:cs="Times New Roman"/>
                <w:color w:val="000000"/>
              </w:rPr>
              <w:t xml:space="preserve"> OR):</w:t>
            </w:r>
          </w:p>
          <w:p w14:paraId="7BFBE268" w14:textId="77777777" w:rsidR="00B35F57" w:rsidRDefault="00B35F57" w:rsidP="00CA1482">
            <w:pPr>
              <w:rPr>
                <w:rFonts w:ascii="Times New Roman" w:eastAsia="DengXian" w:hAnsi="Times New Roman" w:cs="Times New Roman"/>
                <w:color w:val="000000"/>
              </w:rPr>
            </w:pPr>
            <w:r>
              <w:rPr>
                <w:rFonts w:ascii="Times New Roman" w:eastAsia="DengXian" w:hAnsi="Times New Roman" w:cs="Times New Roman" w:hint="eastAsia"/>
                <w:color w:val="000000"/>
              </w:rPr>
              <w:t>1</w:t>
            </w:r>
            <w:r>
              <w:rPr>
                <w:rFonts w:ascii="Times New Roman" w:eastAsia="DengXian" w:hAnsi="Times New Roman" w:cs="Times New Roman"/>
                <w:color w:val="000000"/>
              </w:rPr>
              <w:t>.16 (0.72, 1.88) / 0.70 (0.26, 1.79) / 0.63 (0.24, 1.62) / 0.99 (0.45, 2.16)</w:t>
            </w:r>
          </w:p>
          <w:p w14:paraId="2D674752" w14:textId="77777777" w:rsidR="00B35F57" w:rsidRDefault="00B35F57"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Pregnancy</w:t>
            </w:r>
            <w:r w:rsidRPr="00B35F57">
              <w:rPr>
                <w:rFonts w:ascii="Times New Roman" w:eastAsia="DengXian" w:hAnsi="Times New Roman" w:cs="Times New Roman"/>
                <w:color w:val="000000"/>
              </w:rPr>
              <w:t xml:space="preserve"> NDVI</w:t>
            </w:r>
            <w:r>
              <w:rPr>
                <w:rFonts w:ascii="Times New Roman" w:eastAsia="DengXian" w:hAnsi="Times New Roman" w:cs="Times New Roman"/>
                <w:color w:val="000000"/>
              </w:rPr>
              <w:t xml:space="preserve"> 250-m</w:t>
            </w:r>
            <w:r w:rsidRPr="00B35F57">
              <w:rPr>
                <w:rFonts w:ascii="Times New Roman" w:eastAsia="DengXian" w:hAnsi="Times New Roman" w:cs="Times New Roman"/>
                <w:color w:val="000000"/>
              </w:rPr>
              <w:t xml:space="preserve"> </w:t>
            </w:r>
            <w:r>
              <w:rPr>
                <w:rFonts w:ascii="Times New Roman" w:eastAsia="DengXian" w:hAnsi="Times New Roman" w:cs="Times New Roman"/>
                <w:color w:val="000000"/>
              </w:rPr>
              <w:t>2</w:t>
            </w:r>
            <w:r>
              <w:rPr>
                <w:rFonts w:ascii="Times New Roman" w:eastAsia="DengXian" w:hAnsi="Times New Roman" w:cs="Times New Roman"/>
                <w:color w:val="000000"/>
                <w:vertAlign w:val="superscript"/>
              </w:rPr>
              <w:t>nd</w:t>
            </w:r>
            <w:r w:rsidRPr="00B35F57">
              <w:rPr>
                <w:rFonts w:ascii="Times New Roman" w:eastAsia="DengXian" w:hAnsi="Times New Roman" w:cs="Times New Roman"/>
                <w:color w:val="000000"/>
              </w:rPr>
              <w:t xml:space="preserve"> versus 1</w:t>
            </w:r>
            <w:r w:rsidRPr="00B35F57">
              <w:rPr>
                <w:rFonts w:ascii="Times New Roman" w:eastAsia="DengXian" w:hAnsi="Times New Roman" w:cs="Times New Roman"/>
                <w:color w:val="000000"/>
                <w:vertAlign w:val="superscript"/>
              </w:rPr>
              <w:t>st</w:t>
            </w:r>
            <w:r w:rsidRPr="00B35F57">
              <w:rPr>
                <w:rFonts w:ascii="Times New Roman" w:eastAsia="DengXian" w:hAnsi="Times New Roman" w:cs="Times New Roman"/>
                <w:color w:val="000000"/>
              </w:rPr>
              <w:t xml:space="preserve"> </w:t>
            </w:r>
            <w:proofErr w:type="spellStart"/>
            <w:r w:rsidRPr="00B35F57">
              <w:rPr>
                <w:rFonts w:ascii="Times New Roman" w:eastAsia="DengXian" w:hAnsi="Times New Roman" w:cs="Times New Roman"/>
                <w:color w:val="000000"/>
              </w:rPr>
              <w:t>tertile</w:t>
            </w:r>
            <w:proofErr w:type="spellEnd"/>
            <w:r>
              <w:rPr>
                <w:rFonts w:ascii="Times New Roman" w:eastAsia="DengXian" w:hAnsi="Times New Roman" w:cs="Times New Roman"/>
                <w:color w:val="000000"/>
              </w:rPr>
              <w:t xml:space="preserve"> (OR):</w:t>
            </w:r>
          </w:p>
          <w:p w14:paraId="686FE7FC" w14:textId="221A9249" w:rsidR="00B35F57" w:rsidRPr="00B35F57" w:rsidRDefault="00B35F57" w:rsidP="00CA1482">
            <w:pPr>
              <w:rPr>
                <w:rFonts w:ascii="Times New Roman" w:eastAsia="DengXian" w:hAnsi="Times New Roman" w:cs="Times New Roman"/>
                <w:color w:val="000000"/>
              </w:rPr>
            </w:pPr>
            <w:r>
              <w:rPr>
                <w:rFonts w:ascii="Times New Roman" w:eastAsia="DengXian" w:hAnsi="Times New Roman" w:cs="Times New Roman"/>
                <w:color w:val="000000"/>
              </w:rPr>
              <w:t xml:space="preserve">1.00 (0.61, 1.63) / 0.90 (0.37, 2.19) / 0.40 (0.13, 1.12) /1.74 (0.87, 3.58) </w:t>
            </w:r>
          </w:p>
        </w:tc>
        <w:tc>
          <w:tcPr>
            <w:tcW w:w="3099" w:type="dxa"/>
            <w:tcBorders>
              <w:top w:val="single" w:sz="4" w:space="0" w:color="auto"/>
              <w:left w:val="nil"/>
              <w:bottom w:val="single" w:sz="4" w:space="0" w:color="auto"/>
              <w:right w:val="nil"/>
            </w:tcBorders>
            <w:shd w:val="clear" w:color="auto" w:fill="auto"/>
            <w:vAlign w:val="center"/>
            <w:hideMark/>
          </w:tcPr>
          <w:p w14:paraId="2823A49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Maternal age, maternal employment status, maternal education level, monthly household income, child’s sex, birth season, physical activity in pregnancy, and PM</w:t>
            </w:r>
            <w:r w:rsidRPr="00CD2B88">
              <w:rPr>
                <w:rFonts w:ascii="Times New Roman" w:eastAsia="DengXian" w:hAnsi="Times New Roman" w:cs="Times New Roman"/>
                <w:color w:val="000000"/>
                <w:vertAlign w:val="subscript"/>
              </w:rPr>
              <w:t>2.5</w:t>
            </w:r>
            <w:r w:rsidRPr="00CD2B88">
              <w:rPr>
                <w:rFonts w:ascii="Times New Roman" w:eastAsia="DengXian" w:hAnsi="Times New Roman" w:cs="Times New Roman"/>
                <w:color w:val="000000"/>
              </w:rPr>
              <w:t xml:space="preserve"> </w:t>
            </w:r>
            <w:r w:rsidRPr="00CA1482">
              <w:rPr>
                <w:rFonts w:ascii="Times New Roman" w:eastAsia="DengXian" w:hAnsi="Times New Roman" w:cs="Times New Roman"/>
                <w:color w:val="000000"/>
              </w:rPr>
              <w:t>during pregnancy</w:t>
            </w:r>
          </w:p>
        </w:tc>
        <w:tc>
          <w:tcPr>
            <w:tcW w:w="36" w:type="dxa"/>
            <w:tcBorders>
              <w:top w:val="single" w:sz="4" w:space="0" w:color="auto"/>
              <w:bottom w:val="single" w:sz="4" w:space="0" w:color="auto"/>
            </w:tcBorders>
            <w:vAlign w:val="center"/>
            <w:hideMark/>
          </w:tcPr>
          <w:p w14:paraId="7A6CDF02"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0F1F26B3" w14:textId="77777777" w:rsidTr="00A17848">
        <w:trPr>
          <w:trHeight w:val="1700"/>
        </w:trPr>
        <w:tc>
          <w:tcPr>
            <w:tcW w:w="1300" w:type="dxa"/>
            <w:tcBorders>
              <w:top w:val="single" w:sz="4" w:space="0" w:color="auto"/>
              <w:left w:val="nil"/>
              <w:bottom w:val="single" w:sz="4" w:space="0" w:color="auto"/>
              <w:right w:val="nil"/>
            </w:tcBorders>
            <w:shd w:val="clear" w:color="auto" w:fill="auto"/>
            <w:vAlign w:val="center"/>
            <w:hideMark/>
          </w:tcPr>
          <w:p w14:paraId="471B09D9"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Lovasi</w:t>
            </w:r>
            <w:proofErr w:type="spellEnd"/>
            <w:r w:rsidRPr="00CA1482">
              <w:rPr>
                <w:rFonts w:ascii="Times New Roman" w:eastAsia="DengXian" w:hAnsi="Times New Roman" w:cs="Times New Roman"/>
                <w:color w:val="000000"/>
              </w:rPr>
              <w:t xml:space="preserve"> et al. (2008)</w:t>
            </w:r>
          </w:p>
        </w:tc>
        <w:tc>
          <w:tcPr>
            <w:tcW w:w="2832" w:type="dxa"/>
            <w:tcBorders>
              <w:top w:val="single" w:sz="4" w:space="0" w:color="auto"/>
              <w:left w:val="nil"/>
              <w:bottom w:val="single" w:sz="4" w:space="0" w:color="auto"/>
              <w:right w:val="nil"/>
            </w:tcBorders>
            <w:shd w:val="clear" w:color="auto" w:fill="auto"/>
            <w:vAlign w:val="center"/>
            <w:hideMark/>
          </w:tcPr>
          <w:p w14:paraId="7355AF2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Street tree density (total number of trees on street segments within the UHF divided by land area)</w:t>
            </w:r>
          </w:p>
        </w:tc>
        <w:tc>
          <w:tcPr>
            <w:tcW w:w="2830" w:type="dxa"/>
            <w:tcBorders>
              <w:top w:val="single" w:sz="4" w:space="0" w:color="auto"/>
              <w:left w:val="nil"/>
              <w:bottom w:val="single" w:sz="4" w:space="0" w:color="auto"/>
              <w:right w:val="nil"/>
            </w:tcBorders>
            <w:shd w:val="clear" w:color="auto" w:fill="auto"/>
            <w:vAlign w:val="center"/>
            <w:hideMark/>
          </w:tcPr>
          <w:p w14:paraId="392C9B5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Prevalence of asthma among children aged 4–5 years and </w:t>
            </w:r>
            <w:proofErr w:type="spellStart"/>
            <w:r w:rsidRPr="00CA1482">
              <w:rPr>
                <w:rFonts w:ascii="Times New Roman" w:eastAsia="DengXian" w:hAnsi="Times New Roman" w:cs="Times New Roman"/>
                <w:color w:val="000000"/>
              </w:rPr>
              <w:t>hospitalisations</w:t>
            </w:r>
            <w:proofErr w:type="spellEnd"/>
            <w:r w:rsidRPr="00CA1482">
              <w:rPr>
                <w:rFonts w:ascii="Times New Roman" w:eastAsia="DengXian" w:hAnsi="Times New Roman" w:cs="Times New Roman"/>
                <w:color w:val="000000"/>
              </w:rPr>
              <w:t xml:space="preserve"> for asthma among children less than 15 years old.</w:t>
            </w:r>
          </w:p>
        </w:tc>
        <w:tc>
          <w:tcPr>
            <w:tcW w:w="1774" w:type="dxa"/>
            <w:tcBorders>
              <w:top w:val="single" w:sz="4" w:space="0" w:color="auto"/>
              <w:left w:val="nil"/>
              <w:bottom w:val="single" w:sz="4" w:space="0" w:color="auto"/>
              <w:right w:val="nil"/>
            </w:tcBorders>
            <w:shd w:val="clear" w:color="auto" w:fill="auto"/>
            <w:vAlign w:val="center"/>
            <w:hideMark/>
          </w:tcPr>
          <w:p w14:paraId="7F51544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Poisson regression models</w:t>
            </w:r>
          </w:p>
        </w:tc>
        <w:tc>
          <w:tcPr>
            <w:tcW w:w="3089" w:type="dxa"/>
            <w:tcBorders>
              <w:top w:val="single" w:sz="4" w:space="0" w:color="auto"/>
              <w:left w:val="nil"/>
              <w:bottom w:val="single" w:sz="4" w:space="0" w:color="auto"/>
              <w:right w:val="nil"/>
            </w:tcBorders>
            <w:shd w:val="clear" w:color="auto" w:fill="auto"/>
            <w:vAlign w:val="center"/>
            <w:hideMark/>
          </w:tcPr>
          <w:p w14:paraId="6E1A9CDA" w14:textId="4A39E36F"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RR per SD of tree density Prevalence of asthma: 0.71 (0.64, 0.79)</w:t>
            </w:r>
            <w:r w:rsidRPr="00CA1482">
              <w:rPr>
                <w:rFonts w:ascii="Times New Roman" w:eastAsia="DengXian" w:hAnsi="Times New Roman" w:cs="Times New Roman"/>
                <w:color w:val="000000"/>
              </w:rPr>
              <w:br/>
            </w:r>
            <w:proofErr w:type="spellStart"/>
            <w:r w:rsidRPr="00CA1482">
              <w:rPr>
                <w:rFonts w:ascii="Times New Roman" w:eastAsia="DengXian" w:hAnsi="Times New Roman" w:cs="Times New Roman"/>
                <w:color w:val="000000"/>
              </w:rPr>
              <w:t>Hospitalisations</w:t>
            </w:r>
            <w:proofErr w:type="spellEnd"/>
            <w:r w:rsidRPr="00CA1482">
              <w:rPr>
                <w:rFonts w:ascii="Times New Roman" w:eastAsia="DengXian" w:hAnsi="Times New Roman" w:cs="Times New Roman"/>
                <w:color w:val="000000"/>
              </w:rPr>
              <w:t xml:space="preserve"> as a result</w:t>
            </w:r>
            <w:r w:rsidR="00B35F57">
              <w:rPr>
                <w:rFonts w:ascii="Times New Roman" w:eastAsia="DengXian" w:hAnsi="Times New Roman" w:cs="Times New Roman"/>
                <w:color w:val="000000"/>
              </w:rPr>
              <w:t xml:space="preserve"> </w:t>
            </w:r>
            <w:r w:rsidRPr="00CA1482">
              <w:rPr>
                <w:rFonts w:ascii="Times New Roman" w:eastAsia="DengXian" w:hAnsi="Times New Roman" w:cs="Times New Roman"/>
                <w:color w:val="000000"/>
              </w:rPr>
              <w:t>of asthma: 0.89 (0.75, 1.06)</w:t>
            </w:r>
          </w:p>
        </w:tc>
        <w:tc>
          <w:tcPr>
            <w:tcW w:w="3099" w:type="dxa"/>
            <w:tcBorders>
              <w:top w:val="single" w:sz="4" w:space="0" w:color="auto"/>
              <w:left w:val="nil"/>
              <w:bottom w:val="single" w:sz="4" w:space="0" w:color="auto"/>
              <w:right w:val="nil"/>
            </w:tcBorders>
            <w:shd w:val="clear" w:color="auto" w:fill="auto"/>
            <w:vAlign w:val="center"/>
            <w:hideMark/>
          </w:tcPr>
          <w:p w14:paraId="0E00439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Sociodemographic characteristics, population density and proximity to pollution sources</w:t>
            </w:r>
          </w:p>
        </w:tc>
        <w:tc>
          <w:tcPr>
            <w:tcW w:w="36" w:type="dxa"/>
            <w:tcBorders>
              <w:top w:val="single" w:sz="4" w:space="0" w:color="auto"/>
              <w:bottom w:val="single" w:sz="4" w:space="0" w:color="auto"/>
            </w:tcBorders>
            <w:vAlign w:val="center"/>
            <w:hideMark/>
          </w:tcPr>
          <w:p w14:paraId="3B2ED7F2"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334F899"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391C54F4"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Lovasi</w:t>
            </w:r>
            <w:proofErr w:type="spellEnd"/>
            <w:r w:rsidRPr="00CA1482">
              <w:rPr>
                <w:rFonts w:ascii="Times New Roman" w:eastAsia="DengXian" w:hAnsi="Times New Roman" w:cs="Times New Roman"/>
                <w:color w:val="000000"/>
              </w:rPr>
              <w:t xml:space="preserve"> et al. (2013)</w:t>
            </w:r>
          </w:p>
        </w:tc>
        <w:tc>
          <w:tcPr>
            <w:tcW w:w="2832" w:type="dxa"/>
            <w:tcBorders>
              <w:top w:val="single" w:sz="4" w:space="0" w:color="auto"/>
              <w:left w:val="nil"/>
              <w:bottom w:val="single" w:sz="4" w:space="0" w:color="auto"/>
              <w:right w:val="nil"/>
            </w:tcBorders>
            <w:shd w:val="clear" w:color="auto" w:fill="auto"/>
            <w:vAlign w:val="center"/>
            <w:hideMark/>
          </w:tcPr>
          <w:p w14:paraId="0EF3E9C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Urban tree canopy coverage (combined LiDAR data and </w:t>
            </w:r>
            <w:proofErr w:type="spellStart"/>
            <w:r w:rsidRPr="00CA1482">
              <w:rPr>
                <w:rFonts w:ascii="Times New Roman" w:eastAsia="DengXian" w:hAnsi="Times New Roman" w:cs="Times New Roman"/>
                <w:color w:val="000000"/>
              </w:rPr>
              <w:t>colour</w:t>
            </w:r>
            <w:proofErr w:type="spellEnd"/>
            <w:r w:rsidRPr="00CA1482">
              <w:rPr>
                <w:rFonts w:ascii="Times New Roman" w:eastAsia="DengXian" w:hAnsi="Times New Roman" w:cs="Times New Roman"/>
                <w:color w:val="000000"/>
              </w:rPr>
              <w:t xml:space="preserve"> infrared aerial imagery) for address at time of birth (250 m).</w:t>
            </w:r>
          </w:p>
        </w:tc>
        <w:tc>
          <w:tcPr>
            <w:tcW w:w="2830" w:type="dxa"/>
            <w:tcBorders>
              <w:top w:val="single" w:sz="4" w:space="0" w:color="auto"/>
              <w:left w:val="nil"/>
              <w:bottom w:val="single" w:sz="4" w:space="0" w:color="auto"/>
              <w:right w:val="nil"/>
            </w:tcBorders>
            <w:shd w:val="clear" w:color="auto" w:fill="auto"/>
            <w:vAlign w:val="center"/>
            <w:hideMark/>
          </w:tcPr>
          <w:p w14:paraId="3E5B9E8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Current asthma and rhinitis (assessed by BQR questionnaire) at 5 and 7 years old.</w:t>
            </w:r>
          </w:p>
        </w:tc>
        <w:tc>
          <w:tcPr>
            <w:tcW w:w="1774" w:type="dxa"/>
            <w:tcBorders>
              <w:top w:val="single" w:sz="4" w:space="0" w:color="auto"/>
              <w:left w:val="nil"/>
              <w:bottom w:val="single" w:sz="4" w:space="0" w:color="auto"/>
              <w:right w:val="nil"/>
            </w:tcBorders>
            <w:shd w:val="clear" w:color="auto" w:fill="auto"/>
            <w:vAlign w:val="center"/>
            <w:hideMark/>
          </w:tcPr>
          <w:p w14:paraId="5BDC8B5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36DA3F3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Relative risk (RR) </w:t>
            </w:r>
            <w:proofErr w:type="gramStart"/>
            <w:r w:rsidRPr="00CA1482">
              <w:rPr>
                <w:rFonts w:ascii="Times New Roman" w:eastAsia="DengXian" w:hAnsi="Times New Roman" w:cs="Times New Roman"/>
                <w:color w:val="000000"/>
              </w:rPr>
              <w:t>increase</w:t>
            </w:r>
            <w:proofErr w:type="gramEnd"/>
            <w:r w:rsidRPr="00CA1482">
              <w:rPr>
                <w:rFonts w:ascii="Times New Roman" w:eastAsia="DengXian" w:hAnsi="Times New Roman" w:cs="Times New Roman"/>
                <w:color w:val="000000"/>
              </w:rPr>
              <w:t xml:space="preserve"> per SD of tree canopy coverage:</w:t>
            </w:r>
            <w:r w:rsidRPr="00CA1482">
              <w:rPr>
                <w:rFonts w:ascii="Times New Roman" w:eastAsia="DengXian" w:hAnsi="Times New Roman" w:cs="Times New Roman"/>
                <w:color w:val="000000"/>
              </w:rPr>
              <w:br/>
              <w:t>Asthma at age 5 years: 1.11 (0.85, 1.45)</w:t>
            </w:r>
            <w:r w:rsidRPr="00CA1482">
              <w:rPr>
                <w:rFonts w:ascii="Times New Roman" w:eastAsia="DengXian" w:hAnsi="Times New Roman" w:cs="Times New Roman"/>
                <w:color w:val="000000"/>
              </w:rPr>
              <w:br/>
              <w:t>Asthma at age7 years: 1.17 (1.02, 1.33)</w:t>
            </w:r>
            <w:r w:rsidRPr="00CA1482">
              <w:rPr>
                <w:rFonts w:ascii="Times New Roman" w:eastAsia="DengXian" w:hAnsi="Times New Roman" w:cs="Times New Roman"/>
                <w:color w:val="000000"/>
              </w:rPr>
              <w:br/>
              <w:t>Rhinitis at age 5 years: 1.60 (0.79, 3.22)</w:t>
            </w:r>
            <w:r w:rsidRPr="00CA1482">
              <w:rPr>
                <w:rFonts w:ascii="Times New Roman" w:eastAsia="DengXian" w:hAnsi="Times New Roman" w:cs="Times New Roman"/>
                <w:color w:val="000000"/>
              </w:rPr>
              <w:br/>
              <w:t>Rhinitis at age 7 years: 1.40 (0.63, 3.08)</w:t>
            </w:r>
          </w:p>
        </w:tc>
        <w:tc>
          <w:tcPr>
            <w:tcW w:w="3099" w:type="dxa"/>
            <w:tcBorders>
              <w:top w:val="single" w:sz="4" w:space="0" w:color="auto"/>
              <w:left w:val="nil"/>
              <w:bottom w:val="single" w:sz="4" w:space="0" w:color="auto"/>
              <w:right w:val="nil"/>
            </w:tcBorders>
            <w:shd w:val="clear" w:color="auto" w:fill="auto"/>
            <w:vAlign w:val="center"/>
            <w:hideMark/>
          </w:tcPr>
          <w:p w14:paraId="6DB87DD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Sex, age, ethnicity, maternal asthma, previous birth, other previous pregnancy, </w:t>
            </w:r>
            <w:proofErr w:type="spellStart"/>
            <w:r w:rsidRPr="00CA1482">
              <w:rPr>
                <w:rFonts w:ascii="Times New Roman" w:eastAsia="DengXian" w:hAnsi="Times New Roman" w:cs="Times New Roman"/>
                <w:color w:val="000000"/>
              </w:rPr>
              <w:t>medicaid</w:t>
            </w:r>
            <w:proofErr w:type="spellEnd"/>
            <w:r w:rsidRPr="00CA1482">
              <w:rPr>
                <w:rFonts w:ascii="Times New Roman" w:eastAsia="DengXian" w:hAnsi="Times New Roman" w:cs="Times New Roman"/>
                <w:color w:val="000000"/>
              </w:rPr>
              <w:t>, tobacco smoke in home, active maternal smoking, population density, % poverty, % park land, and estimated traffic volume.</w:t>
            </w:r>
          </w:p>
        </w:tc>
        <w:tc>
          <w:tcPr>
            <w:tcW w:w="36" w:type="dxa"/>
            <w:tcBorders>
              <w:top w:val="single" w:sz="4" w:space="0" w:color="auto"/>
              <w:bottom w:val="single" w:sz="4" w:space="0" w:color="auto"/>
            </w:tcBorders>
            <w:vAlign w:val="center"/>
            <w:hideMark/>
          </w:tcPr>
          <w:p w14:paraId="59C199C5"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E804F05"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52320436"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Markevych</w:t>
            </w:r>
            <w:proofErr w:type="spellEnd"/>
            <w:r w:rsidRPr="00CA1482">
              <w:rPr>
                <w:rFonts w:ascii="Times New Roman" w:eastAsia="DengXian" w:hAnsi="Times New Roman" w:cs="Times New Roman"/>
                <w:color w:val="000000"/>
              </w:rPr>
              <w:t xml:space="preserve"> et al. (2020)</w:t>
            </w:r>
          </w:p>
        </w:tc>
        <w:tc>
          <w:tcPr>
            <w:tcW w:w="2832" w:type="dxa"/>
            <w:tcBorders>
              <w:top w:val="single" w:sz="4" w:space="0" w:color="auto"/>
              <w:left w:val="nil"/>
              <w:bottom w:val="single" w:sz="4" w:space="0" w:color="auto"/>
              <w:right w:val="nil"/>
            </w:tcBorders>
            <w:shd w:val="clear" w:color="auto" w:fill="auto"/>
            <w:vAlign w:val="center"/>
            <w:hideMark/>
          </w:tcPr>
          <w:p w14:paraId="63D8648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Mean NDVI was calculated for circular buffers of 100, 300, 500 and 1000 m around each participant’s home address at birth.</w:t>
            </w:r>
          </w:p>
        </w:tc>
        <w:tc>
          <w:tcPr>
            <w:tcW w:w="2830" w:type="dxa"/>
            <w:tcBorders>
              <w:top w:val="single" w:sz="4" w:space="0" w:color="auto"/>
              <w:left w:val="nil"/>
              <w:bottom w:val="single" w:sz="4" w:space="0" w:color="auto"/>
              <w:right w:val="nil"/>
            </w:tcBorders>
            <w:shd w:val="clear" w:color="auto" w:fill="auto"/>
            <w:vAlign w:val="center"/>
            <w:hideMark/>
          </w:tcPr>
          <w:p w14:paraId="7F968CB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Data on parent-reported doctor diagnosis of asthma and AR were collected at ages 0.5, 1, 1.5, 2, 4, 6, 10 and 15. Allergic sensitization to food allergens was defined as </w:t>
            </w:r>
            <w:proofErr w:type="spellStart"/>
            <w:r w:rsidRPr="00CA1482">
              <w:rPr>
                <w:rFonts w:ascii="Times New Roman" w:eastAsia="DengXian" w:hAnsi="Times New Roman" w:cs="Times New Roman"/>
                <w:color w:val="000000"/>
              </w:rPr>
              <w:t>IgE</w:t>
            </w:r>
            <w:proofErr w:type="spellEnd"/>
            <w:r w:rsidRPr="00CA1482">
              <w:rPr>
                <w:rFonts w:ascii="Times New Roman" w:eastAsia="DengXian" w:hAnsi="Times New Roman" w:cs="Times New Roman"/>
                <w:color w:val="000000"/>
              </w:rPr>
              <w:t xml:space="preserve"> &gt;0.35 </w:t>
            </w:r>
            <w:proofErr w:type="spellStart"/>
            <w:r w:rsidRPr="00CA1482">
              <w:rPr>
                <w:rFonts w:ascii="Times New Roman" w:eastAsia="DengXian" w:hAnsi="Times New Roman" w:cs="Times New Roman"/>
                <w:color w:val="000000"/>
              </w:rPr>
              <w:t>kU</w:t>
            </w:r>
            <w:proofErr w:type="spellEnd"/>
            <w:r w:rsidRPr="00CA1482">
              <w:rPr>
                <w:rFonts w:ascii="Times New Roman" w:eastAsia="DengXian" w:hAnsi="Times New Roman" w:cs="Times New Roman"/>
                <w:color w:val="000000"/>
              </w:rPr>
              <w:t>/L for allergens in the FX5 screening test (milk, peanut, eggs, soya, cod and wheat flour) at all timepoints.</w:t>
            </w:r>
          </w:p>
        </w:tc>
        <w:tc>
          <w:tcPr>
            <w:tcW w:w="1774" w:type="dxa"/>
            <w:tcBorders>
              <w:top w:val="single" w:sz="4" w:space="0" w:color="auto"/>
              <w:left w:val="nil"/>
              <w:bottom w:val="single" w:sz="4" w:space="0" w:color="auto"/>
              <w:right w:val="nil"/>
            </w:tcBorders>
            <w:shd w:val="clear" w:color="auto" w:fill="auto"/>
            <w:vAlign w:val="center"/>
            <w:hideMark/>
          </w:tcPr>
          <w:p w14:paraId="4DA1A00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 estimating equations (GEE) with logit link</w:t>
            </w:r>
          </w:p>
        </w:tc>
        <w:tc>
          <w:tcPr>
            <w:tcW w:w="3089" w:type="dxa"/>
            <w:tcBorders>
              <w:top w:val="single" w:sz="4" w:space="0" w:color="auto"/>
              <w:left w:val="nil"/>
              <w:bottom w:val="single" w:sz="4" w:space="0" w:color="auto"/>
              <w:right w:val="nil"/>
            </w:tcBorders>
            <w:shd w:val="clear" w:color="auto" w:fill="auto"/>
            <w:vAlign w:val="center"/>
            <w:hideMark/>
          </w:tcPr>
          <w:p w14:paraId="60D247B6" w14:textId="77777777" w:rsidR="00C47A5E"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Associations between NDVI and asthma / AR up to 15 years (OR):</w:t>
            </w:r>
          </w:p>
          <w:p w14:paraId="773EF4BB" w14:textId="05CC70BB" w:rsidR="00CA1482" w:rsidRDefault="00C47A5E" w:rsidP="00CA1482">
            <w:pPr>
              <w:rPr>
                <w:rFonts w:ascii="Times New Roman" w:eastAsia="DengXian" w:hAnsi="Times New Roman" w:cs="Times New Roman"/>
                <w:color w:val="000000"/>
              </w:rPr>
            </w:pPr>
            <w:r w:rsidRPr="00C47A5E">
              <w:rPr>
                <w:rFonts w:ascii="Times New Roman" w:eastAsia="DengXian" w:hAnsi="Times New Roman" w:cs="Times New Roman"/>
                <w:color w:val="000000"/>
              </w:rPr>
              <w:t>3</w:t>
            </w:r>
            <w:r w:rsidRPr="00C47A5E">
              <w:rPr>
                <w:rFonts w:ascii="Times New Roman" w:eastAsia="DengXian" w:hAnsi="Times New Roman" w:cs="Times New Roman"/>
                <w:color w:val="000000"/>
                <w:vertAlign w:val="superscript"/>
              </w:rPr>
              <w:t>rd</w:t>
            </w:r>
            <w:r w:rsidRPr="00C47A5E">
              <w:rPr>
                <w:rFonts w:ascii="Times New Roman" w:eastAsia="DengXian" w:hAnsi="Times New Roman" w:cs="Times New Roman"/>
                <w:color w:val="000000"/>
              </w:rPr>
              <w:t xml:space="preserve"> versus 1</w:t>
            </w:r>
            <w:r w:rsidRPr="00C47A5E">
              <w:rPr>
                <w:rFonts w:ascii="Times New Roman" w:eastAsia="DengXian" w:hAnsi="Times New Roman" w:cs="Times New Roman"/>
                <w:color w:val="000000"/>
                <w:vertAlign w:val="superscript"/>
              </w:rPr>
              <w:t>st</w:t>
            </w:r>
            <w:r w:rsidRPr="00C47A5E">
              <w:rPr>
                <w:rFonts w:ascii="Times New Roman" w:eastAsia="DengXian" w:hAnsi="Times New Roman" w:cs="Times New Roman"/>
                <w:color w:val="000000"/>
              </w:rPr>
              <w:t xml:space="preserve"> </w:t>
            </w:r>
            <w:proofErr w:type="spellStart"/>
            <w:r w:rsidRPr="00C47A5E">
              <w:rPr>
                <w:rFonts w:ascii="Times New Roman" w:eastAsia="DengXian" w:hAnsi="Times New Roman" w:cs="Times New Roman"/>
                <w:color w:val="000000"/>
              </w:rPr>
              <w:t>tertile</w:t>
            </w:r>
            <w:proofErr w:type="spellEnd"/>
            <w:r>
              <w:rPr>
                <w:rFonts w:ascii="Times New Roman" w:eastAsia="DengXian" w:hAnsi="Times New Roman" w:cs="Times New Roman"/>
                <w:color w:val="000000"/>
              </w:rPr>
              <w:t>:</w:t>
            </w:r>
            <w:r w:rsidR="00CA1482" w:rsidRPr="00CA1482">
              <w:rPr>
                <w:rFonts w:ascii="Times New Roman" w:eastAsia="DengXian" w:hAnsi="Times New Roman" w:cs="Times New Roman"/>
                <w:color w:val="000000"/>
              </w:rPr>
              <w:br/>
              <w:t>100-m: 0.77 (0.50, 1.20) / 0.92 (0.70, 1.21)</w:t>
            </w:r>
            <w:r w:rsidR="00CA1482" w:rsidRPr="00CA1482">
              <w:rPr>
                <w:rFonts w:ascii="Times New Roman" w:eastAsia="DengXian" w:hAnsi="Times New Roman" w:cs="Times New Roman"/>
                <w:color w:val="000000"/>
              </w:rPr>
              <w:br/>
              <w:t>300-m: 0.61 (0.39, 0.95) / 0.77 (0.59, 1.01)</w:t>
            </w:r>
            <w:r w:rsidR="00CA1482" w:rsidRPr="00CA1482">
              <w:rPr>
                <w:rFonts w:ascii="Times New Roman" w:eastAsia="DengXian" w:hAnsi="Times New Roman" w:cs="Times New Roman"/>
                <w:color w:val="000000"/>
              </w:rPr>
              <w:br/>
              <w:t>500-m: 0.44 (0.27, 0.72) / 0.90 (0.68, 1.19)</w:t>
            </w:r>
            <w:r w:rsidR="00CA1482" w:rsidRPr="00CA1482">
              <w:rPr>
                <w:rFonts w:ascii="Times New Roman" w:eastAsia="DengXian" w:hAnsi="Times New Roman" w:cs="Times New Roman"/>
                <w:color w:val="000000"/>
              </w:rPr>
              <w:br/>
              <w:t>1000-m: 0.50 (0.33, 0.75) / 0.84 (0.64, 1.10)</w:t>
            </w:r>
          </w:p>
          <w:p w14:paraId="5898DB91" w14:textId="3D826559" w:rsidR="00C47A5E" w:rsidRDefault="00C47A5E" w:rsidP="00CA1482">
            <w:pPr>
              <w:rPr>
                <w:rFonts w:ascii="Times New Roman" w:eastAsia="DengXian" w:hAnsi="Times New Roman" w:cs="Times New Roman"/>
                <w:color w:val="000000"/>
              </w:rPr>
            </w:pPr>
            <w:r w:rsidRPr="00C47A5E">
              <w:rPr>
                <w:rFonts w:ascii="Times New Roman" w:eastAsia="DengXian" w:hAnsi="Times New Roman" w:cs="Times New Roman"/>
                <w:color w:val="000000"/>
              </w:rPr>
              <w:t>2</w:t>
            </w:r>
            <w:r>
              <w:rPr>
                <w:rFonts w:ascii="Times New Roman" w:eastAsia="DengXian" w:hAnsi="Times New Roman" w:cs="Times New Roman"/>
                <w:color w:val="000000"/>
                <w:vertAlign w:val="superscript"/>
              </w:rPr>
              <w:t>n</w:t>
            </w:r>
            <w:r w:rsidRPr="00C47A5E">
              <w:rPr>
                <w:rFonts w:ascii="Times New Roman" w:eastAsia="DengXian" w:hAnsi="Times New Roman" w:cs="Times New Roman"/>
                <w:color w:val="000000"/>
                <w:vertAlign w:val="superscript"/>
              </w:rPr>
              <w:t>d</w:t>
            </w:r>
            <w:r w:rsidRPr="00C47A5E">
              <w:rPr>
                <w:rFonts w:ascii="Times New Roman" w:eastAsia="DengXian" w:hAnsi="Times New Roman" w:cs="Times New Roman"/>
                <w:color w:val="000000"/>
              </w:rPr>
              <w:t xml:space="preserve"> versus 1</w:t>
            </w:r>
            <w:r w:rsidRPr="00C47A5E">
              <w:rPr>
                <w:rFonts w:ascii="Times New Roman" w:eastAsia="DengXian" w:hAnsi="Times New Roman" w:cs="Times New Roman"/>
                <w:color w:val="000000"/>
                <w:vertAlign w:val="superscript"/>
              </w:rPr>
              <w:t>st</w:t>
            </w:r>
            <w:r w:rsidRPr="00C47A5E">
              <w:rPr>
                <w:rFonts w:ascii="Times New Roman" w:eastAsia="DengXian" w:hAnsi="Times New Roman" w:cs="Times New Roman"/>
                <w:color w:val="000000"/>
              </w:rPr>
              <w:t xml:space="preserve"> </w:t>
            </w:r>
            <w:proofErr w:type="spellStart"/>
            <w:r w:rsidRPr="00C47A5E">
              <w:rPr>
                <w:rFonts w:ascii="Times New Roman" w:eastAsia="DengXian" w:hAnsi="Times New Roman" w:cs="Times New Roman"/>
                <w:color w:val="000000"/>
              </w:rPr>
              <w:t>tertile</w:t>
            </w:r>
            <w:proofErr w:type="spellEnd"/>
            <w:r>
              <w:rPr>
                <w:rFonts w:ascii="Times New Roman" w:eastAsia="DengXian" w:hAnsi="Times New Roman" w:cs="Times New Roman"/>
                <w:color w:val="000000"/>
              </w:rPr>
              <w:t>:</w:t>
            </w:r>
          </w:p>
          <w:p w14:paraId="4E76E478" w14:textId="0FAFF15F" w:rsidR="00C47A5E" w:rsidRDefault="00C47A5E" w:rsidP="00CA1482">
            <w:pPr>
              <w:rPr>
                <w:rFonts w:ascii="Times New Roman" w:eastAsia="DengXian" w:hAnsi="Times New Roman" w:cs="Times New Roman"/>
                <w:color w:val="000000"/>
              </w:rPr>
            </w:pPr>
            <w:r>
              <w:rPr>
                <w:rFonts w:ascii="Times New Roman" w:eastAsia="DengXian" w:hAnsi="Times New Roman" w:cs="Times New Roman" w:hint="eastAsia"/>
                <w:color w:val="000000"/>
              </w:rPr>
              <w:t>1</w:t>
            </w:r>
            <w:r>
              <w:rPr>
                <w:rFonts w:ascii="Times New Roman" w:eastAsia="DengXian" w:hAnsi="Times New Roman" w:cs="Times New Roman"/>
                <w:color w:val="000000"/>
              </w:rPr>
              <w:t>00-m: 1.10 (0.74, 1.64) / 1.04 (0.79, 1.36)</w:t>
            </w:r>
          </w:p>
          <w:p w14:paraId="604A53A4" w14:textId="3B40BC3E" w:rsidR="00C47A5E" w:rsidRDefault="00C47A5E"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300-m:</w:t>
            </w:r>
            <w:r>
              <w:rPr>
                <w:rFonts w:ascii="Times New Roman" w:eastAsia="DengXian" w:hAnsi="Times New Roman" w:cs="Times New Roman"/>
                <w:color w:val="000000"/>
              </w:rPr>
              <w:t xml:space="preserve"> 1.20 (0.82, 1.75) / 1.01 (0.78, 1.32)</w:t>
            </w:r>
          </w:p>
          <w:p w14:paraId="517A5D86" w14:textId="109286CE" w:rsidR="00C47A5E" w:rsidRDefault="00C47A5E"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500-m:</w:t>
            </w:r>
            <w:r>
              <w:rPr>
                <w:rFonts w:ascii="Times New Roman" w:eastAsia="DengXian" w:hAnsi="Times New Roman" w:cs="Times New Roman"/>
                <w:color w:val="000000"/>
              </w:rPr>
              <w:t xml:space="preserve"> 1.46 (1.02, 2.10) / 1.26 (0.96, 1.65)</w:t>
            </w:r>
          </w:p>
          <w:p w14:paraId="4C85DC87" w14:textId="610FA5C5" w:rsidR="00C47A5E" w:rsidRPr="00CA1482" w:rsidRDefault="00C47A5E"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1000-m:</w:t>
            </w:r>
            <w:r>
              <w:rPr>
                <w:rFonts w:ascii="Times New Roman" w:eastAsia="DengXian" w:hAnsi="Times New Roman" w:cs="Times New Roman"/>
                <w:color w:val="000000"/>
              </w:rPr>
              <w:t xml:space="preserve"> 0.74 (0.50, 1.11) / 1.11 (0.84, 1.46)</w:t>
            </w:r>
          </w:p>
        </w:tc>
        <w:tc>
          <w:tcPr>
            <w:tcW w:w="3099" w:type="dxa"/>
            <w:tcBorders>
              <w:top w:val="single" w:sz="4" w:space="0" w:color="auto"/>
              <w:left w:val="nil"/>
              <w:bottom w:val="single" w:sz="4" w:space="0" w:color="auto"/>
              <w:right w:val="nil"/>
            </w:tcBorders>
            <w:shd w:val="clear" w:color="auto" w:fill="auto"/>
            <w:vAlign w:val="center"/>
            <w:hideMark/>
          </w:tcPr>
          <w:p w14:paraId="4669FDA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Age, sex, family history of allergic diseases, parental education, and season of birth</w:t>
            </w:r>
          </w:p>
        </w:tc>
        <w:tc>
          <w:tcPr>
            <w:tcW w:w="36" w:type="dxa"/>
            <w:tcBorders>
              <w:top w:val="single" w:sz="4" w:space="0" w:color="auto"/>
              <w:bottom w:val="single" w:sz="4" w:space="0" w:color="auto"/>
            </w:tcBorders>
            <w:vAlign w:val="center"/>
            <w:hideMark/>
          </w:tcPr>
          <w:p w14:paraId="6B351555"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02ACC90"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4B645772"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Parmes</w:t>
            </w:r>
            <w:proofErr w:type="spellEnd"/>
            <w:r w:rsidRPr="00CA1482">
              <w:rPr>
                <w:rFonts w:ascii="Times New Roman" w:eastAsia="DengXian" w:hAnsi="Times New Roman" w:cs="Times New Roman"/>
                <w:color w:val="000000"/>
              </w:rPr>
              <w:t xml:space="preserve"> et al. (2020)</w:t>
            </w:r>
          </w:p>
        </w:tc>
        <w:tc>
          <w:tcPr>
            <w:tcW w:w="2832" w:type="dxa"/>
            <w:tcBorders>
              <w:top w:val="single" w:sz="4" w:space="0" w:color="auto"/>
              <w:left w:val="nil"/>
              <w:bottom w:val="single" w:sz="4" w:space="0" w:color="auto"/>
              <w:right w:val="nil"/>
            </w:tcBorders>
            <w:shd w:val="clear" w:color="auto" w:fill="auto"/>
            <w:vAlign w:val="center"/>
            <w:hideMark/>
          </w:tcPr>
          <w:p w14:paraId="637B882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Land-cover exposures within a 500 m buffer </w:t>
            </w:r>
            <w:proofErr w:type="spellStart"/>
            <w:r w:rsidRPr="00CA1482">
              <w:rPr>
                <w:rFonts w:ascii="Times New Roman" w:eastAsia="DengXian" w:hAnsi="Times New Roman" w:cs="Times New Roman"/>
                <w:color w:val="000000"/>
              </w:rPr>
              <w:t>centred</w:t>
            </w:r>
            <w:proofErr w:type="spellEnd"/>
            <w:r w:rsidRPr="00CA1482">
              <w:rPr>
                <w:rFonts w:ascii="Times New Roman" w:eastAsia="DengXian" w:hAnsi="Times New Roman" w:cs="Times New Roman"/>
                <w:color w:val="000000"/>
              </w:rPr>
              <w:t xml:space="preserve"> on each child's residential address were computed using data from the Coordination of Information on the Environment (CORINE) program. </w:t>
            </w:r>
          </w:p>
        </w:tc>
        <w:tc>
          <w:tcPr>
            <w:tcW w:w="2830" w:type="dxa"/>
            <w:tcBorders>
              <w:top w:val="single" w:sz="4" w:space="0" w:color="auto"/>
              <w:left w:val="nil"/>
              <w:bottom w:val="single" w:sz="4" w:space="0" w:color="auto"/>
              <w:right w:val="nil"/>
            </w:tcBorders>
            <w:shd w:val="clear" w:color="auto" w:fill="auto"/>
            <w:vAlign w:val="center"/>
            <w:hideMark/>
          </w:tcPr>
          <w:p w14:paraId="152334E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Lifetime asthma, current asthma, lifetime allergic rhinitis, and eczema were collected through parental questionnaires.</w:t>
            </w:r>
          </w:p>
        </w:tc>
        <w:tc>
          <w:tcPr>
            <w:tcW w:w="1774" w:type="dxa"/>
            <w:tcBorders>
              <w:top w:val="single" w:sz="4" w:space="0" w:color="auto"/>
              <w:left w:val="nil"/>
              <w:bottom w:val="single" w:sz="4" w:space="0" w:color="auto"/>
              <w:right w:val="nil"/>
            </w:tcBorders>
            <w:shd w:val="clear" w:color="auto" w:fill="auto"/>
            <w:vAlign w:val="center"/>
            <w:hideMark/>
          </w:tcPr>
          <w:p w14:paraId="02B181F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6ED3F13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 10% increase of land covered by green (OR):</w:t>
            </w:r>
            <w:r w:rsidRPr="00CA1482">
              <w:rPr>
                <w:rFonts w:ascii="Times New Roman" w:eastAsia="DengXian" w:hAnsi="Times New Roman" w:cs="Times New Roman"/>
                <w:color w:val="000000"/>
              </w:rPr>
              <w:br/>
              <w:t>Lifetime asthma: 1.09 (1.01, 1.18)</w:t>
            </w:r>
            <w:r w:rsidRPr="00CA1482">
              <w:rPr>
                <w:rFonts w:ascii="Times New Roman" w:eastAsia="DengXian" w:hAnsi="Times New Roman" w:cs="Times New Roman"/>
                <w:color w:val="000000"/>
              </w:rPr>
              <w:br/>
              <w:t xml:space="preserve">Current asthma: 1.12 (1.02, 1.23) </w:t>
            </w:r>
            <w:r w:rsidRPr="00CA1482">
              <w:rPr>
                <w:rFonts w:ascii="Times New Roman" w:eastAsia="DengXian" w:hAnsi="Times New Roman" w:cs="Times New Roman"/>
                <w:color w:val="000000"/>
              </w:rPr>
              <w:br/>
              <w:t>AR: 1.08 (1.01, 1.16)</w:t>
            </w:r>
            <w:r w:rsidRPr="00CA1482">
              <w:rPr>
                <w:rFonts w:ascii="Times New Roman" w:eastAsia="DengXian" w:hAnsi="Times New Roman" w:cs="Times New Roman"/>
                <w:color w:val="000000"/>
              </w:rPr>
              <w:br/>
              <w:t>Eczema: 1.01 (0.96, 1.06)</w:t>
            </w:r>
          </w:p>
        </w:tc>
        <w:tc>
          <w:tcPr>
            <w:tcW w:w="3099" w:type="dxa"/>
            <w:tcBorders>
              <w:top w:val="single" w:sz="4" w:space="0" w:color="auto"/>
              <w:left w:val="nil"/>
              <w:bottom w:val="single" w:sz="4" w:space="0" w:color="auto"/>
              <w:right w:val="nil"/>
            </w:tcBorders>
            <w:shd w:val="clear" w:color="auto" w:fill="auto"/>
            <w:vAlign w:val="center"/>
            <w:hideMark/>
          </w:tcPr>
          <w:p w14:paraId="53D8C66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Sex, age, BMI, parental history of allergy, maternal education, parental smoking</w:t>
            </w:r>
          </w:p>
        </w:tc>
        <w:tc>
          <w:tcPr>
            <w:tcW w:w="36" w:type="dxa"/>
            <w:tcBorders>
              <w:top w:val="single" w:sz="4" w:space="0" w:color="auto"/>
              <w:bottom w:val="single" w:sz="4" w:space="0" w:color="auto"/>
            </w:tcBorders>
            <w:vAlign w:val="center"/>
            <w:hideMark/>
          </w:tcPr>
          <w:p w14:paraId="3E4174CE"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3D34C984"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34F6A65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Peters et al. (2022)</w:t>
            </w:r>
          </w:p>
        </w:tc>
        <w:tc>
          <w:tcPr>
            <w:tcW w:w="2832" w:type="dxa"/>
            <w:tcBorders>
              <w:top w:val="single" w:sz="4" w:space="0" w:color="auto"/>
              <w:left w:val="nil"/>
              <w:bottom w:val="single" w:sz="4" w:space="0" w:color="auto"/>
              <w:right w:val="nil"/>
            </w:tcBorders>
            <w:shd w:val="clear" w:color="auto" w:fill="auto"/>
            <w:vAlign w:val="center"/>
            <w:hideMark/>
          </w:tcPr>
          <w:p w14:paraId="75579B4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Environmental greenness (NDVI for five buffer zones around the infant's home address: at the home, 100 m, 500 m, 800 m, and 1600 m radial distances).</w:t>
            </w:r>
          </w:p>
        </w:tc>
        <w:tc>
          <w:tcPr>
            <w:tcW w:w="2830" w:type="dxa"/>
            <w:tcBorders>
              <w:top w:val="single" w:sz="4" w:space="0" w:color="auto"/>
              <w:left w:val="nil"/>
              <w:bottom w:val="single" w:sz="4" w:space="0" w:color="auto"/>
              <w:right w:val="nil"/>
            </w:tcBorders>
            <w:shd w:val="clear" w:color="auto" w:fill="auto"/>
            <w:vAlign w:val="center"/>
            <w:hideMark/>
          </w:tcPr>
          <w:p w14:paraId="3CED374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IgE-mediated food allergy was defined as a positive OFC in conjunction with a positive test of sensitization. Infants who had a reaction consistent with OFC- stopping criteria in the previous 1 month for egg and 2 months for peanut or sesame were also considered food allergic without completing an OFC.</w:t>
            </w:r>
          </w:p>
        </w:tc>
        <w:tc>
          <w:tcPr>
            <w:tcW w:w="1774" w:type="dxa"/>
            <w:tcBorders>
              <w:top w:val="single" w:sz="4" w:space="0" w:color="auto"/>
              <w:left w:val="nil"/>
              <w:bottom w:val="single" w:sz="4" w:space="0" w:color="auto"/>
              <w:right w:val="nil"/>
            </w:tcBorders>
            <w:shd w:val="clear" w:color="auto" w:fill="auto"/>
            <w:vAlign w:val="center"/>
            <w:hideMark/>
          </w:tcPr>
          <w:p w14:paraId="736D9CA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Mixed effects logistic regression models</w:t>
            </w:r>
          </w:p>
        </w:tc>
        <w:tc>
          <w:tcPr>
            <w:tcW w:w="3089" w:type="dxa"/>
            <w:tcBorders>
              <w:top w:val="single" w:sz="4" w:space="0" w:color="auto"/>
              <w:left w:val="nil"/>
              <w:bottom w:val="single" w:sz="4" w:space="0" w:color="auto"/>
              <w:right w:val="nil"/>
            </w:tcBorders>
            <w:shd w:val="clear" w:color="auto" w:fill="auto"/>
            <w:vAlign w:val="center"/>
            <w:hideMark/>
          </w:tcPr>
          <w:p w14:paraId="4F1F2C3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Highest </w:t>
            </w:r>
            <w:proofErr w:type="spellStart"/>
            <w:r w:rsidRPr="00CA1482">
              <w:rPr>
                <w:rFonts w:ascii="Times New Roman" w:eastAsia="DengXian" w:hAnsi="Times New Roman" w:cs="Times New Roman"/>
                <w:color w:val="000000"/>
              </w:rPr>
              <w:t>tertile</w:t>
            </w:r>
            <w:proofErr w:type="spellEnd"/>
            <w:r w:rsidRPr="00CA1482">
              <w:rPr>
                <w:rFonts w:ascii="Times New Roman" w:eastAsia="DengXian" w:hAnsi="Times New Roman" w:cs="Times New Roman"/>
                <w:color w:val="000000"/>
              </w:rPr>
              <w:t xml:space="preserve"> of NDVI to lowest (OR):</w:t>
            </w:r>
            <w:r w:rsidRPr="00CA1482">
              <w:rPr>
                <w:rFonts w:ascii="Times New Roman" w:eastAsia="DengXian" w:hAnsi="Times New Roman" w:cs="Times New Roman"/>
                <w:color w:val="000000"/>
              </w:rPr>
              <w:br/>
              <w:t>At home: 1.24 (0.96, 1.61)</w:t>
            </w:r>
            <w:r w:rsidRPr="00CA1482">
              <w:rPr>
                <w:rFonts w:ascii="Times New Roman" w:eastAsia="DengXian" w:hAnsi="Times New Roman" w:cs="Times New Roman"/>
                <w:color w:val="000000"/>
              </w:rPr>
              <w:br/>
              <w:t>100-m: 1.40 (1.08, 1.82)</w:t>
            </w:r>
            <w:r w:rsidRPr="00CA1482">
              <w:rPr>
                <w:rFonts w:ascii="Times New Roman" w:eastAsia="DengXian" w:hAnsi="Times New Roman" w:cs="Times New Roman"/>
                <w:color w:val="000000"/>
              </w:rPr>
              <w:br/>
              <w:t>500-m: 1.51 (1.16, 1.96)</w:t>
            </w:r>
            <w:r w:rsidRPr="00CA1482">
              <w:rPr>
                <w:rFonts w:ascii="Times New Roman" w:eastAsia="DengXian" w:hAnsi="Times New Roman" w:cs="Times New Roman"/>
                <w:color w:val="000000"/>
              </w:rPr>
              <w:br/>
              <w:t>800-m: 1.52 (1.17, 1.98)</w:t>
            </w:r>
            <w:r w:rsidRPr="00CA1482">
              <w:rPr>
                <w:rFonts w:ascii="Times New Roman" w:eastAsia="DengXian" w:hAnsi="Times New Roman" w:cs="Times New Roman"/>
                <w:color w:val="000000"/>
              </w:rPr>
              <w:br/>
              <w:t>1600-m: 1.42 (1.09, 1.85)</w:t>
            </w:r>
          </w:p>
        </w:tc>
        <w:tc>
          <w:tcPr>
            <w:tcW w:w="3099" w:type="dxa"/>
            <w:tcBorders>
              <w:top w:val="single" w:sz="4" w:space="0" w:color="auto"/>
              <w:left w:val="nil"/>
              <w:bottom w:val="single" w:sz="4" w:space="0" w:color="auto"/>
              <w:right w:val="nil"/>
            </w:tcBorders>
            <w:shd w:val="clear" w:color="auto" w:fill="auto"/>
            <w:vAlign w:val="center"/>
            <w:hideMark/>
          </w:tcPr>
          <w:p w14:paraId="79F06F3B"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Parents country of birth, socioeconomic status, dwelling density, pet dog ownership and family history of food allergy.</w:t>
            </w:r>
          </w:p>
        </w:tc>
        <w:tc>
          <w:tcPr>
            <w:tcW w:w="36" w:type="dxa"/>
            <w:tcBorders>
              <w:top w:val="single" w:sz="4" w:space="0" w:color="auto"/>
              <w:bottom w:val="single" w:sz="4" w:space="0" w:color="auto"/>
            </w:tcBorders>
            <w:vAlign w:val="center"/>
            <w:hideMark/>
          </w:tcPr>
          <w:p w14:paraId="17E81330"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2709B90F" w14:textId="77777777" w:rsidTr="00A17848">
        <w:trPr>
          <w:trHeight w:val="1700"/>
        </w:trPr>
        <w:tc>
          <w:tcPr>
            <w:tcW w:w="1300" w:type="dxa"/>
            <w:tcBorders>
              <w:top w:val="single" w:sz="4" w:space="0" w:color="auto"/>
              <w:left w:val="nil"/>
              <w:bottom w:val="single" w:sz="4" w:space="0" w:color="auto"/>
              <w:right w:val="nil"/>
            </w:tcBorders>
            <w:shd w:val="clear" w:color="auto" w:fill="auto"/>
            <w:vAlign w:val="center"/>
            <w:hideMark/>
          </w:tcPr>
          <w:p w14:paraId="2D23A5D2"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Pilat</w:t>
            </w:r>
            <w:proofErr w:type="spellEnd"/>
            <w:r w:rsidRPr="00CA1482">
              <w:rPr>
                <w:rFonts w:ascii="Times New Roman" w:eastAsia="DengXian" w:hAnsi="Times New Roman" w:cs="Times New Roman"/>
                <w:color w:val="000000"/>
              </w:rPr>
              <w:t xml:space="preserve"> et al. (2012)</w:t>
            </w:r>
          </w:p>
        </w:tc>
        <w:tc>
          <w:tcPr>
            <w:tcW w:w="2832" w:type="dxa"/>
            <w:tcBorders>
              <w:top w:val="single" w:sz="4" w:space="0" w:color="auto"/>
              <w:left w:val="nil"/>
              <w:bottom w:val="single" w:sz="4" w:space="0" w:color="auto"/>
              <w:right w:val="nil"/>
            </w:tcBorders>
            <w:shd w:val="clear" w:color="auto" w:fill="auto"/>
            <w:vAlign w:val="center"/>
            <w:hideMark/>
          </w:tcPr>
          <w:p w14:paraId="4B9D2D1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Average NDVI per metropolitan statistical area in the months of April - June 2006</w:t>
            </w:r>
          </w:p>
        </w:tc>
        <w:tc>
          <w:tcPr>
            <w:tcW w:w="2830" w:type="dxa"/>
            <w:tcBorders>
              <w:top w:val="single" w:sz="4" w:space="0" w:color="auto"/>
              <w:left w:val="nil"/>
              <w:bottom w:val="single" w:sz="4" w:space="0" w:color="auto"/>
              <w:right w:val="nil"/>
            </w:tcBorders>
            <w:shd w:val="clear" w:color="auto" w:fill="auto"/>
            <w:vAlign w:val="center"/>
            <w:hideMark/>
          </w:tcPr>
          <w:p w14:paraId="67D800A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Current asthma rates</w:t>
            </w:r>
          </w:p>
        </w:tc>
        <w:tc>
          <w:tcPr>
            <w:tcW w:w="1774" w:type="dxa"/>
            <w:tcBorders>
              <w:top w:val="single" w:sz="4" w:space="0" w:color="auto"/>
              <w:left w:val="nil"/>
              <w:bottom w:val="single" w:sz="4" w:space="0" w:color="auto"/>
              <w:right w:val="nil"/>
            </w:tcBorders>
            <w:shd w:val="clear" w:color="auto" w:fill="auto"/>
            <w:vAlign w:val="center"/>
            <w:hideMark/>
          </w:tcPr>
          <w:p w14:paraId="649F02E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w:t>
            </w:r>
          </w:p>
        </w:tc>
        <w:tc>
          <w:tcPr>
            <w:tcW w:w="3089" w:type="dxa"/>
            <w:tcBorders>
              <w:top w:val="single" w:sz="4" w:space="0" w:color="auto"/>
              <w:left w:val="nil"/>
              <w:bottom w:val="single" w:sz="4" w:space="0" w:color="auto"/>
              <w:right w:val="nil"/>
            </w:tcBorders>
            <w:shd w:val="clear" w:color="auto" w:fill="auto"/>
            <w:vAlign w:val="center"/>
            <w:hideMark/>
          </w:tcPr>
          <w:p w14:paraId="434037A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 Pearson's product–moment correlation for the average NDVI and the residual asthma variable. Reported as not significant.</w:t>
            </w:r>
          </w:p>
        </w:tc>
        <w:tc>
          <w:tcPr>
            <w:tcW w:w="3099" w:type="dxa"/>
            <w:tcBorders>
              <w:top w:val="single" w:sz="4" w:space="0" w:color="auto"/>
              <w:left w:val="nil"/>
              <w:bottom w:val="single" w:sz="4" w:space="0" w:color="auto"/>
              <w:right w:val="nil"/>
            </w:tcBorders>
            <w:shd w:val="clear" w:color="auto" w:fill="auto"/>
            <w:vAlign w:val="center"/>
            <w:hideMark/>
          </w:tcPr>
          <w:p w14:paraId="11A30D2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Relative humidity, temperature, ozone, particulate matter, and ethnicity.</w:t>
            </w:r>
          </w:p>
        </w:tc>
        <w:tc>
          <w:tcPr>
            <w:tcW w:w="36" w:type="dxa"/>
            <w:tcBorders>
              <w:top w:val="single" w:sz="4" w:space="0" w:color="auto"/>
              <w:bottom w:val="single" w:sz="4" w:space="0" w:color="auto"/>
            </w:tcBorders>
            <w:vAlign w:val="center"/>
            <w:hideMark/>
          </w:tcPr>
          <w:p w14:paraId="373C8010"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2F04161D"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3B0D46B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Putra et al. (2022)</w:t>
            </w:r>
          </w:p>
        </w:tc>
        <w:tc>
          <w:tcPr>
            <w:tcW w:w="2832" w:type="dxa"/>
            <w:tcBorders>
              <w:top w:val="single" w:sz="4" w:space="0" w:color="auto"/>
              <w:left w:val="nil"/>
              <w:bottom w:val="single" w:sz="4" w:space="0" w:color="auto"/>
              <w:right w:val="nil"/>
            </w:tcBorders>
            <w:shd w:val="clear" w:color="auto" w:fill="auto"/>
            <w:vAlign w:val="center"/>
            <w:hideMark/>
          </w:tcPr>
          <w:p w14:paraId="075EEB9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Green space quality was assessed by asking caregivers the extent to which they agreed on the following statements: “There are good parks, playgrounds and play spaces in this </w:t>
            </w:r>
            <w:proofErr w:type="spellStart"/>
            <w:r w:rsidRPr="00CA1482">
              <w:rPr>
                <w:rFonts w:ascii="Times New Roman" w:eastAsia="DengXian" w:hAnsi="Times New Roman" w:cs="Times New Roman"/>
                <w:color w:val="000000"/>
              </w:rPr>
              <w:t>neighbourhood</w:t>
            </w:r>
            <w:proofErr w:type="spellEnd"/>
            <w:r w:rsidRPr="00CA1482">
              <w:rPr>
                <w:rFonts w:ascii="Times New Roman" w:eastAsia="DengXian" w:hAnsi="Times New Roman" w:cs="Times New Roman"/>
                <w:color w:val="000000"/>
              </w:rPr>
              <w:t>.”</w:t>
            </w:r>
          </w:p>
        </w:tc>
        <w:tc>
          <w:tcPr>
            <w:tcW w:w="2830" w:type="dxa"/>
            <w:tcBorders>
              <w:top w:val="single" w:sz="4" w:space="0" w:color="auto"/>
              <w:left w:val="nil"/>
              <w:bottom w:val="single" w:sz="4" w:space="0" w:color="auto"/>
              <w:right w:val="nil"/>
            </w:tcBorders>
            <w:shd w:val="clear" w:color="auto" w:fill="auto"/>
            <w:vAlign w:val="center"/>
            <w:hideMark/>
          </w:tcPr>
          <w:p w14:paraId="5F81E00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status was determined based on the ISAAC.</w:t>
            </w:r>
          </w:p>
        </w:tc>
        <w:tc>
          <w:tcPr>
            <w:tcW w:w="1774" w:type="dxa"/>
            <w:tcBorders>
              <w:top w:val="single" w:sz="4" w:space="0" w:color="auto"/>
              <w:left w:val="nil"/>
              <w:bottom w:val="single" w:sz="4" w:space="0" w:color="auto"/>
              <w:right w:val="nil"/>
            </w:tcBorders>
            <w:shd w:val="clear" w:color="auto" w:fill="auto"/>
            <w:vAlign w:val="center"/>
            <w:hideMark/>
          </w:tcPr>
          <w:p w14:paraId="147BEE9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Trajectory mixture models</w:t>
            </w:r>
          </w:p>
        </w:tc>
        <w:tc>
          <w:tcPr>
            <w:tcW w:w="3089" w:type="dxa"/>
            <w:tcBorders>
              <w:top w:val="single" w:sz="4" w:space="0" w:color="auto"/>
              <w:left w:val="nil"/>
              <w:bottom w:val="single" w:sz="4" w:space="0" w:color="auto"/>
              <w:right w:val="nil"/>
            </w:tcBorders>
            <w:shd w:val="clear" w:color="auto" w:fill="auto"/>
            <w:vAlign w:val="center"/>
            <w:hideMark/>
          </w:tcPr>
          <w:p w14:paraId="717C06D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Exposure to quality green space was not associated with the reduced risk of asthma symptoms. </w:t>
            </w:r>
          </w:p>
        </w:tc>
        <w:tc>
          <w:tcPr>
            <w:tcW w:w="3099" w:type="dxa"/>
            <w:tcBorders>
              <w:top w:val="single" w:sz="4" w:space="0" w:color="auto"/>
              <w:left w:val="nil"/>
              <w:bottom w:val="single" w:sz="4" w:space="0" w:color="auto"/>
              <w:right w:val="nil"/>
            </w:tcBorders>
            <w:shd w:val="clear" w:color="auto" w:fill="auto"/>
            <w:vAlign w:val="center"/>
            <w:hideMark/>
          </w:tcPr>
          <w:p w14:paraId="3E1F61F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Child’s age, sex, indigenous status, language spoken at home, caregiver education, family income, family structure, number of siblings, area disadvantage, and area accessibility</w:t>
            </w:r>
          </w:p>
        </w:tc>
        <w:tc>
          <w:tcPr>
            <w:tcW w:w="36" w:type="dxa"/>
            <w:tcBorders>
              <w:top w:val="single" w:sz="4" w:space="0" w:color="auto"/>
              <w:bottom w:val="single" w:sz="4" w:space="0" w:color="auto"/>
            </w:tcBorders>
            <w:vAlign w:val="center"/>
            <w:hideMark/>
          </w:tcPr>
          <w:p w14:paraId="54FDFDF2"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1FC8A01A" w14:textId="77777777" w:rsidTr="00A17848">
        <w:trPr>
          <w:trHeight w:val="4760"/>
        </w:trPr>
        <w:tc>
          <w:tcPr>
            <w:tcW w:w="1300" w:type="dxa"/>
            <w:tcBorders>
              <w:top w:val="single" w:sz="4" w:space="0" w:color="auto"/>
              <w:left w:val="nil"/>
              <w:bottom w:val="single" w:sz="4" w:space="0" w:color="auto"/>
              <w:right w:val="nil"/>
            </w:tcBorders>
            <w:shd w:val="clear" w:color="auto" w:fill="auto"/>
            <w:vAlign w:val="center"/>
            <w:hideMark/>
          </w:tcPr>
          <w:p w14:paraId="4AD13146"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Rufo</w:t>
            </w:r>
            <w:proofErr w:type="spellEnd"/>
            <w:r w:rsidRPr="00CA1482">
              <w:rPr>
                <w:rFonts w:ascii="Times New Roman" w:eastAsia="DengXian" w:hAnsi="Times New Roman" w:cs="Times New Roman"/>
                <w:color w:val="000000"/>
              </w:rPr>
              <w:t xml:space="preserve"> et al. (2021)</w:t>
            </w:r>
          </w:p>
        </w:tc>
        <w:tc>
          <w:tcPr>
            <w:tcW w:w="2832" w:type="dxa"/>
            <w:tcBorders>
              <w:top w:val="single" w:sz="4" w:space="0" w:color="auto"/>
              <w:left w:val="nil"/>
              <w:bottom w:val="single" w:sz="4" w:space="0" w:color="auto"/>
              <w:right w:val="nil"/>
            </w:tcBorders>
            <w:shd w:val="clear" w:color="auto" w:fill="auto"/>
            <w:vAlign w:val="center"/>
            <w:hideMark/>
          </w:tcPr>
          <w:p w14:paraId="565C22FE" w14:textId="48D30113"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greenspace (</w:t>
            </w:r>
            <w:r w:rsidR="00524997">
              <w:rPr>
                <w:rFonts w:ascii="Times New Roman" w:eastAsia="DengXian" w:hAnsi="Times New Roman" w:cs="Times New Roman"/>
                <w:color w:val="000000"/>
              </w:rPr>
              <w:t>m</w:t>
            </w:r>
            <w:r w:rsidRPr="00CA1482">
              <w:rPr>
                <w:rFonts w:ascii="Times New Roman" w:eastAsia="DengXian" w:hAnsi="Times New Roman" w:cs="Times New Roman"/>
                <w:color w:val="000000"/>
              </w:rPr>
              <w:t>ean NDVI and SRI at 100, 200, and 300 m radius from the participant's house, measured at birth).</w:t>
            </w:r>
          </w:p>
        </w:tc>
        <w:tc>
          <w:tcPr>
            <w:tcW w:w="2830" w:type="dxa"/>
            <w:tcBorders>
              <w:top w:val="single" w:sz="4" w:space="0" w:color="auto"/>
              <w:left w:val="nil"/>
              <w:bottom w:val="single" w:sz="4" w:space="0" w:color="auto"/>
              <w:right w:val="nil"/>
            </w:tcBorders>
            <w:shd w:val="clear" w:color="auto" w:fill="auto"/>
            <w:vAlign w:val="center"/>
            <w:hideMark/>
          </w:tcPr>
          <w:p w14:paraId="27B75EF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 self-reported questionnaire based on the International Study on Allergy and Asthma Meeting (ISAAC) standardized questionnaire was completed be the participant' legal guardians at the age of 4 and 7 cohort follow-up.  Individuals who reported allergy, rhinitis or eczema diagnosed by a physician were regarded as having allergic disease.</w:t>
            </w:r>
          </w:p>
        </w:tc>
        <w:tc>
          <w:tcPr>
            <w:tcW w:w="1774" w:type="dxa"/>
            <w:tcBorders>
              <w:top w:val="single" w:sz="4" w:space="0" w:color="auto"/>
              <w:left w:val="nil"/>
              <w:bottom w:val="single" w:sz="4" w:space="0" w:color="auto"/>
              <w:right w:val="nil"/>
            </w:tcBorders>
            <w:shd w:val="clear" w:color="auto" w:fill="auto"/>
            <w:vAlign w:val="center"/>
            <w:hideMark/>
          </w:tcPr>
          <w:p w14:paraId="40C1EFE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Generalized linear mixed models</w:t>
            </w:r>
          </w:p>
        </w:tc>
        <w:tc>
          <w:tcPr>
            <w:tcW w:w="3089" w:type="dxa"/>
            <w:tcBorders>
              <w:top w:val="single" w:sz="4" w:space="0" w:color="auto"/>
              <w:left w:val="nil"/>
              <w:bottom w:val="single" w:sz="4" w:space="0" w:color="auto"/>
              <w:right w:val="nil"/>
            </w:tcBorders>
            <w:shd w:val="clear" w:color="auto" w:fill="auto"/>
            <w:vAlign w:val="center"/>
            <w:hideMark/>
          </w:tcPr>
          <w:p w14:paraId="6B1D858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Highest tercile of NDVI-100 m to lowest (OR):</w:t>
            </w:r>
            <w:r w:rsidRPr="00CA1482">
              <w:rPr>
                <w:rFonts w:ascii="Times New Roman" w:eastAsia="DengXian" w:hAnsi="Times New Roman" w:cs="Times New Roman"/>
                <w:color w:val="000000"/>
              </w:rPr>
              <w:br/>
              <w:t>Asthma at age 7: 0.37 (0.12, 1.14)</w:t>
            </w:r>
            <w:r w:rsidRPr="00CA1482">
              <w:rPr>
                <w:rFonts w:ascii="Times New Roman" w:eastAsia="DengXian" w:hAnsi="Times New Roman" w:cs="Times New Roman"/>
                <w:color w:val="000000"/>
              </w:rPr>
              <w:br/>
              <w:t>Rhinitis at age 7: 0.37 (0.15, 0.93)</w:t>
            </w:r>
          </w:p>
        </w:tc>
        <w:tc>
          <w:tcPr>
            <w:tcW w:w="3099" w:type="dxa"/>
            <w:tcBorders>
              <w:top w:val="single" w:sz="4" w:space="0" w:color="auto"/>
              <w:left w:val="nil"/>
              <w:bottom w:val="single" w:sz="4" w:space="0" w:color="auto"/>
              <w:right w:val="nil"/>
            </w:tcBorders>
            <w:shd w:val="clear" w:color="auto" w:fill="auto"/>
            <w:vAlign w:val="center"/>
            <w:hideMark/>
          </w:tcPr>
          <w:p w14:paraId="669760C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Sex, </w:t>
            </w:r>
            <w:proofErr w:type="spellStart"/>
            <w:r w:rsidRPr="00CA1482">
              <w:rPr>
                <w:rFonts w:ascii="Times New Roman" w:eastAsia="DengXian" w:hAnsi="Times New Roman" w:cs="Times New Roman"/>
                <w:color w:val="000000"/>
              </w:rPr>
              <w:t>neighbourhood</w:t>
            </w:r>
            <w:proofErr w:type="spellEnd"/>
            <w:r w:rsidRPr="00CA1482">
              <w:rPr>
                <w:rFonts w:ascii="Times New Roman" w:eastAsia="DengXian" w:hAnsi="Times New Roman" w:cs="Times New Roman"/>
                <w:color w:val="000000"/>
              </w:rPr>
              <w:t xml:space="preserve"> deprivation, distance to major roads, maternal history of asthma, crowding and maternal education. </w:t>
            </w:r>
          </w:p>
        </w:tc>
        <w:tc>
          <w:tcPr>
            <w:tcW w:w="36" w:type="dxa"/>
            <w:tcBorders>
              <w:top w:val="single" w:sz="4" w:space="0" w:color="auto"/>
              <w:bottom w:val="single" w:sz="4" w:space="0" w:color="auto"/>
            </w:tcBorders>
            <w:vAlign w:val="center"/>
            <w:hideMark/>
          </w:tcPr>
          <w:p w14:paraId="5867C39F"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47BF8914" w14:textId="77777777" w:rsidTr="00A17848">
        <w:trPr>
          <w:trHeight w:val="2040"/>
        </w:trPr>
        <w:tc>
          <w:tcPr>
            <w:tcW w:w="1300" w:type="dxa"/>
            <w:tcBorders>
              <w:top w:val="single" w:sz="4" w:space="0" w:color="auto"/>
              <w:left w:val="nil"/>
              <w:bottom w:val="single" w:sz="4" w:space="0" w:color="auto"/>
              <w:right w:val="nil"/>
            </w:tcBorders>
            <w:shd w:val="clear" w:color="auto" w:fill="auto"/>
            <w:vAlign w:val="center"/>
            <w:hideMark/>
          </w:tcPr>
          <w:p w14:paraId="6EB2CA27"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Sbihi</w:t>
            </w:r>
            <w:proofErr w:type="spellEnd"/>
            <w:r w:rsidRPr="00CA1482">
              <w:rPr>
                <w:rFonts w:ascii="Times New Roman" w:eastAsia="DengXian" w:hAnsi="Times New Roman" w:cs="Times New Roman"/>
                <w:color w:val="000000"/>
              </w:rPr>
              <w:t xml:space="preserve"> et al. (2015)</w:t>
            </w:r>
          </w:p>
        </w:tc>
        <w:tc>
          <w:tcPr>
            <w:tcW w:w="2832" w:type="dxa"/>
            <w:tcBorders>
              <w:top w:val="single" w:sz="4" w:space="0" w:color="auto"/>
              <w:left w:val="nil"/>
              <w:bottom w:val="single" w:sz="4" w:space="0" w:color="auto"/>
              <w:right w:val="nil"/>
            </w:tcBorders>
            <w:shd w:val="clear" w:color="auto" w:fill="auto"/>
            <w:vAlign w:val="center"/>
            <w:hideMark/>
          </w:tcPr>
          <w:p w14:paraId="5C0229A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Surrounding Greenness (NDVI) during the perinatal period. (Measured in 100 m areas around residential postal codes).</w:t>
            </w:r>
          </w:p>
        </w:tc>
        <w:tc>
          <w:tcPr>
            <w:tcW w:w="2830" w:type="dxa"/>
            <w:tcBorders>
              <w:top w:val="single" w:sz="4" w:space="0" w:color="auto"/>
              <w:left w:val="nil"/>
              <w:bottom w:val="single" w:sz="4" w:space="0" w:color="auto"/>
              <w:right w:val="nil"/>
            </w:tcBorders>
            <w:shd w:val="clear" w:color="auto" w:fill="auto"/>
            <w:vAlign w:val="center"/>
            <w:hideMark/>
          </w:tcPr>
          <w:p w14:paraId="5A051D0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Incident asthma during preschool-age (0–5 years); incident asthma during school years (6–10 years).</w:t>
            </w:r>
          </w:p>
        </w:tc>
        <w:tc>
          <w:tcPr>
            <w:tcW w:w="1774" w:type="dxa"/>
            <w:tcBorders>
              <w:top w:val="single" w:sz="4" w:space="0" w:color="auto"/>
              <w:left w:val="nil"/>
              <w:bottom w:val="single" w:sz="4" w:space="0" w:color="auto"/>
              <w:right w:val="nil"/>
            </w:tcBorders>
            <w:shd w:val="clear" w:color="auto" w:fill="auto"/>
            <w:vAlign w:val="center"/>
            <w:hideMark/>
          </w:tcPr>
          <w:p w14:paraId="113746D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Nested conditional logistic regression</w:t>
            </w:r>
          </w:p>
        </w:tc>
        <w:tc>
          <w:tcPr>
            <w:tcW w:w="3089" w:type="dxa"/>
            <w:tcBorders>
              <w:top w:val="single" w:sz="4" w:space="0" w:color="auto"/>
              <w:left w:val="nil"/>
              <w:bottom w:val="single" w:sz="4" w:space="0" w:color="auto"/>
              <w:right w:val="nil"/>
            </w:tcBorders>
            <w:shd w:val="clear" w:color="auto" w:fill="auto"/>
            <w:vAlign w:val="center"/>
            <w:hideMark/>
          </w:tcPr>
          <w:p w14:paraId="10A5BA3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interquartile (0.11) NDVI increase (OR):</w:t>
            </w:r>
            <w:r w:rsidRPr="00CA1482">
              <w:rPr>
                <w:rFonts w:ascii="Times New Roman" w:eastAsia="DengXian" w:hAnsi="Times New Roman" w:cs="Times New Roman"/>
                <w:color w:val="000000"/>
              </w:rPr>
              <w:br/>
              <w:t xml:space="preserve">Pre-school aged: 0.96 (0.93, 0.99) </w:t>
            </w:r>
            <w:r w:rsidRPr="00CA1482">
              <w:rPr>
                <w:rFonts w:ascii="Times New Roman" w:eastAsia="DengXian" w:hAnsi="Times New Roman" w:cs="Times New Roman"/>
                <w:color w:val="000000"/>
              </w:rPr>
              <w:br/>
              <w:t>School aged: 0.99 (0.92, 1.07)</w:t>
            </w:r>
          </w:p>
        </w:tc>
        <w:tc>
          <w:tcPr>
            <w:tcW w:w="3099" w:type="dxa"/>
            <w:tcBorders>
              <w:top w:val="single" w:sz="4" w:space="0" w:color="auto"/>
              <w:left w:val="nil"/>
              <w:bottom w:val="single" w:sz="4" w:space="0" w:color="auto"/>
              <w:right w:val="nil"/>
            </w:tcBorders>
            <w:shd w:val="clear" w:color="auto" w:fill="auto"/>
            <w:vAlign w:val="center"/>
            <w:hideMark/>
          </w:tcPr>
          <w:p w14:paraId="40E693F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Maternal age at delivery, parity, breastfeeding status at discharge, birth weight, gestational period, household income, and maternal education.</w:t>
            </w:r>
          </w:p>
        </w:tc>
        <w:tc>
          <w:tcPr>
            <w:tcW w:w="36" w:type="dxa"/>
            <w:tcBorders>
              <w:top w:val="single" w:sz="4" w:space="0" w:color="auto"/>
              <w:bottom w:val="single" w:sz="4" w:space="0" w:color="auto"/>
            </w:tcBorders>
            <w:vAlign w:val="center"/>
            <w:hideMark/>
          </w:tcPr>
          <w:p w14:paraId="68C77AD1"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385C829" w14:textId="77777777" w:rsidTr="00A17848">
        <w:trPr>
          <w:trHeight w:val="3400"/>
        </w:trPr>
        <w:tc>
          <w:tcPr>
            <w:tcW w:w="1300" w:type="dxa"/>
            <w:tcBorders>
              <w:top w:val="single" w:sz="4" w:space="0" w:color="auto"/>
              <w:left w:val="nil"/>
              <w:bottom w:val="single" w:sz="4" w:space="0" w:color="auto"/>
              <w:right w:val="nil"/>
            </w:tcBorders>
            <w:shd w:val="clear" w:color="auto" w:fill="auto"/>
            <w:vAlign w:val="center"/>
            <w:hideMark/>
          </w:tcPr>
          <w:p w14:paraId="19FAA659"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Sbihi</w:t>
            </w:r>
            <w:proofErr w:type="spellEnd"/>
            <w:r w:rsidRPr="00CA1482">
              <w:rPr>
                <w:rFonts w:ascii="Times New Roman" w:eastAsia="DengXian" w:hAnsi="Times New Roman" w:cs="Times New Roman"/>
                <w:color w:val="000000"/>
              </w:rPr>
              <w:t xml:space="preserve"> et al. (2016)</w:t>
            </w:r>
          </w:p>
        </w:tc>
        <w:tc>
          <w:tcPr>
            <w:tcW w:w="2832" w:type="dxa"/>
            <w:tcBorders>
              <w:top w:val="single" w:sz="4" w:space="0" w:color="auto"/>
              <w:left w:val="nil"/>
              <w:bottom w:val="single" w:sz="4" w:space="0" w:color="auto"/>
              <w:right w:val="nil"/>
            </w:tcBorders>
            <w:shd w:val="clear" w:color="auto" w:fill="auto"/>
            <w:vAlign w:val="center"/>
            <w:hideMark/>
          </w:tcPr>
          <w:p w14:paraId="3FCC7541" w14:textId="30A6C131"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Surrounding Greenness (NDVI) during the perinatal period. (</w:t>
            </w:r>
            <w:proofErr w:type="gramStart"/>
            <w:r w:rsidR="003C1A6B">
              <w:rPr>
                <w:rFonts w:ascii="Times New Roman" w:eastAsia="DengXian" w:hAnsi="Times New Roman" w:cs="Times New Roman"/>
                <w:color w:val="000000"/>
              </w:rPr>
              <w:t>m</w:t>
            </w:r>
            <w:r w:rsidRPr="00CA1482">
              <w:rPr>
                <w:rFonts w:ascii="Times New Roman" w:eastAsia="DengXian" w:hAnsi="Times New Roman" w:cs="Times New Roman"/>
                <w:color w:val="000000"/>
              </w:rPr>
              <w:t>easured</w:t>
            </w:r>
            <w:proofErr w:type="gramEnd"/>
            <w:r w:rsidRPr="00CA1482">
              <w:rPr>
                <w:rFonts w:ascii="Times New Roman" w:eastAsia="DengXian" w:hAnsi="Times New Roman" w:cs="Times New Roman"/>
                <w:color w:val="000000"/>
              </w:rPr>
              <w:t xml:space="preserve"> in 100 m areas around residential postal codes)</w:t>
            </w:r>
          </w:p>
        </w:tc>
        <w:tc>
          <w:tcPr>
            <w:tcW w:w="2830" w:type="dxa"/>
            <w:tcBorders>
              <w:top w:val="single" w:sz="4" w:space="0" w:color="auto"/>
              <w:left w:val="nil"/>
              <w:bottom w:val="single" w:sz="4" w:space="0" w:color="auto"/>
              <w:right w:val="nil"/>
            </w:tcBorders>
            <w:shd w:val="clear" w:color="auto" w:fill="auto"/>
            <w:vAlign w:val="center"/>
            <w:hideMark/>
          </w:tcPr>
          <w:p w14:paraId="21BB1F0C" w14:textId="2BBBE669"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trajectory defined based on group- based trajectory modelling (No asthma, transient, Late-Onset (&lt;3 year) and Early-Onset (&lt;1 year))</w:t>
            </w:r>
          </w:p>
        </w:tc>
        <w:tc>
          <w:tcPr>
            <w:tcW w:w="1774" w:type="dxa"/>
            <w:tcBorders>
              <w:top w:val="single" w:sz="4" w:space="0" w:color="auto"/>
              <w:left w:val="nil"/>
              <w:bottom w:val="single" w:sz="4" w:space="0" w:color="auto"/>
              <w:right w:val="nil"/>
            </w:tcBorders>
            <w:shd w:val="clear" w:color="auto" w:fill="auto"/>
            <w:vAlign w:val="center"/>
            <w:hideMark/>
          </w:tcPr>
          <w:p w14:paraId="22A2E06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Multinomial logistic regressions</w:t>
            </w:r>
          </w:p>
        </w:tc>
        <w:tc>
          <w:tcPr>
            <w:tcW w:w="3089" w:type="dxa"/>
            <w:tcBorders>
              <w:top w:val="single" w:sz="4" w:space="0" w:color="auto"/>
              <w:left w:val="nil"/>
              <w:bottom w:val="single" w:sz="4" w:space="0" w:color="auto"/>
              <w:right w:val="nil"/>
            </w:tcBorders>
            <w:shd w:val="clear" w:color="auto" w:fill="auto"/>
            <w:vAlign w:val="center"/>
            <w:hideMark/>
          </w:tcPr>
          <w:p w14:paraId="5D88CA5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Highest quartile of NDVI to lowest (RR): </w:t>
            </w:r>
            <w:r w:rsidRPr="00CA1482">
              <w:rPr>
                <w:rFonts w:ascii="Times New Roman" w:eastAsia="DengXian" w:hAnsi="Times New Roman" w:cs="Times New Roman"/>
                <w:color w:val="000000"/>
              </w:rPr>
              <w:br/>
              <w:t xml:space="preserve">Transient: 0.91 (0.80, 1.05) </w:t>
            </w:r>
            <w:r w:rsidRPr="00CA1482">
              <w:rPr>
                <w:rFonts w:ascii="Times New Roman" w:eastAsia="DengXian" w:hAnsi="Times New Roman" w:cs="Times New Roman"/>
                <w:color w:val="000000"/>
              </w:rPr>
              <w:br/>
              <w:t xml:space="preserve">Late-Onset: 1.05 (0.90, 1.23) </w:t>
            </w:r>
            <w:r w:rsidRPr="00CA1482">
              <w:rPr>
                <w:rFonts w:ascii="Times New Roman" w:eastAsia="DengXian" w:hAnsi="Times New Roman" w:cs="Times New Roman"/>
                <w:color w:val="000000"/>
              </w:rPr>
              <w:br/>
              <w:t xml:space="preserve">Early-Onset: 1.01 (0.81, 1.25) </w:t>
            </w:r>
            <w:r w:rsidRPr="00CA1482">
              <w:rPr>
                <w:rFonts w:ascii="Times New Roman" w:eastAsia="DengXian" w:hAnsi="Times New Roman" w:cs="Times New Roman"/>
                <w:color w:val="000000"/>
              </w:rPr>
              <w:br/>
              <w:t>Second highest quartile of NDVI to lowest (RR):</w:t>
            </w:r>
            <w:r w:rsidRPr="00CA1482">
              <w:rPr>
                <w:rFonts w:ascii="Times New Roman" w:eastAsia="DengXian" w:hAnsi="Times New Roman" w:cs="Times New Roman"/>
                <w:color w:val="000000"/>
              </w:rPr>
              <w:br/>
              <w:t xml:space="preserve">Transient: 0.98 (0.86, 1.11) </w:t>
            </w:r>
            <w:r w:rsidRPr="00CA1482">
              <w:rPr>
                <w:rFonts w:ascii="Times New Roman" w:eastAsia="DengXian" w:hAnsi="Times New Roman" w:cs="Times New Roman"/>
                <w:color w:val="000000"/>
              </w:rPr>
              <w:br/>
              <w:t xml:space="preserve">Late-Onset: 1.29 (1.12, 1.49) </w:t>
            </w:r>
            <w:r w:rsidRPr="00CA1482">
              <w:rPr>
                <w:rFonts w:ascii="Times New Roman" w:eastAsia="DengXian" w:hAnsi="Times New Roman" w:cs="Times New Roman"/>
                <w:color w:val="000000"/>
              </w:rPr>
              <w:br/>
              <w:t>Early-Onset: 1.15 (0.94, 1.41)</w:t>
            </w:r>
          </w:p>
        </w:tc>
        <w:tc>
          <w:tcPr>
            <w:tcW w:w="3099" w:type="dxa"/>
            <w:tcBorders>
              <w:top w:val="single" w:sz="4" w:space="0" w:color="auto"/>
              <w:left w:val="nil"/>
              <w:bottom w:val="single" w:sz="4" w:space="0" w:color="auto"/>
              <w:right w:val="nil"/>
            </w:tcBorders>
            <w:shd w:val="clear" w:color="auto" w:fill="auto"/>
            <w:vAlign w:val="center"/>
            <w:hideMark/>
          </w:tcPr>
          <w:p w14:paraId="63C6E7B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Gender, parity, breastfeeding initiation, birth weight, delivery mode, maternal smoking, educational attainment, and household income.</w:t>
            </w:r>
          </w:p>
        </w:tc>
        <w:tc>
          <w:tcPr>
            <w:tcW w:w="36" w:type="dxa"/>
            <w:tcBorders>
              <w:top w:val="single" w:sz="4" w:space="0" w:color="auto"/>
              <w:bottom w:val="single" w:sz="4" w:space="0" w:color="auto"/>
            </w:tcBorders>
            <w:vAlign w:val="center"/>
            <w:hideMark/>
          </w:tcPr>
          <w:p w14:paraId="60B3F9DF"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6776348B" w14:textId="77777777" w:rsidTr="00A17848">
        <w:trPr>
          <w:trHeight w:val="1700"/>
        </w:trPr>
        <w:tc>
          <w:tcPr>
            <w:tcW w:w="1300" w:type="dxa"/>
            <w:tcBorders>
              <w:top w:val="single" w:sz="4" w:space="0" w:color="auto"/>
              <w:left w:val="nil"/>
              <w:bottom w:val="single" w:sz="4" w:space="0" w:color="auto"/>
              <w:right w:val="nil"/>
            </w:tcBorders>
            <w:shd w:val="clear" w:color="auto" w:fill="auto"/>
            <w:vAlign w:val="center"/>
            <w:hideMark/>
          </w:tcPr>
          <w:p w14:paraId="6E5CB92A"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Squillacioti</w:t>
            </w:r>
            <w:proofErr w:type="spellEnd"/>
            <w:r w:rsidRPr="00CA1482">
              <w:rPr>
                <w:rFonts w:ascii="Times New Roman" w:eastAsia="DengXian" w:hAnsi="Times New Roman" w:cs="Times New Roman"/>
                <w:color w:val="000000"/>
              </w:rPr>
              <w:t xml:space="preserve"> et al. (2019)</w:t>
            </w:r>
          </w:p>
        </w:tc>
        <w:tc>
          <w:tcPr>
            <w:tcW w:w="2832" w:type="dxa"/>
            <w:tcBorders>
              <w:top w:val="single" w:sz="4" w:space="0" w:color="auto"/>
              <w:left w:val="nil"/>
              <w:bottom w:val="single" w:sz="4" w:space="0" w:color="auto"/>
              <w:right w:val="nil"/>
            </w:tcBorders>
            <w:shd w:val="clear" w:color="auto" w:fill="auto"/>
            <w:vAlign w:val="center"/>
            <w:hideMark/>
          </w:tcPr>
          <w:p w14:paraId="76386C3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was calculated for all participants within fixed buffers (300 m radius) around their home address.</w:t>
            </w:r>
          </w:p>
        </w:tc>
        <w:tc>
          <w:tcPr>
            <w:tcW w:w="2830" w:type="dxa"/>
            <w:tcBorders>
              <w:top w:val="single" w:sz="4" w:space="0" w:color="auto"/>
              <w:left w:val="nil"/>
              <w:bottom w:val="single" w:sz="4" w:space="0" w:color="auto"/>
              <w:right w:val="nil"/>
            </w:tcBorders>
            <w:shd w:val="clear" w:color="auto" w:fill="auto"/>
            <w:vAlign w:val="center"/>
            <w:hideMark/>
          </w:tcPr>
          <w:p w14:paraId="6D9CE388"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The prevalence of asthma and asthma-like symptoms was calculated from self-reported data </w:t>
            </w:r>
            <w:r w:rsidRPr="00CA1482">
              <w:rPr>
                <w:rFonts w:ascii="Times New Roman" w:eastAsia="DengXian" w:hAnsi="Times New Roman" w:cs="Times New Roman"/>
                <w:color w:val="000000"/>
              </w:rPr>
              <w:lastRenderedPageBreak/>
              <w:t>collected by SIDRIA questionnaire.</w:t>
            </w:r>
          </w:p>
        </w:tc>
        <w:tc>
          <w:tcPr>
            <w:tcW w:w="1774" w:type="dxa"/>
            <w:tcBorders>
              <w:top w:val="single" w:sz="4" w:space="0" w:color="auto"/>
              <w:left w:val="nil"/>
              <w:bottom w:val="single" w:sz="4" w:space="0" w:color="auto"/>
              <w:right w:val="nil"/>
            </w:tcBorders>
            <w:shd w:val="clear" w:color="auto" w:fill="auto"/>
            <w:vAlign w:val="center"/>
            <w:hideMark/>
          </w:tcPr>
          <w:p w14:paraId="36D1B8F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26B2A0F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Higher exposure (3</w:t>
            </w:r>
            <w:r w:rsidRPr="00AE1820">
              <w:rPr>
                <w:rFonts w:ascii="Times New Roman" w:eastAsia="DengXian" w:hAnsi="Times New Roman" w:cs="Times New Roman"/>
                <w:color w:val="000000"/>
                <w:vertAlign w:val="superscript"/>
              </w:rPr>
              <w:t>rd</w:t>
            </w:r>
            <w:r w:rsidRPr="00CA1482">
              <w:rPr>
                <w:rFonts w:ascii="Times New Roman" w:eastAsia="DengXian" w:hAnsi="Times New Roman" w:cs="Times New Roman"/>
                <w:color w:val="000000"/>
              </w:rPr>
              <w:t xml:space="preserve"> </w:t>
            </w:r>
            <w:proofErr w:type="spellStart"/>
            <w:r w:rsidRPr="00CA1482">
              <w:rPr>
                <w:rFonts w:ascii="Times New Roman" w:eastAsia="DengXian" w:hAnsi="Times New Roman" w:cs="Times New Roman"/>
                <w:color w:val="000000"/>
              </w:rPr>
              <w:t>tertile</w:t>
            </w:r>
            <w:proofErr w:type="spellEnd"/>
            <w:r w:rsidRPr="00CA1482">
              <w:rPr>
                <w:rFonts w:ascii="Times New Roman" w:eastAsia="DengXian" w:hAnsi="Times New Roman" w:cs="Times New Roman"/>
                <w:color w:val="000000"/>
              </w:rPr>
              <w:t xml:space="preserve"> vs. 1</w:t>
            </w:r>
            <w:r w:rsidRPr="00AE1820">
              <w:rPr>
                <w:rFonts w:ascii="Times New Roman" w:eastAsia="DengXian" w:hAnsi="Times New Roman" w:cs="Times New Roman"/>
                <w:color w:val="000000"/>
                <w:vertAlign w:val="superscript"/>
              </w:rPr>
              <w:t>st</w:t>
            </w:r>
            <w:r w:rsidRPr="00CA1482">
              <w:rPr>
                <w:rFonts w:ascii="Times New Roman" w:eastAsia="DengXian" w:hAnsi="Times New Roman" w:cs="Times New Roman"/>
                <w:color w:val="000000"/>
              </w:rPr>
              <w:t xml:space="preserve"> </w:t>
            </w:r>
            <w:proofErr w:type="spellStart"/>
            <w:r w:rsidRPr="00CA1482">
              <w:rPr>
                <w:rFonts w:ascii="Times New Roman" w:eastAsia="DengXian" w:hAnsi="Times New Roman" w:cs="Times New Roman"/>
                <w:color w:val="000000"/>
              </w:rPr>
              <w:t>tertile</w:t>
            </w:r>
            <w:proofErr w:type="spellEnd"/>
            <w:r w:rsidRPr="00CA1482">
              <w:rPr>
                <w:rFonts w:ascii="Times New Roman" w:eastAsia="DengXian" w:hAnsi="Times New Roman" w:cs="Times New Roman"/>
                <w:color w:val="000000"/>
              </w:rPr>
              <w:t>) to NDVI was associated to significantly lower ORs for asthma: 0.13 (0.02, 0.7).</w:t>
            </w:r>
          </w:p>
        </w:tc>
        <w:tc>
          <w:tcPr>
            <w:tcW w:w="3099" w:type="dxa"/>
            <w:tcBorders>
              <w:top w:val="single" w:sz="4" w:space="0" w:color="auto"/>
              <w:left w:val="nil"/>
              <w:bottom w:val="single" w:sz="4" w:space="0" w:color="auto"/>
              <w:right w:val="nil"/>
            </w:tcBorders>
            <w:shd w:val="clear" w:color="auto" w:fill="auto"/>
            <w:vAlign w:val="center"/>
            <w:hideMark/>
          </w:tcPr>
          <w:p w14:paraId="2DD71D5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body mass index (BMI) and urinary cotinine levels.</w:t>
            </w:r>
          </w:p>
        </w:tc>
        <w:tc>
          <w:tcPr>
            <w:tcW w:w="36" w:type="dxa"/>
            <w:tcBorders>
              <w:top w:val="single" w:sz="4" w:space="0" w:color="auto"/>
              <w:bottom w:val="single" w:sz="4" w:space="0" w:color="auto"/>
            </w:tcBorders>
            <w:vAlign w:val="center"/>
            <w:hideMark/>
          </w:tcPr>
          <w:p w14:paraId="308E8AF9"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5F34524F"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3CCA9A47"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t>Tischer</w:t>
            </w:r>
            <w:proofErr w:type="spellEnd"/>
            <w:r w:rsidRPr="00CA1482">
              <w:rPr>
                <w:rFonts w:ascii="Times New Roman" w:eastAsia="DengXian" w:hAnsi="Times New Roman" w:cs="Times New Roman"/>
                <w:color w:val="000000"/>
              </w:rPr>
              <w:t xml:space="preserve"> et al. (2017)</w:t>
            </w:r>
          </w:p>
        </w:tc>
        <w:tc>
          <w:tcPr>
            <w:tcW w:w="2832" w:type="dxa"/>
            <w:tcBorders>
              <w:top w:val="single" w:sz="4" w:space="0" w:color="auto"/>
              <w:left w:val="nil"/>
              <w:bottom w:val="single" w:sz="4" w:space="0" w:color="auto"/>
              <w:right w:val="nil"/>
            </w:tcBorders>
            <w:shd w:val="clear" w:color="auto" w:fill="auto"/>
            <w:vAlign w:val="center"/>
            <w:hideMark/>
          </w:tcPr>
          <w:p w14:paraId="438D713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Residential surrounding greenness (mean NDVI values in 300-m buffers around the place of residence at the time of birth and at age 4 years were calculated).</w:t>
            </w:r>
          </w:p>
        </w:tc>
        <w:tc>
          <w:tcPr>
            <w:tcW w:w="2830" w:type="dxa"/>
            <w:tcBorders>
              <w:top w:val="single" w:sz="4" w:space="0" w:color="auto"/>
              <w:left w:val="nil"/>
              <w:bottom w:val="single" w:sz="4" w:space="0" w:color="auto"/>
              <w:right w:val="nil"/>
            </w:tcBorders>
            <w:shd w:val="clear" w:color="auto" w:fill="auto"/>
            <w:vAlign w:val="center"/>
            <w:hideMark/>
          </w:tcPr>
          <w:p w14:paraId="243CC8C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Asthma and AR were assessed in a questionnaire at the age of 4 years.</w:t>
            </w:r>
          </w:p>
        </w:tc>
        <w:tc>
          <w:tcPr>
            <w:tcW w:w="1774" w:type="dxa"/>
            <w:tcBorders>
              <w:top w:val="single" w:sz="4" w:space="0" w:color="auto"/>
              <w:left w:val="nil"/>
              <w:bottom w:val="single" w:sz="4" w:space="0" w:color="auto"/>
              <w:right w:val="nil"/>
            </w:tcBorders>
            <w:shd w:val="clear" w:color="auto" w:fill="auto"/>
            <w:vAlign w:val="center"/>
            <w:hideMark/>
          </w:tcPr>
          <w:p w14:paraId="4AF07CC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15CB3B05" w14:textId="77777777" w:rsid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NDVI 3</w:t>
            </w:r>
            <w:r w:rsidRPr="00221ACB">
              <w:rPr>
                <w:rFonts w:ascii="Times New Roman" w:eastAsia="DengXian" w:hAnsi="Times New Roman" w:cs="Times New Roman"/>
                <w:color w:val="000000"/>
                <w:vertAlign w:val="superscript"/>
              </w:rPr>
              <w:t>rd</w:t>
            </w:r>
            <w:r w:rsidRPr="00CA1482">
              <w:rPr>
                <w:rFonts w:ascii="Times New Roman" w:eastAsia="DengXian" w:hAnsi="Times New Roman" w:cs="Times New Roman"/>
                <w:color w:val="000000"/>
              </w:rPr>
              <w:t xml:space="preserve"> versus 1</w:t>
            </w:r>
            <w:r w:rsidRPr="00221ACB">
              <w:rPr>
                <w:rFonts w:ascii="Times New Roman" w:eastAsia="DengXian" w:hAnsi="Times New Roman" w:cs="Times New Roman"/>
                <w:color w:val="000000"/>
                <w:vertAlign w:val="superscript"/>
              </w:rPr>
              <w:t>st</w:t>
            </w:r>
            <w:r w:rsidRPr="00CA1482">
              <w:rPr>
                <w:rFonts w:ascii="Times New Roman" w:eastAsia="DengXian" w:hAnsi="Times New Roman" w:cs="Times New Roman"/>
                <w:color w:val="000000"/>
              </w:rPr>
              <w:t xml:space="preserve"> </w:t>
            </w:r>
            <w:proofErr w:type="spellStart"/>
            <w:r w:rsidRPr="00CA1482">
              <w:rPr>
                <w:rFonts w:ascii="Times New Roman" w:eastAsia="DengXian" w:hAnsi="Times New Roman" w:cs="Times New Roman"/>
                <w:color w:val="000000"/>
              </w:rPr>
              <w:t>tertile</w:t>
            </w:r>
            <w:proofErr w:type="spellEnd"/>
            <w:r w:rsidRPr="00CA1482">
              <w:rPr>
                <w:rFonts w:ascii="Times New Roman" w:eastAsia="DengXian" w:hAnsi="Times New Roman" w:cs="Times New Roman"/>
                <w:color w:val="000000"/>
              </w:rPr>
              <w:t xml:space="preserve"> (OR): </w:t>
            </w:r>
            <w:r w:rsidRPr="00CA1482">
              <w:rPr>
                <w:rFonts w:ascii="Times New Roman" w:eastAsia="DengXian" w:hAnsi="Times New Roman" w:cs="Times New Roman"/>
                <w:color w:val="000000"/>
              </w:rPr>
              <w:br/>
              <w:t>Asthma: 1.82 (0.71–4.67)</w:t>
            </w:r>
            <w:r w:rsidRPr="00CA1482">
              <w:rPr>
                <w:rFonts w:ascii="Times New Roman" w:eastAsia="DengXian" w:hAnsi="Times New Roman" w:cs="Times New Roman"/>
                <w:color w:val="000000"/>
              </w:rPr>
              <w:br/>
              <w:t>AR: 0.57 (0.22–1.50)</w:t>
            </w:r>
          </w:p>
          <w:p w14:paraId="06EF8E07" w14:textId="66477985" w:rsidR="00430FF1" w:rsidRPr="00CA1482" w:rsidRDefault="00430FF1"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NDVI </w:t>
            </w:r>
            <w:r>
              <w:rPr>
                <w:rFonts w:ascii="Times New Roman" w:eastAsia="DengXian" w:hAnsi="Times New Roman" w:cs="Times New Roman"/>
                <w:color w:val="000000"/>
              </w:rPr>
              <w:t>2</w:t>
            </w:r>
            <w:r w:rsidRPr="00430FF1">
              <w:rPr>
                <w:rFonts w:ascii="Times New Roman" w:eastAsia="DengXian" w:hAnsi="Times New Roman" w:cs="Times New Roman"/>
                <w:color w:val="000000"/>
                <w:vertAlign w:val="superscript"/>
              </w:rPr>
              <w:t>nd</w:t>
            </w:r>
            <w:r w:rsidRPr="00CA1482">
              <w:rPr>
                <w:rFonts w:ascii="Times New Roman" w:eastAsia="DengXian" w:hAnsi="Times New Roman" w:cs="Times New Roman"/>
                <w:color w:val="000000"/>
              </w:rPr>
              <w:t xml:space="preserve"> versus 1</w:t>
            </w:r>
            <w:r w:rsidRPr="00221ACB">
              <w:rPr>
                <w:rFonts w:ascii="Times New Roman" w:eastAsia="DengXian" w:hAnsi="Times New Roman" w:cs="Times New Roman"/>
                <w:color w:val="000000"/>
                <w:vertAlign w:val="superscript"/>
              </w:rPr>
              <w:t>st</w:t>
            </w:r>
            <w:r w:rsidRPr="00CA1482">
              <w:rPr>
                <w:rFonts w:ascii="Times New Roman" w:eastAsia="DengXian" w:hAnsi="Times New Roman" w:cs="Times New Roman"/>
                <w:color w:val="000000"/>
              </w:rPr>
              <w:t xml:space="preserve"> </w:t>
            </w:r>
            <w:proofErr w:type="spellStart"/>
            <w:r w:rsidRPr="00CA1482">
              <w:rPr>
                <w:rFonts w:ascii="Times New Roman" w:eastAsia="DengXian" w:hAnsi="Times New Roman" w:cs="Times New Roman"/>
                <w:color w:val="000000"/>
              </w:rPr>
              <w:t>tertile</w:t>
            </w:r>
            <w:proofErr w:type="spellEnd"/>
            <w:r w:rsidRPr="00CA1482">
              <w:rPr>
                <w:rFonts w:ascii="Times New Roman" w:eastAsia="DengXian" w:hAnsi="Times New Roman" w:cs="Times New Roman"/>
                <w:color w:val="000000"/>
              </w:rPr>
              <w:t xml:space="preserve"> (OR): </w:t>
            </w:r>
            <w:r w:rsidRPr="00CA1482">
              <w:rPr>
                <w:rFonts w:ascii="Times New Roman" w:eastAsia="DengXian" w:hAnsi="Times New Roman" w:cs="Times New Roman"/>
                <w:color w:val="000000"/>
              </w:rPr>
              <w:br/>
              <w:t xml:space="preserve">Asthma: </w:t>
            </w:r>
            <w:r>
              <w:rPr>
                <w:rFonts w:ascii="Times New Roman" w:eastAsia="DengXian" w:hAnsi="Times New Roman" w:cs="Times New Roman"/>
                <w:color w:val="000000"/>
              </w:rPr>
              <w:t>0</w:t>
            </w:r>
            <w:r w:rsidRPr="00CA1482">
              <w:rPr>
                <w:rFonts w:ascii="Times New Roman" w:eastAsia="DengXian" w:hAnsi="Times New Roman" w:cs="Times New Roman"/>
                <w:color w:val="000000"/>
              </w:rPr>
              <w:t>.82 (0.</w:t>
            </w:r>
            <w:r>
              <w:rPr>
                <w:rFonts w:ascii="Times New Roman" w:eastAsia="DengXian" w:hAnsi="Times New Roman" w:cs="Times New Roman"/>
                <w:color w:val="000000"/>
              </w:rPr>
              <w:t>37</w:t>
            </w:r>
            <w:r w:rsidRPr="00CA1482">
              <w:rPr>
                <w:rFonts w:ascii="Times New Roman" w:eastAsia="DengXian" w:hAnsi="Times New Roman" w:cs="Times New Roman"/>
                <w:color w:val="000000"/>
              </w:rPr>
              <w:t>–</w:t>
            </w:r>
            <w:r>
              <w:rPr>
                <w:rFonts w:ascii="Times New Roman" w:eastAsia="DengXian" w:hAnsi="Times New Roman" w:cs="Times New Roman"/>
                <w:color w:val="000000"/>
              </w:rPr>
              <w:t>1.81</w:t>
            </w:r>
            <w:r w:rsidRPr="00CA1482">
              <w:rPr>
                <w:rFonts w:ascii="Times New Roman" w:eastAsia="DengXian" w:hAnsi="Times New Roman" w:cs="Times New Roman"/>
                <w:color w:val="000000"/>
              </w:rPr>
              <w:t>)</w:t>
            </w:r>
            <w:r w:rsidRPr="00CA1482">
              <w:rPr>
                <w:rFonts w:ascii="Times New Roman" w:eastAsia="DengXian" w:hAnsi="Times New Roman" w:cs="Times New Roman"/>
                <w:color w:val="000000"/>
              </w:rPr>
              <w:br/>
              <w:t>AR: 0.</w:t>
            </w:r>
            <w:r>
              <w:rPr>
                <w:rFonts w:ascii="Times New Roman" w:eastAsia="DengXian" w:hAnsi="Times New Roman" w:cs="Times New Roman"/>
                <w:color w:val="000000"/>
              </w:rPr>
              <w:t>69</w:t>
            </w:r>
            <w:r w:rsidRPr="00CA1482">
              <w:rPr>
                <w:rFonts w:ascii="Times New Roman" w:eastAsia="DengXian" w:hAnsi="Times New Roman" w:cs="Times New Roman"/>
                <w:color w:val="000000"/>
              </w:rPr>
              <w:t xml:space="preserve"> (0.</w:t>
            </w:r>
            <w:r>
              <w:rPr>
                <w:rFonts w:ascii="Times New Roman" w:eastAsia="DengXian" w:hAnsi="Times New Roman" w:cs="Times New Roman"/>
                <w:color w:val="000000"/>
              </w:rPr>
              <w:t>34</w:t>
            </w:r>
            <w:r w:rsidRPr="00CA1482">
              <w:rPr>
                <w:rFonts w:ascii="Times New Roman" w:eastAsia="DengXian" w:hAnsi="Times New Roman" w:cs="Times New Roman"/>
                <w:color w:val="000000"/>
              </w:rPr>
              <w:t>–1.</w:t>
            </w:r>
            <w:r>
              <w:rPr>
                <w:rFonts w:ascii="Times New Roman" w:eastAsia="DengXian" w:hAnsi="Times New Roman" w:cs="Times New Roman"/>
                <w:color w:val="000000"/>
              </w:rPr>
              <w:t>43)</w:t>
            </w:r>
          </w:p>
        </w:tc>
        <w:tc>
          <w:tcPr>
            <w:tcW w:w="3099" w:type="dxa"/>
            <w:tcBorders>
              <w:top w:val="single" w:sz="4" w:space="0" w:color="auto"/>
              <w:left w:val="nil"/>
              <w:bottom w:val="single" w:sz="4" w:space="0" w:color="auto"/>
              <w:right w:val="nil"/>
            </w:tcBorders>
            <w:shd w:val="clear" w:color="auto" w:fill="auto"/>
            <w:vAlign w:val="center"/>
            <w:hideMark/>
          </w:tcPr>
          <w:p w14:paraId="2F284AB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Sex, cohort, maternal education, maternal smoking during pregnancy, any breastfeeding, season of birth, maternal allergy, pets at home at birth, passive smoking at home at 4 years, and area socioeconomic status</w:t>
            </w:r>
          </w:p>
        </w:tc>
        <w:tc>
          <w:tcPr>
            <w:tcW w:w="36" w:type="dxa"/>
            <w:tcBorders>
              <w:top w:val="single" w:sz="4" w:space="0" w:color="auto"/>
              <w:bottom w:val="single" w:sz="4" w:space="0" w:color="auto"/>
            </w:tcBorders>
            <w:vAlign w:val="center"/>
            <w:hideMark/>
          </w:tcPr>
          <w:p w14:paraId="37C6C304"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0483D1F7" w14:textId="77777777" w:rsidTr="00A17848">
        <w:trPr>
          <w:trHeight w:val="4080"/>
        </w:trPr>
        <w:tc>
          <w:tcPr>
            <w:tcW w:w="1300" w:type="dxa"/>
            <w:tcBorders>
              <w:top w:val="single" w:sz="4" w:space="0" w:color="auto"/>
              <w:left w:val="nil"/>
              <w:bottom w:val="single" w:sz="4" w:space="0" w:color="auto"/>
              <w:right w:val="nil"/>
            </w:tcBorders>
            <w:shd w:val="clear" w:color="auto" w:fill="auto"/>
            <w:vAlign w:val="center"/>
            <w:hideMark/>
          </w:tcPr>
          <w:p w14:paraId="75468314" w14:textId="77777777" w:rsidR="00CA1482" w:rsidRPr="00CA1482" w:rsidRDefault="00CA1482" w:rsidP="00CA1482">
            <w:pPr>
              <w:rPr>
                <w:rFonts w:ascii="Times New Roman" w:eastAsia="DengXian" w:hAnsi="Times New Roman" w:cs="Times New Roman"/>
                <w:color w:val="000000"/>
              </w:rPr>
            </w:pPr>
            <w:proofErr w:type="spellStart"/>
            <w:r w:rsidRPr="00CA1482">
              <w:rPr>
                <w:rFonts w:ascii="Times New Roman" w:eastAsia="DengXian" w:hAnsi="Times New Roman" w:cs="Times New Roman"/>
                <w:color w:val="000000"/>
              </w:rPr>
              <w:lastRenderedPageBreak/>
              <w:t>Winnicki</w:t>
            </w:r>
            <w:proofErr w:type="spellEnd"/>
            <w:r w:rsidRPr="00CA1482">
              <w:rPr>
                <w:rFonts w:ascii="Times New Roman" w:eastAsia="DengXian" w:hAnsi="Times New Roman" w:cs="Times New Roman"/>
                <w:color w:val="000000"/>
              </w:rPr>
              <w:t xml:space="preserve"> et al. (2022)</w:t>
            </w:r>
          </w:p>
        </w:tc>
        <w:tc>
          <w:tcPr>
            <w:tcW w:w="2832" w:type="dxa"/>
            <w:tcBorders>
              <w:top w:val="single" w:sz="4" w:space="0" w:color="auto"/>
              <w:left w:val="nil"/>
              <w:bottom w:val="single" w:sz="4" w:space="0" w:color="auto"/>
              <w:right w:val="nil"/>
            </w:tcBorders>
            <w:shd w:val="clear" w:color="auto" w:fill="auto"/>
            <w:vAlign w:val="center"/>
            <w:hideMark/>
          </w:tcPr>
          <w:p w14:paraId="2D1F831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Early-life exposure to greenspace (percentage greenspace was assessed in a 2 km buffer around home addresses of individuals).</w:t>
            </w:r>
          </w:p>
        </w:tc>
        <w:tc>
          <w:tcPr>
            <w:tcW w:w="2830" w:type="dxa"/>
            <w:tcBorders>
              <w:top w:val="single" w:sz="4" w:space="0" w:color="auto"/>
              <w:left w:val="nil"/>
              <w:bottom w:val="single" w:sz="4" w:space="0" w:color="auto"/>
              <w:right w:val="nil"/>
            </w:tcBorders>
            <w:shd w:val="clear" w:color="auto" w:fill="auto"/>
            <w:vAlign w:val="center"/>
            <w:hideMark/>
          </w:tcPr>
          <w:p w14:paraId="2CF3CCC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Individuals with asthma were identified based on hospital contacts for asthma ICD-10 diagnoses or filled prescriptions on asthma medication from 1995 to 2018. A subset of individuals based on hospital contact represents more severe cases.</w:t>
            </w:r>
          </w:p>
        </w:tc>
        <w:tc>
          <w:tcPr>
            <w:tcW w:w="1774" w:type="dxa"/>
            <w:tcBorders>
              <w:top w:val="single" w:sz="4" w:space="0" w:color="auto"/>
              <w:left w:val="nil"/>
              <w:bottom w:val="single" w:sz="4" w:space="0" w:color="auto"/>
              <w:right w:val="nil"/>
            </w:tcBorders>
            <w:shd w:val="clear" w:color="auto" w:fill="auto"/>
            <w:vAlign w:val="center"/>
            <w:hideMark/>
          </w:tcPr>
          <w:p w14:paraId="2003276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Cox proportional hazards regression</w:t>
            </w:r>
          </w:p>
        </w:tc>
        <w:tc>
          <w:tcPr>
            <w:tcW w:w="3089" w:type="dxa"/>
            <w:tcBorders>
              <w:top w:val="single" w:sz="4" w:space="0" w:color="auto"/>
              <w:left w:val="nil"/>
              <w:bottom w:val="single" w:sz="4" w:space="0" w:color="auto"/>
              <w:right w:val="nil"/>
            </w:tcBorders>
            <w:shd w:val="clear" w:color="auto" w:fill="auto"/>
            <w:vAlign w:val="center"/>
            <w:hideMark/>
          </w:tcPr>
          <w:p w14:paraId="340BC76E"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For medication and hospital diagnosis asthma (HR):</w:t>
            </w:r>
            <w:r w:rsidRPr="00CA1482">
              <w:rPr>
                <w:rFonts w:ascii="Times New Roman" w:eastAsia="DengXian" w:hAnsi="Times New Roman" w:cs="Times New Roman"/>
                <w:color w:val="000000"/>
              </w:rPr>
              <w:br/>
              <w:t xml:space="preserve">High exposure </w:t>
            </w:r>
            <w:proofErr w:type="gramStart"/>
            <w:r w:rsidRPr="00CA1482">
              <w:rPr>
                <w:rFonts w:ascii="Times New Roman" w:eastAsia="DengXian" w:hAnsi="Times New Roman" w:cs="Times New Roman"/>
                <w:color w:val="000000"/>
              </w:rPr>
              <w:t>( &gt;</w:t>
            </w:r>
            <w:proofErr w:type="gramEnd"/>
            <w:r w:rsidRPr="00CA1482">
              <w:rPr>
                <w:rFonts w:ascii="Times New Roman" w:eastAsia="DengXian" w:hAnsi="Times New Roman" w:cs="Times New Roman"/>
                <w:color w:val="000000"/>
              </w:rPr>
              <w:t>28 % greenspace coverage) versus low exposure (0–5 % greenspace coverage): 1.13 (1.00, 1.28)</w:t>
            </w:r>
            <w:r w:rsidRPr="00CA1482">
              <w:rPr>
                <w:rFonts w:ascii="Times New Roman" w:eastAsia="DengXian" w:hAnsi="Times New Roman" w:cs="Times New Roman"/>
                <w:color w:val="000000"/>
              </w:rPr>
              <w:br/>
              <w:t>For hospital diagnosis asthma/more severe cases (HR):</w:t>
            </w:r>
            <w:r w:rsidRPr="00CA1482">
              <w:rPr>
                <w:rFonts w:ascii="Times New Roman" w:eastAsia="DengXian" w:hAnsi="Times New Roman" w:cs="Times New Roman"/>
                <w:color w:val="000000"/>
              </w:rPr>
              <w:br/>
              <w:t>High exposure versus low exposure: 0.65 (0.50, 0.84)</w:t>
            </w:r>
          </w:p>
        </w:tc>
        <w:tc>
          <w:tcPr>
            <w:tcW w:w="3099" w:type="dxa"/>
            <w:tcBorders>
              <w:top w:val="single" w:sz="4" w:space="0" w:color="auto"/>
              <w:left w:val="nil"/>
              <w:bottom w:val="single" w:sz="4" w:space="0" w:color="auto"/>
              <w:right w:val="nil"/>
            </w:tcBorders>
            <w:shd w:val="clear" w:color="auto" w:fill="auto"/>
            <w:vAlign w:val="center"/>
            <w:hideMark/>
          </w:tcPr>
          <w:p w14:paraId="42EE8A19"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parental income and education, and familial disposition to asthma.</w:t>
            </w:r>
          </w:p>
        </w:tc>
        <w:tc>
          <w:tcPr>
            <w:tcW w:w="36" w:type="dxa"/>
            <w:tcBorders>
              <w:top w:val="single" w:sz="4" w:space="0" w:color="auto"/>
              <w:bottom w:val="single" w:sz="4" w:space="0" w:color="auto"/>
            </w:tcBorders>
            <w:vAlign w:val="center"/>
            <w:hideMark/>
          </w:tcPr>
          <w:p w14:paraId="5434B154"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72177D0E" w14:textId="77777777" w:rsidTr="00A17848">
        <w:trPr>
          <w:trHeight w:val="2040"/>
        </w:trPr>
        <w:tc>
          <w:tcPr>
            <w:tcW w:w="1300" w:type="dxa"/>
            <w:tcBorders>
              <w:top w:val="single" w:sz="4" w:space="0" w:color="auto"/>
              <w:left w:val="nil"/>
              <w:bottom w:val="single" w:sz="4" w:space="0" w:color="auto"/>
              <w:right w:val="nil"/>
            </w:tcBorders>
            <w:shd w:val="clear" w:color="auto" w:fill="auto"/>
            <w:vAlign w:val="center"/>
            <w:hideMark/>
          </w:tcPr>
          <w:p w14:paraId="501A9A2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Wu et al. (2021)</w:t>
            </w:r>
          </w:p>
        </w:tc>
        <w:tc>
          <w:tcPr>
            <w:tcW w:w="2832" w:type="dxa"/>
            <w:tcBorders>
              <w:top w:val="single" w:sz="4" w:space="0" w:color="auto"/>
              <w:left w:val="nil"/>
              <w:bottom w:val="single" w:sz="4" w:space="0" w:color="auto"/>
              <w:right w:val="nil"/>
            </w:tcBorders>
            <w:shd w:val="clear" w:color="auto" w:fill="auto"/>
            <w:vAlign w:val="center"/>
            <w:hideMark/>
          </w:tcPr>
          <w:p w14:paraId="2799284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Mean NDVI in 500 m buffer of participant’s residence.</w:t>
            </w:r>
          </w:p>
        </w:tc>
        <w:tc>
          <w:tcPr>
            <w:tcW w:w="2830" w:type="dxa"/>
            <w:tcBorders>
              <w:top w:val="single" w:sz="4" w:space="0" w:color="auto"/>
              <w:left w:val="nil"/>
              <w:bottom w:val="single" w:sz="4" w:space="0" w:color="auto"/>
              <w:right w:val="nil"/>
            </w:tcBorders>
            <w:shd w:val="clear" w:color="auto" w:fill="auto"/>
            <w:vAlign w:val="center"/>
            <w:hideMark/>
          </w:tcPr>
          <w:p w14:paraId="39AA2E2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Eosinophilic asthma was defined as participant reporting asthma-related medication use and elevated eosinophil count of at least 150 cells per </w:t>
            </w:r>
            <w:proofErr w:type="spellStart"/>
            <w:r w:rsidRPr="00CA1482">
              <w:rPr>
                <w:rFonts w:ascii="Times New Roman" w:eastAsia="DengXian" w:hAnsi="Times New Roman" w:cs="Times New Roman"/>
                <w:color w:val="000000"/>
              </w:rPr>
              <w:t>μL</w:t>
            </w:r>
            <w:proofErr w:type="spellEnd"/>
          </w:p>
        </w:tc>
        <w:tc>
          <w:tcPr>
            <w:tcW w:w="1774" w:type="dxa"/>
            <w:tcBorders>
              <w:top w:val="single" w:sz="4" w:space="0" w:color="auto"/>
              <w:left w:val="nil"/>
              <w:bottom w:val="single" w:sz="4" w:space="0" w:color="auto"/>
              <w:right w:val="nil"/>
            </w:tcBorders>
            <w:shd w:val="clear" w:color="auto" w:fill="auto"/>
            <w:vAlign w:val="center"/>
            <w:hideMark/>
          </w:tcPr>
          <w:p w14:paraId="50B8DD77"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regression model</w:t>
            </w:r>
          </w:p>
        </w:tc>
        <w:tc>
          <w:tcPr>
            <w:tcW w:w="3089" w:type="dxa"/>
            <w:tcBorders>
              <w:top w:val="single" w:sz="4" w:space="0" w:color="auto"/>
              <w:left w:val="nil"/>
              <w:bottom w:val="single" w:sz="4" w:space="0" w:color="auto"/>
              <w:right w:val="nil"/>
            </w:tcBorders>
            <w:shd w:val="clear" w:color="auto" w:fill="auto"/>
            <w:vAlign w:val="center"/>
            <w:hideMark/>
          </w:tcPr>
          <w:p w14:paraId="5F14F585"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Highest quartile of NDVI to lowest (OR):</w:t>
            </w:r>
            <w:r w:rsidRPr="00CA1482">
              <w:rPr>
                <w:rFonts w:ascii="Times New Roman" w:eastAsia="DengXian" w:hAnsi="Times New Roman" w:cs="Times New Roman"/>
                <w:color w:val="000000"/>
              </w:rPr>
              <w:br/>
              <w:t>0.94 (0.88, 0.99)</w:t>
            </w:r>
          </w:p>
        </w:tc>
        <w:tc>
          <w:tcPr>
            <w:tcW w:w="3099" w:type="dxa"/>
            <w:tcBorders>
              <w:top w:val="single" w:sz="4" w:space="0" w:color="auto"/>
              <w:left w:val="nil"/>
              <w:bottom w:val="single" w:sz="4" w:space="0" w:color="auto"/>
              <w:right w:val="nil"/>
            </w:tcBorders>
            <w:shd w:val="clear" w:color="auto" w:fill="auto"/>
            <w:vAlign w:val="center"/>
            <w:hideMark/>
          </w:tcPr>
          <w:p w14:paraId="421BE09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BMI, highest educational qualification, smoking, alcohol drinking, employment status, ethnicity, social activities, and season.</w:t>
            </w:r>
          </w:p>
        </w:tc>
        <w:tc>
          <w:tcPr>
            <w:tcW w:w="36" w:type="dxa"/>
            <w:tcBorders>
              <w:top w:val="single" w:sz="4" w:space="0" w:color="auto"/>
              <w:bottom w:val="single" w:sz="4" w:space="0" w:color="auto"/>
            </w:tcBorders>
            <w:vAlign w:val="center"/>
            <w:hideMark/>
          </w:tcPr>
          <w:p w14:paraId="42848CB9"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4CBE3E7D" w14:textId="77777777" w:rsidTr="00A17848">
        <w:trPr>
          <w:trHeight w:val="3060"/>
        </w:trPr>
        <w:tc>
          <w:tcPr>
            <w:tcW w:w="1300" w:type="dxa"/>
            <w:tcBorders>
              <w:top w:val="single" w:sz="4" w:space="0" w:color="auto"/>
              <w:left w:val="nil"/>
              <w:bottom w:val="single" w:sz="4" w:space="0" w:color="auto"/>
              <w:right w:val="nil"/>
            </w:tcBorders>
            <w:shd w:val="clear" w:color="auto" w:fill="auto"/>
            <w:vAlign w:val="center"/>
            <w:hideMark/>
          </w:tcPr>
          <w:p w14:paraId="0A2578DA"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lastRenderedPageBreak/>
              <w:t>Yu et al. (2021)</w:t>
            </w:r>
          </w:p>
        </w:tc>
        <w:tc>
          <w:tcPr>
            <w:tcW w:w="2832" w:type="dxa"/>
            <w:tcBorders>
              <w:top w:val="single" w:sz="4" w:space="0" w:color="auto"/>
              <w:left w:val="nil"/>
              <w:bottom w:val="single" w:sz="4" w:space="0" w:color="auto"/>
              <w:right w:val="nil"/>
            </w:tcBorders>
            <w:shd w:val="clear" w:color="auto" w:fill="auto"/>
            <w:vAlign w:val="center"/>
            <w:hideMark/>
          </w:tcPr>
          <w:p w14:paraId="5A99F2EC"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participant's school was used as the study site with a circular buffer zone of 800 m and 1000 m.</w:t>
            </w:r>
          </w:p>
        </w:tc>
        <w:tc>
          <w:tcPr>
            <w:tcW w:w="2830" w:type="dxa"/>
            <w:tcBorders>
              <w:top w:val="single" w:sz="4" w:space="0" w:color="auto"/>
              <w:left w:val="nil"/>
              <w:bottom w:val="single" w:sz="4" w:space="0" w:color="auto"/>
              <w:right w:val="nil"/>
            </w:tcBorders>
            <w:shd w:val="clear" w:color="auto" w:fill="auto"/>
            <w:vAlign w:val="center"/>
            <w:hideMark/>
          </w:tcPr>
          <w:p w14:paraId="5F093C9F"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The Chinese version of the Epidemiologic Standardization Project Questionnaire of the American Thoracic Society (ATS-DLD-78-A) was used to collect data on doctor-diagnosed asthma and current asthma.</w:t>
            </w:r>
          </w:p>
        </w:tc>
        <w:tc>
          <w:tcPr>
            <w:tcW w:w="1774" w:type="dxa"/>
            <w:tcBorders>
              <w:top w:val="single" w:sz="4" w:space="0" w:color="auto"/>
              <w:left w:val="nil"/>
              <w:bottom w:val="single" w:sz="4" w:space="0" w:color="auto"/>
              <w:right w:val="nil"/>
            </w:tcBorders>
            <w:shd w:val="clear" w:color="auto" w:fill="auto"/>
            <w:vAlign w:val="center"/>
            <w:hideMark/>
          </w:tcPr>
          <w:p w14:paraId="00678764"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mixed-effects regression models</w:t>
            </w:r>
          </w:p>
        </w:tc>
        <w:tc>
          <w:tcPr>
            <w:tcW w:w="3089" w:type="dxa"/>
            <w:tcBorders>
              <w:top w:val="single" w:sz="4" w:space="0" w:color="auto"/>
              <w:left w:val="nil"/>
              <w:bottom w:val="single" w:sz="4" w:space="0" w:color="auto"/>
              <w:right w:val="nil"/>
            </w:tcBorders>
            <w:shd w:val="clear" w:color="auto" w:fill="auto"/>
            <w:vAlign w:val="center"/>
            <w:hideMark/>
          </w:tcPr>
          <w:p w14:paraId="1EC1C2D3"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Per IQR increase in NDVI-1000m (OR):</w:t>
            </w:r>
            <w:r w:rsidRPr="00CA1482">
              <w:rPr>
                <w:rFonts w:ascii="Times New Roman" w:eastAsia="DengXian" w:hAnsi="Times New Roman" w:cs="Times New Roman"/>
                <w:color w:val="000000"/>
              </w:rPr>
              <w:br/>
              <w:t>Doctor-diagnosed asthma: 0.77 (0.74-0.80)</w:t>
            </w:r>
            <w:r w:rsidRPr="00CA1482">
              <w:rPr>
                <w:rFonts w:ascii="Times New Roman" w:eastAsia="DengXian" w:hAnsi="Times New Roman" w:cs="Times New Roman"/>
                <w:color w:val="000000"/>
              </w:rPr>
              <w:br/>
              <w:t>Current asthma: 0.78 (0.73-0.84)</w:t>
            </w:r>
          </w:p>
        </w:tc>
        <w:tc>
          <w:tcPr>
            <w:tcW w:w="3099" w:type="dxa"/>
            <w:tcBorders>
              <w:top w:val="single" w:sz="4" w:space="0" w:color="auto"/>
              <w:left w:val="nil"/>
              <w:bottom w:val="single" w:sz="4" w:space="0" w:color="auto"/>
              <w:right w:val="nil"/>
            </w:tcBorders>
            <w:shd w:val="clear" w:color="auto" w:fill="auto"/>
            <w:vAlign w:val="center"/>
            <w:hideMark/>
          </w:tcPr>
          <w:p w14:paraId="0A5BD4AD"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Age, sex, parental education, family income, obesity, pet kept in home, and exercise time.</w:t>
            </w:r>
          </w:p>
        </w:tc>
        <w:tc>
          <w:tcPr>
            <w:tcW w:w="36" w:type="dxa"/>
            <w:tcBorders>
              <w:top w:val="single" w:sz="4" w:space="0" w:color="auto"/>
              <w:bottom w:val="single" w:sz="4" w:space="0" w:color="auto"/>
            </w:tcBorders>
            <w:vAlign w:val="center"/>
            <w:hideMark/>
          </w:tcPr>
          <w:p w14:paraId="7FFA9F4D" w14:textId="77777777" w:rsidR="00CA1482" w:rsidRPr="00CA1482" w:rsidRDefault="00CA1482" w:rsidP="00CA1482">
            <w:pPr>
              <w:rPr>
                <w:rFonts w:ascii="Times New Roman" w:eastAsia="Times New Roman" w:hAnsi="Times New Roman" w:cs="Times New Roman"/>
                <w:sz w:val="20"/>
                <w:szCs w:val="20"/>
              </w:rPr>
            </w:pPr>
          </w:p>
        </w:tc>
      </w:tr>
      <w:tr w:rsidR="00CA1482" w:rsidRPr="00CA1482" w14:paraId="2E6C0246" w14:textId="77777777" w:rsidTr="00A17848">
        <w:trPr>
          <w:trHeight w:val="2720"/>
        </w:trPr>
        <w:tc>
          <w:tcPr>
            <w:tcW w:w="1300" w:type="dxa"/>
            <w:tcBorders>
              <w:top w:val="single" w:sz="4" w:space="0" w:color="auto"/>
              <w:left w:val="nil"/>
              <w:bottom w:val="single" w:sz="4" w:space="0" w:color="auto"/>
              <w:right w:val="nil"/>
            </w:tcBorders>
            <w:shd w:val="clear" w:color="auto" w:fill="auto"/>
            <w:vAlign w:val="center"/>
            <w:hideMark/>
          </w:tcPr>
          <w:p w14:paraId="3970227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Zeng et al. (2020)</w:t>
            </w:r>
          </w:p>
        </w:tc>
        <w:tc>
          <w:tcPr>
            <w:tcW w:w="2832" w:type="dxa"/>
            <w:tcBorders>
              <w:top w:val="single" w:sz="4" w:space="0" w:color="auto"/>
              <w:left w:val="nil"/>
              <w:bottom w:val="single" w:sz="4" w:space="0" w:color="auto"/>
              <w:right w:val="nil"/>
            </w:tcBorders>
            <w:shd w:val="clear" w:color="auto" w:fill="auto"/>
            <w:vAlign w:val="center"/>
            <w:hideMark/>
          </w:tcPr>
          <w:p w14:paraId="1DE62B82"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Greenness surrounding schools was defined as the mean of NDVI or SAVI values in circular buffers of 100 m, 300 m, 500 m, and 1000 m around each school.</w:t>
            </w:r>
          </w:p>
        </w:tc>
        <w:tc>
          <w:tcPr>
            <w:tcW w:w="2830" w:type="dxa"/>
            <w:tcBorders>
              <w:top w:val="single" w:sz="4" w:space="0" w:color="auto"/>
              <w:left w:val="nil"/>
              <w:bottom w:val="single" w:sz="4" w:space="0" w:color="auto"/>
              <w:right w:val="nil"/>
            </w:tcBorders>
            <w:shd w:val="clear" w:color="auto" w:fill="auto"/>
            <w:vAlign w:val="center"/>
            <w:hideMark/>
          </w:tcPr>
          <w:p w14:paraId="221FE7A1" w14:textId="20BB07A0"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Information on current asthma was collected using the validated Chinese version of Epidemiologic Standardization Project Questionnaire of the American Thoracic Society.</w:t>
            </w:r>
          </w:p>
        </w:tc>
        <w:tc>
          <w:tcPr>
            <w:tcW w:w="1774" w:type="dxa"/>
            <w:tcBorders>
              <w:top w:val="single" w:sz="4" w:space="0" w:color="auto"/>
              <w:left w:val="nil"/>
              <w:bottom w:val="single" w:sz="4" w:space="0" w:color="auto"/>
              <w:right w:val="nil"/>
            </w:tcBorders>
            <w:shd w:val="clear" w:color="auto" w:fill="auto"/>
            <w:vAlign w:val="center"/>
            <w:hideMark/>
          </w:tcPr>
          <w:p w14:paraId="3D05D751"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Logistic mixed-effects regression models</w:t>
            </w:r>
          </w:p>
        </w:tc>
        <w:tc>
          <w:tcPr>
            <w:tcW w:w="3089" w:type="dxa"/>
            <w:tcBorders>
              <w:top w:val="single" w:sz="4" w:space="0" w:color="auto"/>
              <w:left w:val="nil"/>
              <w:bottom w:val="single" w:sz="4" w:space="0" w:color="auto"/>
              <w:right w:val="nil"/>
            </w:tcBorders>
            <w:shd w:val="clear" w:color="auto" w:fill="auto"/>
            <w:vAlign w:val="center"/>
            <w:hideMark/>
          </w:tcPr>
          <w:p w14:paraId="24221160"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Per 0.1-unit increase of NDVI (OR): </w:t>
            </w:r>
            <w:r w:rsidRPr="00CA1482">
              <w:rPr>
                <w:rFonts w:ascii="Times New Roman" w:eastAsia="DengXian" w:hAnsi="Times New Roman" w:cs="Times New Roman"/>
                <w:color w:val="000000"/>
              </w:rPr>
              <w:br/>
              <w:t xml:space="preserve">100-m: 0.94 (0.89, 0.98) </w:t>
            </w:r>
            <w:r w:rsidRPr="00CA1482">
              <w:rPr>
                <w:rFonts w:ascii="Times New Roman" w:eastAsia="DengXian" w:hAnsi="Times New Roman" w:cs="Times New Roman"/>
                <w:color w:val="000000"/>
              </w:rPr>
              <w:br/>
              <w:t xml:space="preserve">300-m: 0.87 (0.82, 0.92) </w:t>
            </w:r>
            <w:r w:rsidRPr="00CA1482">
              <w:rPr>
                <w:rFonts w:ascii="Times New Roman" w:eastAsia="DengXian" w:hAnsi="Times New Roman" w:cs="Times New Roman"/>
                <w:color w:val="000000"/>
              </w:rPr>
              <w:br/>
              <w:t xml:space="preserve">500-m: 0.82 (0.77, 0.87) </w:t>
            </w:r>
            <w:r w:rsidRPr="00CA1482">
              <w:rPr>
                <w:rFonts w:ascii="Times New Roman" w:eastAsia="DengXian" w:hAnsi="Times New Roman" w:cs="Times New Roman"/>
                <w:color w:val="000000"/>
              </w:rPr>
              <w:br/>
              <w:t xml:space="preserve">1000-m: 0.81 (0.75, 0.86) </w:t>
            </w:r>
          </w:p>
        </w:tc>
        <w:tc>
          <w:tcPr>
            <w:tcW w:w="3099" w:type="dxa"/>
            <w:tcBorders>
              <w:top w:val="single" w:sz="4" w:space="0" w:color="auto"/>
              <w:left w:val="nil"/>
              <w:bottom w:val="single" w:sz="4" w:space="0" w:color="auto"/>
              <w:right w:val="nil"/>
            </w:tcBorders>
            <w:shd w:val="clear" w:color="auto" w:fill="auto"/>
            <w:vAlign w:val="center"/>
            <w:hideMark/>
          </w:tcPr>
          <w:p w14:paraId="4A014646" w14:textId="77777777" w:rsidR="00CA1482" w:rsidRPr="00CA1482" w:rsidRDefault="00CA1482" w:rsidP="00CA1482">
            <w:pPr>
              <w:rPr>
                <w:rFonts w:ascii="Times New Roman" w:eastAsia="DengXian" w:hAnsi="Times New Roman" w:cs="Times New Roman"/>
                <w:color w:val="000000"/>
              </w:rPr>
            </w:pPr>
            <w:r w:rsidRPr="00CA1482">
              <w:rPr>
                <w:rFonts w:ascii="Times New Roman" w:eastAsia="DengXian" w:hAnsi="Times New Roman" w:cs="Times New Roman"/>
                <w:color w:val="000000"/>
              </w:rPr>
              <w:t xml:space="preserve">Age, gender, parental education, family income, breastfeeding, low birthweight, preterm, residential area, SHS, </w:t>
            </w:r>
            <w:proofErr w:type="spellStart"/>
            <w:r w:rsidRPr="00CA1482">
              <w:rPr>
                <w:rFonts w:ascii="Times New Roman" w:eastAsia="DengXian" w:hAnsi="Times New Roman" w:cs="Times New Roman"/>
                <w:color w:val="000000"/>
              </w:rPr>
              <w:t>mould</w:t>
            </w:r>
            <w:proofErr w:type="spellEnd"/>
            <w:r w:rsidRPr="00CA1482">
              <w:rPr>
                <w:rFonts w:ascii="Times New Roman" w:eastAsia="DengXian" w:hAnsi="Times New Roman" w:cs="Times New Roman"/>
                <w:color w:val="000000"/>
              </w:rPr>
              <w:t xml:space="preserve"> in home, home coal usage, and family history of asthma.</w:t>
            </w:r>
          </w:p>
        </w:tc>
        <w:tc>
          <w:tcPr>
            <w:tcW w:w="36" w:type="dxa"/>
            <w:tcBorders>
              <w:top w:val="single" w:sz="4" w:space="0" w:color="auto"/>
            </w:tcBorders>
            <w:vAlign w:val="center"/>
            <w:hideMark/>
          </w:tcPr>
          <w:p w14:paraId="2DF1C053" w14:textId="77777777" w:rsidR="00CA1482" w:rsidRPr="00CA1482" w:rsidRDefault="00CA1482" w:rsidP="00CA1482">
            <w:pPr>
              <w:rPr>
                <w:rFonts w:ascii="Times New Roman" w:eastAsia="Times New Roman" w:hAnsi="Times New Roman" w:cs="Times New Roman"/>
                <w:sz w:val="20"/>
                <w:szCs w:val="20"/>
              </w:rPr>
            </w:pPr>
          </w:p>
        </w:tc>
      </w:tr>
    </w:tbl>
    <w:p w14:paraId="3A479667" w14:textId="77777777" w:rsidR="00AA4DFA" w:rsidRDefault="00AA4DFA" w:rsidP="00CA1482">
      <w:pPr>
        <w:spacing w:line="480" w:lineRule="auto"/>
        <w:rPr>
          <w:rFonts w:ascii="Times New Roman" w:hAnsi="Times New Roman" w:cs="Times New Roman"/>
          <w:b/>
          <w:bCs/>
        </w:rPr>
        <w:sectPr w:rsidR="00AA4DFA" w:rsidSect="00612670">
          <w:type w:val="continuous"/>
          <w:pgSz w:w="16840" w:h="11900" w:orient="landscape"/>
          <w:pgMar w:top="1800" w:right="1440" w:bottom="1800" w:left="1440" w:header="851" w:footer="992" w:gutter="0"/>
          <w:cols w:space="425"/>
          <w:docGrid w:type="lines" w:linePitch="312"/>
        </w:sectPr>
      </w:pPr>
    </w:p>
    <w:p w14:paraId="6A6DFA74" w14:textId="40D9CDDD" w:rsidR="00580EA9" w:rsidRDefault="00582388" w:rsidP="00CA1482">
      <w:pPr>
        <w:spacing w:line="480" w:lineRule="auto"/>
        <w:rPr>
          <w:rFonts w:ascii="Times New Roman" w:hAnsi="Times New Roman" w:cs="Times New Roman"/>
        </w:rPr>
      </w:pPr>
      <w:r w:rsidRPr="00580EA9">
        <w:rPr>
          <w:rFonts w:ascii="Times New Roman" w:hAnsi="Times New Roman" w:cs="Times New Roman" w:hint="eastAsia"/>
          <w:b/>
          <w:bCs/>
        </w:rPr>
        <w:t>T</w:t>
      </w:r>
      <w:r w:rsidRPr="00580EA9">
        <w:rPr>
          <w:rFonts w:ascii="Times New Roman" w:hAnsi="Times New Roman" w:cs="Times New Roman"/>
          <w:b/>
          <w:bCs/>
        </w:rPr>
        <w:t>able S</w:t>
      </w:r>
      <w:r w:rsidR="0045084A">
        <w:rPr>
          <w:rFonts w:ascii="Times New Roman" w:hAnsi="Times New Roman" w:cs="Times New Roman"/>
          <w:b/>
          <w:bCs/>
        </w:rPr>
        <w:t>4</w:t>
      </w:r>
      <w:r w:rsidRPr="00580EA9">
        <w:rPr>
          <w:rFonts w:ascii="Times New Roman" w:hAnsi="Times New Roman" w:cs="Times New Roman"/>
          <w:b/>
          <w:bCs/>
        </w:rPr>
        <w:t>.</w:t>
      </w:r>
      <w:r>
        <w:rPr>
          <w:rFonts w:ascii="Times New Roman" w:hAnsi="Times New Roman" w:cs="Times New Roman"/>
        </w:rPr>
        <w:t xml:space="preserve"> </w:t>
      </w:r>
      <w:r w:rsidR="00580EA9" w:rsidRPr="00580EA9">
        <w:rPr>
          <w:rFonts w:ascii="Times New Roman" w:hAnsi="Times New Roman" w:cs="Times New Roman"/>
        </w:rPr>
        <w:t xml:space="preserve">Newcastle-Ottawa </w:t>
      </w:r>
      <w:r w:rsidR="00580EA9">
        <w:rPr>
          <w:rFonts w:ascii="Times New Roman" w:hAnsi="Times New Roman" w:cs="Times New Roman"/>
        </w:rPr>
        <w:t>q</w:t>
      </w:r>
      <w:r w:rsidR="00580EA9" w:rsidRPr="00580EA9">
        <w:rPr>
          <w:rFonts w:ascii="Times New Roman" w:hAnsi="Times New Roman" w:cs="Times New Roman"/>
        </w:rPr>
        <w:t xml:space="preserve">uality </w:t>
      </w:r>
      <w:r w:rsidR="00580EA9">
        <w:rPr>
          <w:rFonts w:ascii="Times New Roman" w:hAnsi="Times New Roman" w:cs="Times New Roman"/>
        </w:rPr>
        <w:t>a</w:t>
      </w:r>
      <w:r w:rsidR="00580EA9" w:rsidRPr="00580EA9">
        <w:rPr>
          <w:rFonts w:ascii="Times New Roman" w:hAnsi="Times New Roman" w:cs="Times New Roman"/>
        </w:rPr>
        <w:t xml:space="preserve">ssessment </w:t>
      </w:r>
      <w:r w:rsidR="00580EA9">
        <w:rPr>
          <w:rFonts w:ascii="Times New Roman" w:hAnsi="Times New Roman" w:cs="Times New Roman"/>
        </w:rPr>
        <w:t>s</w:t>
      </w:r>
      <w:r w:rsidR="00580EA9" w:rsidRPr="00580EA9">
        <w:rPr>
          <w:rFonts w:ascii="Times New Roman" w:hAnsi="Times New Roman" w:cs="Times New Roman"/>
        </w:rPr>
        <w:t xml:space="preserve">cale for </w:t>
      </w:r>
      <w:r w:rsidR="00580EA9">
        <w:rPr>
          <w:rFonts w:ascii="Times New Roman" w:hAnsi="Times New Roman" w:cs="Times New Roman"/>
        </w:rPr>
        <w:t>c</w:t>
      </w:r>
      <w:r w:rsidR="00580EA9" w:rsidRPr="00580EA9">
        <w:rPr>
          <w:rFonts w:ascii="Times New Roman" w:hAnsi="Times New Roman" w:cs="Times New Roman"/>
        </w:rPr>
        <w:t xml:space="preserve">ohort </w:t>
      </w:r>
      <w:r w:rsidR="00580EA9">
        <w:rPr>
          <w:rFonts w:ascii="Times New Roman" w:hAnsi="Times New Roman" w:cs="Times New Roman"/>
        </w:rPr>
        <w:t>s</w:t>
      </w:r>
      <w:r w:rsidR="00580EA9" w:rsidRPr="00580EA9">
        <w:rPr>
          <w:rFonts w:ascii="Times New Roman" w:hAnsi="Times New Roman" w:cs="Times New Roman"/>
        </w:rPr>
        <w:t>tudies</w:t>
      </w:r>
    </w:p>
    <w:tbl>
      <w:tblPr>
        <w:tblW w:w="13960" w:type="dxa"/>
        <w:tblLook w:val="04A0" w:firstRow="1" w:lastRow="0" w:firstColumn="1" w:lastColumn="0" w:noHBand="0" w:noVBand="1"/>
      </w:tblPr>
      <w:tblGrid>
        <w:gridCol w:w="2160"/>
        <w:gridCol w:w="2260"/>
        <w:gridCol w:w="961"/>
        <w:gridCol w:w="1383"/>
        <w:gridCol w:w="1405"/>
        <w:gridCol w:w="1472"/>
        <w:gridCol w:w="1300"/>
        <w:gridCol w:w="1300"/>
        <w:gridCol w:w="1300"/>
        <w:gridCol w:w="816"/>
      </w:tblGrid>
      <w:tr w:rsidR="00580EA9" w:rsidRPr="00580EA9" w14:paraId="72E061E1" w14:textId="77777777" w:rsidTr="00580EA9">
        <w:trPr>
          <w:trHeight w:val="3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5250C" w14:textId="77777777" w:rsidR="00580EA9" w:rsidRPr="00580EA9" w:rsidRDefault="00580EA9" w:rsidP="00580EA9">
            <w:pP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t>Cohort</w:t>
            </w:r>
          </w:p>
        </w:tc>
        <w:tc>
          <w:tcPr>
            <w:tcW w:w="565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3B057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t>Selection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7E4C8FD9" w14:textId="77777777" w:rsidR="00580EA9" w:rsidRPr="00580EA9" w:rsidRDefault="00580EA9" w:rsidP="00580EA9">
            <w:pP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t>Comparability</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A3762D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t>Outcome</w:t>
            </w:r>
          </w:p>
        </w:tc>
        <w:tc>
          <w:tcPr>
            <w:tcW w:w="846" w:type="dxa"/>
            <w:vMerge w:val="restart"/>
            <w:tcBorders>
              <w:top w:val="single" w:sz="4" w:space="0" w:color="auto"/>
              <w:left w:val="nil"/>
              <w:bottom w:val="single" w:sz="4" w:space="0" w:color="000000"/>
              <w:right w:val="single" w:sz="4" w:space="0" w:color="auto"/>
            </w:tcBorders>
            <w:shd w:val="clear" w:color="auto" w:fill="auto"/>
            <w:vAlign w:val="center"/>
            <w:hideMark/>
          </w:tcPr>
          <w:p w14:paraId="19D7478B"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Quality score</w:t>
            </w:r>
          </w:p>
        </w:tc>
      </w:tr>
      <w:tr w:rsidR="00580EA9" w:rsidRPr="00580EA9" w14:paraId="27DAEBE7" w14:textId="77777777" w:rsidTr="00580EA9">
        <w:trPr>
          <w:trHeight w:val="14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517F265" w14:textId="77777777" w:rsidR="00580EA9" w:rsidRPr="00580EA9" w:rsidRDefault="00580EA9" w:rsidP="00580EA9">
            <w:pP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lastRenderedPageBreak/>
              <w:t xml:space="preserve">　</w:t>
            </w:r>
          </w:p>
        </w:tc>
        <w:tc>
          <w:tcPr>
            <w:tcW w:w="2260" w:type="dxa"/>
            <w:tcBorders>
              <w:top w:val="nil"/>
              <w:left w:val="nil"/>
              <w:bottom w:val="single" w:sz="4" w:space="0" w:color="auto"/>
              <w:right w:val="single" w:sz="4" w:space="0" w:color="auto"/>
            </w:tcBorders>
            <w:shd w:val="clear" w:color="auto" w:fill="auto"/>
            <w:vAlign w:val="center"/>
            <w:hideMark/>
          </w:tcPr>
          <w:p w14:paraId="22BAD7B2"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Representativeness of the exposed cohort</w:t>
            </w:r>
          </w:p>
        </w:tc>
        <w:tc>
          <w:tcPr>
            <w:tcW w:w="941" w:type="dxa"/>
            <w:tcBorders>
              <w:top w:val="nil"/>
              <w:left w:val="nil"/>
              <w:bottom w:val="single" w:sz="4" w:space="0" w:color="auto"/>
              <w:right w:val="single" w:sz="4" w:space="0" w:color="auto"/>
            </w:tcBorders>
            <w:shd w:val="clear" w:color="auto" w:fill="auto"/>
            <w:vAlign w:val="center"/>
            <w:hideMark/>
          </w:tcPr>
          <w:p w14:paraId="74F19AAF"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 xml:space="preserve">Selection of the </w:t>
            </w:r>
            <w:proofErr w:type="spellStart"/>
            <w:r w:rsidRPr="00580EA9">
              <w:rPr>
                <w:rFonts w:ascii="Times New Roman" w:eastAsia="DengXian" w:hAnsi="Times New Roman" w:cs="Times New Roman"/>
                <w:color w:val="000000"/>
                <w:sz w:val="20"/>
                <w:szCs w:val="20"/>
              </w:rPr>
              <w:t>non exposed</w:t>
            </w:r>
            <w:proofErr w:type="spellEnd"/>
            <w:r w:rsidRPr="00580EA9">
              <w:rPr>
                <w:rFonts w:ascii="Times New Roman" w:eastAsia="DengXian" w:hAnsi="Times New Roman" w:cs="Times New Roman"/>
                <w:color w:val="000000"/>
                <w:sz w:val="20"/>
                <w:szCs w:val="20"/>
              </w:rPr>
              <w:t xml:space="preserve"> cohort</w:t>
            </w:r>
          </w:p>
        </w:tc>
        <w:tc>
          <w:tcPr>
            <w:tcW w:w="1219" w:type="dxa"/>
            <w:tcBorders>
              <w:top w:val="nil"/>
              <w:left w:val="nil"/>
              <w:bottom w:val="single" w:sz="4" w:space="0" w:color="auto"/>
              <w:right w:val="single" w:sz="4" w:space="0" w:color="auto"/>
            </w:tcBorders>
            <w:shd w:val="clear" w:color="auto" w:fill="auto"/>
            <w:vAlign w:val="center"/>
            <w:hideMark/>
          </w:tcPr>
          <w:p w14:paraId="73C80F4D"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Ascertainment of exposure</w:t>
            </w:r>
          </w:p>
        </w:tc>
        <w:tc>
          <w:tcPr>
            <w:tcW w:w="1234" w:type="dxa"/>
            <w:tcBorders>
              <w:top w:val="nil"/>
              <w:left w:val="nil"/>
              <w:bottom w:val="single" w:sz="4" w:space="0" w:color="auto"/>
              <w:right w:val="single" w:sz="4" w:space="0" w:color="auto"/>
            </w:tcBorders>
            <w:shd w:val="clear" w:color="auto" w:fill="auto"/>
            <w:vAlign w:val="center"/>
            <w:hideMark/>
          </w:tcPr>
          <w:p w14:paraId="5CFFF42F"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Demonstration that outcome of interest was not present at start of study</w:t>
            </w:r>
          </w:p>
        </w:tc>
        <w:tc>
          <w:tcPr>
            <w:tcW w:w="1400" w:type="dxa"/>
            <w:tcBorders>
              <w:top w:val="nil"/>
              <w:left w:val="nil"/>
              <w:bottom w:val="single" w:sz="4" w:space="0" w:color="auto"/>
              <w:right w:val="single" w:sz="4" w:space="0" w:color="auto"/>
            </w:tcBorders>
            <w:shd w:val="clear" w:color="auto" w:fill="auto"/>
            <w:vAlign w:val="center"/>
            <w:hideMark/>
          </w:tcPr>
          <w:p w14:paraId="6247889D"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 xml:space="preserve">Comparability of cohorts </w:t>
            </w:r>
            <w:proofErr w:type="gramStart"/>
            <w:r w:rsidRPr="00580EA9">
              <w:rPr>
                <w:rFonts w:ascii="Times New Roman" w:eastAsia="DengXian" w:hAnsi="Times New Roman" w:cs="Times New Roman"/>
                <w:color w:val="000000"/>
                <w:sz w:val="20"/>
                <w:szCs w:val="20"/>
              </w:rPr>
              <w:t>on the basis of</w:t>
            </w:r>
            <w:proofErr w:type="gramEnd"/>
            <w:r w:rsidRPr="00580EA9">
              <w:rPr>
                <w:rFonts w:ascii="Times New Roman" w:eastAsia="DengXian" w:hAnsi="Times New Roman" w:cs="Times New Roman"/>
                <w:color w:val="000000"/>
                <w:sz w:val="20"/>
                <w:szCs w:val="20"/>
              </w:rPr>
              <w:t xml:space="preserve"> the design or analysis</w:t>
            </w:r>
          </w:p>
        </w:tc>
        <w:tc>
          <w:tcPr>
            <w:tcW w:w="1300" w:type="dxa"/>
            <w:tcBorders>
              <w:top w:val="nil"/>
              <w:left w:val="nil"/>
              <w:bottom w:val="single" w:sz="4" w:space="0" w:color="auto"/>
              <w:right w:val="single" w:sz="4" w:space="0" w:color="auto"/>
            </w:tcBorders>
            <w:shd w:val="clear" w:color="auto" w:fill="auto"/>
            <w:vAlign w:val="center"/>
            <w:hideMark/>
          </w:tcPr>
          <w:p w14:paraId="6D50CB32"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Assessment of outcome</w:t>
            </w:r>
          </w:p>
        </w:tc>
        <w:tc>
          <w:tcPr>
            <w:tcW w:w="1300" w:type="dxa"/>
            <w:tcBorders>
              <w:top w:val="nil"/>
              <w:left w:val="nil"/>
              <w:bottom w:val="single" w:sz="4" w:space="0" w:color="auto"/>
              <w:right w:val="single" w:sz="4" w:space="0" w:color="auto"/>
            </w:tcBorders>
            <w:shd w:val="clear" w:color="auto" w:fill="auto"/>
            <w:vAlign w:val="center"/>
            <w:hideMark/>
          </w:tcPr>
          <w:p w14:paraId="4F90270A"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Was follow-up long enough for outcomes to occur</w:t>
            </w:r>
          </w:p>
        </w:tc>
        <w:tc>
          <w:tcPr>
            <w:tcW w:w="1300" w:type="dxa"/>
            <w:tcBorders>
              <w:top w:val="nil"/>
              <w:left w:val="nil"/>
              <w:bottom w:val="single" w:sz="4" w:space="0" w:color="auto"/>
              <w:right w:val="single" w:sz="4" w:space="0" w:color="auto"/>
            </w:tcBorders>
            <w:shd w:val="clear" w:color="auto" w:fill="auto"/>
            <w:vAlign w:val="center"/>
            <w:hideMark/>
          </w:tcPr>
          <w:p w14:paraId="6836776F"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Adequacy of follow up of cohorts</w:t>
            </w:r>
          </w:p>
        </w:tc>
        <w:tc>
          <w:tcPr>
            <w:tcW w:w="846" w:type="dxa"/>
            <w:vMerge/>
            <w:tcBorders>
              <w:top w:val="single" w:sz="4" w:space="0" w:color="auto"/>
              <w:left w:val="nil"/>
              <w:bottom w:val="single" w:sz="4" w:space="0" w:color="000000"/>
              <w:right w:val="single" w:sz="4" w:space="0" w:color="auto"/>
            </w:tcBorders>
            <w:vAlign w:val="center"/>
            <w:hideMark/>
          </w:tcPr>
          <w:p w14:paraId="0C90BE23" w14:textId="77777777" w:rsidR="00580EA9" w:rsidRPr="00580EA9" w:rsidRDefault="00580EA9" w:rsidP="00580EA9">
            <w:pPr>
              <w:rPr>
                <w:rFonts w:ascii="Times New Roman" w:eastAsia="DengXian" w:hAnsi="Times New Roman" w:cs="Times New Roman"/>
                <w:color w:val="000000"/>
                <w:sz w:val="20"/>
                <w:szCs w:val="20"/>
              </w:rPr>
            </w:pPr>
          </w:p>
        </w:tc>
      </w:tr>
      <w:tr w:rsidR="00580EA9" w:rsidRPr="00580EA9" w14:paraId="683EEDB4"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498D6AF"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Lin et al. (2022)</w:t>
            </w:r>
          </w:p>
        </w:tc>
        <w:tc>
          <w:tcPr>
            <w:tcW w:w="2260" w:type="dxa"/>
            <w:tcBorders>
              <w:top w:val="nil"/>
              <w:left w:val="nil"/>
              <w:bottom w:val="single" w:sz="4" w:space="0" w:color="auto"/>
              <w:right w:val="single" w:sz="4" w:space="0" w:color="auto"/>
            </w:tcBorders>
            <w:shd w:val="clear" w:color="auto" w:fill="auto"/>
            <w:noWrap/>
            <w:vAlign w:val="center"/>
            <w:hideMark/>
          </w:tcPr>
          <w:p w14:paraId="4670C24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6ED9FB4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3B8AAD3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5222D9C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1E09DB9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7B394AE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5FFC4C99"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D13760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1EA2D7D6"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8</w:t>
            </w:r>
          </w:p>
        </w:tc>
      </w:tr>
      <w:tr w:rsidR="00580EA9" w:rsidRPr="00580EA9" w14:paraId="4FEC108D"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131FEBC"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Winnicki</w:t>
            </w:r>
            <w:proofErr w:type="spellEnd"/>
            <w:r w:rsidRPr="00580EA9">
              <w:rPr>
                <w:rFonts w:ascii="Times New Roman" w:eastAsia="DengXian" w:hAnsi="Times New Roman" w:cs="Times New Roman"/>
                <w:color w:val="000000"/>
                <w:sz w:val="20"/>
                <w:szCs w:val="20"/>
              </w:rPr>
              <w:t xml:space="preserve"> et al. (2022)</w:t>
            </w:r>
          </w:p>
        </w:tc>
        <w:tc>
          <w:tcPr>
            <w:tcW w:w="2260" w:type="dxa"/>
            <w:tcBorders>
              <w:top w:val="nil"/>
              <w:left w:val="nil"/>
              <w:bottom w:val="single" w:sz="4" w:space="0" w:color="auto"/>
              <w:right w:val="single" w:sz="4" w:space="0" w:color="auto"/>
            </w:tcBorders>
            <w:shd w:val="clear" w:color="auto" w:fill="auto"/>
            <w:noWrap/>
            <w:vAlign w:val="center"/>
            <w:hideMark/>
          </w:tcPr>
          <w:p w14:paraId="0606652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3E63C131"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13F752D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231B40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17D3898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94F702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78E9B4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4E6D59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069CFEEA"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8</w:t>
            </w:r>
          </w:p>
        </w:tc>
      </w:tr>
      <w:tr w:rsidR="00580EA9" w:rsidRPr="00580EA9" w14:paraId="301A72E5"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E43DE3F"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Hartley et al. (2022)</w:t>
            </w:r>
          </w:p>
        </w:tc>
        <w:tc>
          <w:tcPr>
            <w:tcW w:w="2260" w:type="dxa"/>
            <w:tcBorders>
              <w:top w:val="nil"/>
              <w:left w:val="nil"/>
              <w:bottom w:val="single" w:sz="4" w:space="0" w:color="auto"/>
              <w:right w:val="single" w:sz="4" w:space="0" w:color="auto"/>
            </w:tcBorders>
            <w:shd w:val="clear" w:color="auto" w:fill="auto"/>
            <w:noWrap/>
            <w:vAlign w:val="center"/>
            <w:hideMark/>
          </w:tcPr>
          <w:p w14:paraId="7CB1D560"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high-risk atopic children</w:t>
            </w:r>
          </w:p>
        </w:tc>
        <w:tc>
          <w:tcPr>
            <w:tcW w:w="941" w:type="dxa"/>
            <w:tcBorders>
              <w:top w:val="nil"/>
              <w:left w:val="nil"/>
              <w:bottom w:val="single" w:sz="4" w:space="0" w:color="auto"/>
              <w:right w:val="single" w:sz="4" w:space="0" w:color="auto"/>
            </w:tcBorders>
            <w:shd w:val="clear" w:color="auto" w:fill="auto"/>
            <w:noWrap/>
            <w:vAlign w:val="center"/>
            <w:hideMark/>
          </w:tcPr>
          <w:p w14:paraId="4D53B07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1EA4E6E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373AC51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64A804C1"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1CCB548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F77896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7DF08A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725B3558"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2DAA414E"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1B693D6"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Putra et al. (2022)</w:t>
            </w:r>
          </w:p>
        </w:tc>
        <w:tc>
          <w:tcPr>
            <w:tcW w:w="2260" w:type="dxa"/>
            <w:tcBorders>
              <w:top w:val="nil"/>
              <w:left w:val="nil"/>
              <w:bottom w:val="single" w:sz="4" w:space="0" w:color="auto"/>
              <w:right w:val="single" w:sz="4" w:space="0" w:color="auto"/>
            </w:tcBorders>
            <w:shd w:val="clear" w:color="auto" w:fill="auto"/>
            <w:noWrap/>
            <w:vAlign w:val="center"/>
            <w:hideMark/>
          </w:tcPr>
          <w:p w14:paraId="545227A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6EC7D9E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03FF788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7ABF34B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14557B3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E64ABD9"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6721668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766C91F"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0D3E64B6"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7E82E310"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7982719"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Cilluffo</w:t>
            </w:r>
            <w:proofErr w:type="spellEnd"/>
            <w:r w:rsidRPr="00580EA9">
              <w:rPr>
                <w:rFonts w:ascii="Times New Roman" w:eastAsia="DengXian" w:hAnsi="Times New Roman" w:cs="Times New Roman"/>
                <w:color w:val="000000"/>
                <w:sz w:val="20"/>
                <w:szCs w:val="20"/>
              </w:rPr>
              <w:t xml:space="preserve"> et al. (2022)</w:t>
            </w:r>
          </w:p>
        </w:tc>
        <w:tc>
          <w:tcPr>
            <w:tcW w:w="2260" w:type="dxa"/>
            <w:tcBorders>
              <w:top w:val="nil"/>
              <w:left w:val="nil"/>
              <w:bottom w:val="single" w:sz="4" w:space="0" w:color="auto"/>
              <w:right w:val="single" w:sz="4" w:space="0" w:color="auto"/>
            </w:tcBorders>
            <w:shd w:val="clear" w:color="auto" w:fill="auto"/>
            <w:noWrap/>
            <w:vAlign w:val="center"/>
            <w:hideMark/>
          </w:tcPr>
          <w:p w14:paraId="2320DB2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asthmatic children</w:t>
            </w:r>
          </w:p>
        </w:tc>
        <w:tc>
          <w:tcPr>
            <w:tcW w:w="941" w:type="dxa"/>
            <w:tcBorders>
              <w:top w:val="nil"/>
              <w:left w:val="nil"/>
              <w:bottom w:val="single" w:sz="4" w:space="0" w:color="auto"/>
              <w:right w:val="single" w:sz="4" w:space="0" w:color="auto"/>
            </w:tcBorders>
            <w:shd w:val="clear" w:color="auto" w:fill="auto"/>
            <w:noWrap/>
            <w:vAlign w:val="center"/>
            <w:hideMark/>
          </w:tcPr>
          <w:p w14:paraId="3E841E6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6D8EB72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714F7F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1A79530A"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B7362B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49F46F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7D728A4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2E2FE57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2C3C9F65"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E4DDF09"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Rufo</w:t>
            </w:r>
            <w:proofErr w:type="spellEnd"/>
            <w:r w:rsidRPr="00580EA9">
              <w:rPr>
                <w:rFonts w:ascii="Times New Roman" w:eastAsia="DengXian" w:hAnsi="Times New Roman" w:cs="Times New Roman"/>
                <w:color w:val="000000"/>
                <w:sz w:val="20"/>
                <w:szCs w:val="20"/>
              </w:rPr>
              <w:t xml:space="preserve"> et al. (2021)</w:t>
            </w:r>
          </w:p>
        </w:tc>
        <w:tc>
          <w:tcPr>
            <w:tcW w:w="2260" w:type="dxa"/>
            <w:tcBorders>
              <w:top w:val="nil"/>
              <w:left w:val="nil"/>
              <w:bottom w:val="single" w:sz="4" w:space="0" w:color="auto"/>
              <w:right w:val="single" w:sz="4" w:space="0" w:color="auto"/>
            </w:tcBorders>
            <w:shd w:val="clear" w:color="auto" w:fill="auto"/>
            <w:noWrap/>
            <w:vAlign w:val="center"/>
            <w:hideMark/>
          </w:tcPr>
          <w:p w14:paraId="0C7250C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1891F3E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3245D5C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3C281C3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69CF8F1F"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AB27EFD"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0CBE8AE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4E27A7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7F81A8FB"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2CFAD349"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CBBA30F"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Markevych</w:t>
            </w:r>
            <w:proofErr w:type="spellEnd"/>
            <w:r w:rsidRPr="00580EA9">
              <w:rPr>
                <w:rFonts w:ascii="Times New Roman" w:eastAsia="DengXian" w:hAnsi="Times New Roman" w:cs="Times New Roman"/>
                <w:color w:val="000000"/>
                <w:sz w:val="20"/>
                <w:szCs w:val="20"/>
              </w:rPr>
              <w:t xml:space="preserve"> et al. (2020)</w:t>
            </w:r>
          </w:p>
        </w:tc>
        <w:tc>
          <w:tcPr>
            <w:tcW w:w="2260" w:type="dxa"/>
            <w:tcBorders>
              <w:top w:val="nil"/>
              <w:left w:val="nil"/>
              <w:bottom w:val="single" w:sz="4" w:space="0" w:color="auto"/>
              <w:right w:val="single" w:sz="4" w:space="0" w:color="auto"/>
            </w:tcBorders>
            <w:shd w:val="clear" w:color="auto" w:fill="auto"/>
            <w:noWrap/>
            <w:vAlign w:val="center"/>
            <w:hideMark/>
          </w:tcPr>
          <w:p w14:paraId="356B473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6F98283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3B4B2C3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4DEBB48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6678D576" w14:textId="77777777" w:rsidR="00580EA9" w:rsidRPr="00580EA9" w:rsidRDefault="00580EA9" w:rsidP="00580EA9">
            <w:pPr>
              <w:jc w:val="center"/>
              <w:rPr>
                <w:rFonts w:ascii="Segoe UI Symbol" w:eastAsia="DengXian" w:hAnsi="Segoe UI Symbol"/>
                <w:b/>
                <w:bCs/>
                <w:color w:val="000000"/>
                <w:sz w:val="20"/>
                <w:szCs w:val="20"/>
              </w:rPr>
            </w:pPr>
            <w:r w:rsidRPr="00580EA9">
              <w:rPr>
                <w:rFonts w:ascii="Segoe UI Symbol" w:eastAsia="DengXian" w:hAnsi="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4A201D5"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162D2CC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E1BDDC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6E18156C"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8</w:t>
            </w:r>
          </w:p>
        </w:tc>
      </w:tr>
      <w:tr w:rsidR="00580EA9" w:rsidRPr="00580EA9" w14:paraId="716F7ECD"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D886585"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Lee et al. (2020)</w:t>
            </w:r>
          </w:p>
        </w:tc>
        <w:tc>
          <w:tcPr>
            <w:tcW w:w="2260" w:type="dxa"/>
            <w:tcBorders>
              <w:top w:val="nil"/>
              <w:left w:val="nil"/>
              <w:bottom w:val="single" w:sz="4" w:space="0" w:color="auto"/>
              <w:right w:val="single" w:sz="4" w:space="0" w:color="auto"/>
            </w:tcBorders>
            <w:shd w:val="clear" w:color="auto" w:fill="auto"/>
            <w:noWrap/>
            <w:vAlign w:val="center"/>
            <w:hideMark/>
          </w:tcPr>
          <w:p w14:paraId="64AB7C86"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 xml:space="preserve">children diagnosed with AR </w:t>
            </w:r>
          </w:p>
        </w:tc>
        <w:tc>
          <w:tcPr>
            <w:tcW w:w="941" w:type="dxa"/>
            <w:tcBorders>
              <w:top w:val="nil"/>
              <w:left w:val="nil"/>
              <w:bottom w:val="single" w:sz="4" w:space="0" w:color="auto"/>
              <w:right w:val="single" w:sz="4" w:space="0" w:color="auto"/>
            </w:tcBorders>
            <w:shd w:val="clear" w:color="auto" w:fill="auto"/>
            <w:noWrap/>
            <w:vAlign w:val="center"/>
            <w:hideMark/>
          </w:tcPr>
          <w:p w14:paraId="21D51F6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0821D25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48FF28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71572BF5" w14:textId="77777777" w:rsidR="00580EA9" w:rsidRPr="00580EA9" w:rsidRDefault="00580EA9" w:rsidP="00580EA9">
            <w:pPr>
              <w:jc w:val="center"/>
              <w:rPr>
                <w:rFonts w:ascii="Segoe UI Symbol" w:eastAsia="DengXian" w:hAnsi="Segoe UI Symbol"/>
                <w:color w:val="000000"/>
                <w:sz w:val="20"/>
                <w:szCs w:val="20"/>
              </w:rPr>
            </w:pPr>
            <w:r w:rsidRPr="00580EA9">
              <w:rPr>
                <w:rFonts w:ascii="Segoe UI Symbol" w:eastAsia="DengXian" w:hAnsi="Segoe UI Symbol"/>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83E41D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770242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428BB1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199E8560"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1A214A24"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D6070E3"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Kuiper et al. (2020)</w:t>
            </w:r>
          </w:p>
        </w:tc>
        <w:tc>
          <w:tcPr>
            <w:tcW w:w="2260" w:type="dxa"/>
            <w:tcBorders>
              <w:top w:val="nil"/>
              <w:left w:val="nil"/>
              <w:bottom w:val="single" w:sz="4" w:space="0" w:color="auto"/>
              <w:right w:val="single" w:sz="4" w:space="0" w:color="auto"/>
            </w:tcBorders>
            <w:shd w:val="clear" w:color="auto" w:fill="auto"/>
            <w:noWrap/>
            <w:vAlign w:val="center"/>
            <w:hideMark/>
          </w:tcPr>
          <w:p w14:paraId="57D79C6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05977FB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200AA19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52E4D93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306F07C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E891DA1"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5D426AE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80BE95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5C03D578"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6864E4C8"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A260FFD"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Gernes et al. (2019)</w:t>
            </w:r>
          </w:p>
        </w:tc>
        <w:tc>
          <w:tcPr>
            <w:tcW w:w="2260" w:type="dxa"/>
            <w:tcBorders>
              <w:top w:val="nil"/>
              <w:left w:val="nil"/>
              <w:bottom w:val="single" w:sz="4" w:space="0" w:color="auto"/>
              <w:right w:val="single" w:sz="4" w:space="0" w:color="auto"/>
            </w:tcBorders>
            <w:shd w:val="clear" w:color="auto" w:fill="auto"/>
            <w:noWrap/>
            <w:vAlign w:val="center"/>
            <w:hideMark/>
          </w:tcPr>
          <w:p w14:paraId="71400645"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high-risk atopic children</w:t>
            </w:r>
          </w:p>
        </w:tc>
        <w:tc>
          <w:tcPr>
            <w:tcW w:w="941" w:type="dxa"/>
            <w:tcBorders>
              <w:top w:val="nil"/>
              <w:left w:val="nil"/>
              <w:bottom w:val="single" w:sz="4" w:space="0" w:color="auto"/>
              <w:right w:val="single" w:sz="4" w:space="0" w:color="auto"/>
            </w:tcBorders>
            <w:shd w:val="clear" w:color="auto" w:fill="auto"/>
            <w:noWrap/>
            <w:vAlign w:val="center"/>
            <w:hideMark/>
          </w:tcPr>
          <w:p w14:paraId="403D691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0EF5AA71"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01987A0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518E5B99"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D5CDC7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E839FE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A99F10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6EC0756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0E89E356"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1A9A9F2"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Lee et al. (2018)</w:t>
            </w:r>
          </w:p>
        </w:tc>
        <w:tc>
          <w:tcPr>
            <w:tcW w:w="2260" w:type="dxa"/>
            <w:tcBorders>
              <w:top w:val="nil"/>
              <w:left w:val="nil"/>
              <w:bottom w:val="single" w:sz="4" w:space="0" w:color="auto"/>
              <w:right w:val="single" w:sz="4" w:space="0" w:color="auto"/>
            </w:tcBorders>
            <w:shd w:val="clear" w:color="auto" w:fill="auto"/>
            <w:noWrap/>
            <w:vAlign w:val="center"/>
            <w:hideMark/>
          </w:tcPr>
          <w:p w14:paraId="64E961D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685C108F"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2EF428E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67D0D491"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5177AB8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76FCF0C6"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60ADD0B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72DE9C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076D7E10"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8</w:t>
            </w:r>
          </w:p>
        </w:tc>
      </w:tr>
      <w:tr w:rsidR="00580EA9" w:rsidRPr="00580EA9" w14:paraId="797D0811"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AE32492"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Donovan et al. (2018)</w:t>
            </w:r>
          </w:p>
        </w:tc>
        <w:tc>
          <w:tcPr>
            <w:tcW w:w="2260" w:type="dxa"/>
            <w:tcBorders>
              <w:top w:val="nil"/>
              <w:left w:val="nil"/>
              <w:bottom w:val="single" w:sz="4" w:space="0" w:color="auto"/>
              <w:right w:val="single" w:sz="4" w:space="0" w:color="auto"/>
            </w:tcBorders>
            <w:shd w:val="clear" w:color="auto" w:fill="auto"/>
            <w:noWrap/>
            <w:vAlign w:val="center"/>
            <w:hideMark/>
          </w:tcPr>
          <w:p w14:paraId="56FED61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0967530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5BE7CE0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66D8217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0C887ED1"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Times New Roman" w:eastAsia="DengXian" w:hAnsi="Times New Roman" w:cs="Times New Roman"/>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B75CE5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1791B0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E0F6D8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70EAC463"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4AAB770E"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CAB68FD"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Tischer</w:t>
            </w:r>
            <w:proofErr w:type="spellEnd"/>
            <w:r w:rsidRPr="00580EA9">
              <w:rPr>
                <w:rFonts w:ascii="Times New Roman" w:eastAsia="DengXian" w:hAnsi="Times New Roman" w:cs="Times New Roman"/>
                <w:color w:val="000000"/>
                <w:sz w:val="20"/>
                <w:szCs w:val="20"/>
              </w:rPr>
              <w:t xml:space="preserve"> et al. (2017)</w:t>
            </w:r>
          </w:p>
        </w:tc>
        <w:tc>
          <w:tcPr>
            <w:tcW w:w="2260" w:type="dxa"/>
            <w:tcBorders>
              <w:top w:val="nil"/>
              <w:left w:val="nil"/>
              <w:bottom w:val="single" w:sz="4" w:space="0" w:color="auto"/>
              <w:right w:val="single" w:sz="4" w:space="0" w:color="auto"/>
            </w:tcBorders>
            <w:shd w:val="clear" w:color="auto" w:fill="auto"/>
            <w:noWrap/>
            <w:vAlign w:val="center"/>
            <w:hideMark/>
          </w:tcPr>
          <w:p w14:paraId="66E792A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5CF18A8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395C1491"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C8DC90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06650C6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D996125"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3030BC3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8B1092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1AB91D73"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8</w:t>
            </w:r>
          </w:p>
        </w:tc>
      </w:tr>
      <w:tr w:rsidR="00580EA9" w:rsidRPr="00580EA9" w14:paraId="0204E2AC"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F03295B"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lastRenderedPageBreak/>
              <w:t>Sbihi</w:t>
            </w:r>
            <w:proofErr w:type="spellEnd"/>
            <w:r w:rsidRPr="00580EA9">
              <w:rPr>
                <w:rFonts w:ascii="Times New Roman" w:eastAsia="DengXian" w:hAnsi="Times New Roman" w:cs="Times New Roman"/>
                <w:color w:val="000000"/>
                <w:sz w:val="20"/>
                <w:szCs w:val="20"/>
              </w:rPr>
              <w:t xml:space="preserve"> et al. (2016)</w:t>
            </w:r>
          </w:p>
        </w:tc>
        <w:tc>
          <w:tcPr>
            <w:tcW w:w="2260" w:type="dxa"/>
            <w:tcBorders>
              <w:top w:val="nil"/>
              <w:left w:val="nil"/>
              <w:bottom w:val="single" w:sz="4" w:space="0" w:color="auto"/>
              <w:right w:val="single" w:sz="4" w:space="0" w:color="auto"/>
            </w:tcBorders>
            <w:shd w:val="clear" w:color="auto" w:fill="auto"/>
            <w:noWrap/>
            <w:vAlign w:val="center"/>
            <w:hideMark/>
          </w:tcPr>
          <w:p w14:paraId="275656A9"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364759A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6A462CD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2133D6A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5CBF941F"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CA24AF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922E08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A0CDCD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2A7FC066"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0BADB33F"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789D41"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Brokamp et al. (2016)</w:t>
            </w:r>
          </w:p>
        </w:tc>
        <w:tc>
          <w:tcPr>
            <w:tcW w:w="2260" w:type="dxa"/>
            <w:tcBorders>
              <w:top w:val="nil"/>
              <w:left w:val="nil"/>
              <w:bottom w:val="single" w:sz="4" w:space="0" w:color="auto"/>
              <w:right w:val="single" w:sz="4" w:space="0" w:color="auto"/>
            </w:tcBorders>
            <w:shd w:val="clear" w:color="auto" w:fill="auto"/>
            <w:noWrap/>
            <w:vAlign w:val="center"/>
            <w:hideMark/>
          </w:tcPr>
          <w:p w14:paraId="7E358600"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high-risk atopic children</w:t>
            </w:r>
          </w:p>
        </w:tc>
        <w:tc>
          <w:tcPr>
            <w:tcW w:w="941" w:type="dxa"/>
            <w:tcBorders>
              <w:top w:val="nil"/>
              <w:left w:val="nil"/>
              <w:bottom w:val="single" w:sz="4" w:space="0" w:color="auto"/>
              <w:right w:val="single" w:sz="4" w:space="0" w:color="auto"/>
            </w:tcBorders>
            <w:shd w:val="clear" w:color="auto" w:fill="auto"/>
            <w:noWrap/>
            <w:vAlign w:val="center"/>
            <w:hideMark/>
          </w:tcPr>
          <w:p w14:paraId="6662B87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744BA0D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46662B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36E62E8C"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794747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5440D1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EB7C0E4"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5A6FBCE0"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50672DB0"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1C23182"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Fuertes et al. (2016)</w:t>
            </w:r>
          </w:p>
        </w:tc>
        <w:tc>
          <w:tcPr>
            <w:tcW w:w="2260" w:type="dxa"/>
            <w:tcBorders>
              <w:top w:val="nil"/>
              <w:left w:val="nil"/>
              <w:bottom w:val="single" w:sz="4" w:space="0" w:color="auto"/>
              <w:right w:val="single" w:sz="4" w:space="0" w:color="auto"/>
            </w:tcBorders>
            <w:shd w:val="clear" w:color="auto" w:fill="auto"/>
            <w:noWrap/>
            <w:vAlign w:val="center"/>
            <w:hideMark/>
          </w:tcPr>
          <w:p w14:paraId="31F215D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2F3D2CE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58F16D0B"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40F11CE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7CEDD46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AFB60FE"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28C4D2C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21D7FD3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7619A1F5"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3CD14A26"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150922E"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Sbihi</w:t>
            </w:r>
            <w:proofErr w:type="spellEnd"/>
            <w:r w:rsidRPr="00580EA9">
              <w:rPr>
                <w:rFonts w:ascii="Times New Roman" w:eastAsia="DengXian" w:hAnsi="Times New Roman" w:cs="Times New Roman"/>
                <w:color w:val="000000"/>
                <w:sz w:val="20"/>
                <w:szCs w:val="20"/>
              </w:rPr>
              <w:t xml:space="preserve"> et al. (2015)</w:t>
            </w:r>
          </w:p>
        </w:tc>
        <w:tc>
          <w:tcPr>
            <w:tcW w:w="2260" w:type="dxa"/>
            <w:tcBorders>
              <w:top w:val="nil"/>
              <w:left w:val="nil"/>
              <w:bottom w:val="single" w:sz="4" w:space="0" w:color="auto"/>
              <w:right w:val="single" w:sz="4" w:space="0" w:color="auto"/>
            </w:tcBorders>
            <w:shd w:val="clear" w:color="auto" w:fill="auto"/>
            <w:noWrap/>
            <w:vAlign w:val="center"/>
            <w:hideMark/>
          </w:tcPr>
          <w:p w14:paraId="2B04AF00"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6DBA66F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230E0FD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6D83793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67CDE3FB"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0B00C9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CDFF916"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vAlign w:val="center"/>
            <w:hideMark/>
          </w:tcPr>
          <w:p w14:paraId="1763A0FA"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64236472"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6</w:t>
            </w:r>
          </w:p>
        </w:tc>
      </w:tr>
      <w:tr w:rsidR="00580EA9" w:rsidRPr="00580EA9" w14:paraId="456877A3"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4165A63" w14:textId="77777777" w:rsidR="00580EA9" w:rsidRPr="00580EA9" w:rsidRDefault="00580EA9" w:rsidP="00580EA9">
            <w:pP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Fuertes et al. (2014)</w:t>
            </w:r>
          </w:p>
        </w:tc>
        <w:tc>
          <w:tcPr>
            <w:tcW w:w="2260" w:type="dxa"/>
            <w:tcBorders>
              <w:top w:val="nil"/>
              <w:left w:val="nil"/>
              <w:bottom w:val="single" w:sz="4" w:space="0" w:color="auto"/>
              <w:right w:val="single" w:sz="4" w:space="0" w:color="auto"/>
            </w:tcBorders>
            <w:shd w:val="clear" w:color="auto" w:fill="auto"/>
            <w:noWrap/>
            <w:vAlign w:val="center"/>
            <w:hideMark/>
          </w:tcPr>
          <w:p w14:paraId="289665DA"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2CCE268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7BA8C3B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1468FF93"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1B2177F5"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E03A56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1CED517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575BDFA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7A9F1EAB"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r w:rsidR="00580EA9" w:rsidRPr="00580EA9" w14:paraId="466F4D2B" w14:textId="77777777" w:rsidTr="00580EA9">
        <w:trPr>
          <w:trHeight w:val="32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3C2893F" w14:textId="77777777" w:rsidR="00580EA9" w:rsidRPr="00580EA9" w:rsidRDefault="00580EA9" w:rsidP="00580EA9">
            <w:pPr>
              <w:rPr>
                <w:rFonts w:ascii="Times New Roman" w:eastAsia="DengXian" w:hAnsi="Times New Roman" w:cs="Times New Roman"/>
                <w:color w:val="000000"/>
                <w:sz w:val="20"/>
                <w:szCs w:val="20"/>
              </w:rPr>
            </w:pPr>
            <w:proofErr w:type="spellStart"/>
            <w:r w:rsidRPr="00580EA9">
              <w:rPr>
                <w:rFonts w:ascii="Times New Roman" w:eastAsia="DengXian" w:hAnsi="Times New Roman" w:cs="Times New Roman"/>
                <w:color w:val="000000"/>
                <w:sz w:val="20"/>
                <w:szCs w:val="20"/>
              </w:rPr>
              <w:t>Lovasi</w:t>
            </w:r>
            <w:proofErr w:type="spellEnd"/>
            <w:r w:rsidRPr="00580EA9">
              <w:rPr>
                <w:rFonts w:ascii="Times New Roman" w:eastAsia="DengXian" w:hAnsi="Times New Roman" w:cs="Times New Roman"/>
                <w:color w:val="000000"/>
                <w:sz w:val="20"/>
                <w:szCs w:val="20"/>
              </w:rPr>
              <w:t xml:space="preserve"> et al. (2013)</w:t>
            </w:r>
          </w:p>
        </w:tc>
        <w:tc>
          <w:tcPr>
            <w:tcW w:w="2260" w:type="dxa"/>
            <w:tcBorders>
              <w:top w:val="nil"/>
              <w:left w:val="nil"/>
              <w:bottom w:val="single" w:sz="4" w:space="0" w:color="auto"/>
              <w:right w:val="single" w:sz="4" w:space="0" w:color="auto"/>
            </w:tcBorders>
            <w:shd w:val="clear" w:color="auto" w:fill="auto"/>
            <w:noWrap/>
            <w:vAlign w:val="center"/>
            <w:hideMark/>
          </w:tcPr>
          <w:p w14:paraId="69181857"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941" w:type="dxa"/>
            <w:tcBorders>
              <w:top w:val="nil"/>
              <w:left w:val="nil"/>
              <w:bottom w:val="single" w:sz="4" w:space="0" w:color="auto"/>
              <w:right w:val="single" w:sz="4" w:space="0" w:color="auto"/>
            </w:tcBorders>
            <w:shd w:val="clear" w:color="auto" w:fill="auto"/>
            <w:noWrap/>
            <w:vAlign w:val="center"/>
            <w:hideMark/>
          </w:tcPr>
          <w:p w14:paraId="5C6AB55E"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19" w:type="dxa"/>
            <w:tcBorders>
              <w:top w:val="nil"/>
              <w:left w:val="nil"/>
              <w:bottom w:val="single" w:sz="4" w:space="0" w:color="auto"/>
              <w:right w:val="single" w:sz="4" w:space="0" w:color="auto"/>
            </w:tcBorders>
            <w:shd w:val="clear" w:color="auto" w:fill="auto"/>
            <w:noWrap/>
            <w:vAlign w:val="center"/>
            <w:hideMark/>
          </w:tcPr>
          <w:p w14:paraId="04BCC958"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234" w:type="dxa"/>
            <w:tcBorders>
              <w:top w:val="nil"/>
              <w:left w:val="nil"/>
              <w:bottom w:val="single" w:sz="4" w:space="0" w:color="auto"/>
              <w:right w:val="single" w:sz="4" w:space="0" w:color="auto"/>
            </w:tcBorders>
            <w:shd w:val="clear" w:color="auto" w:fill="auto"/>
            <w:noWrap/>
            <w:vAlign w:val="center"/>
            <w:hideMark/>
          </w:tcPr>
          <w:p w14:paraId="5984E18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400" w:type="dxa"/>
            <w:tcBorders>
              <w:top w:val="nil"/>
              <w:left w:val="nil"/>
              <w:bottom w:val="single" w:sz="4" w:space="0" w:color="auto"/>
              <w:right w:val="single" w:sz="4" w:space="0" w:color="auto"/>
            </w:tcBorders>
            <w:shd w:val="clear" w:color="auto" w:fill="auto"/>
            <w:noWrap/>
            <w:vAlign w:val="center"/>
            <w:hideMark/>
          </w:tcPr>
          <w:p w14:paraId="59CDBAFC"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48B2A71"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parental report</w:t>
            </w:r>
          </w:p>
        </w:tc>
        <w:tc>
          <w:tcPr>
            <w:tcW w:w="1300" w:type="dxa"/>
            <w:tcBorders>
              <w:top w:val="nil"/>
              <w:left w:val="nil"/>
              <w:bottom w:val="single" w:sz="4" w:space="0" w:color="auto"/>
              <w:right w:val="single" w:sz="4" w:space="0" w:color="auto"/>
            </w:tcBorders>
            <w:shd w:val="clear" w:color="auto" w:fill="auto"/>
            <w:noWrap/>
            <w:vAlign w:val="center"/>
            <w:hideMark/>
          </w:tcPr>
          <w:p w14:paraId="29E8032D"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4CE8BD2" w14:textId="77777777" w:rsidR="00580EA9" w:rsidRPr="00580EA9" w:rsidRDefault="00580EA9" w:rsidP="00580EA9">
            <w:pPr>
              <w:jc w:val="center"/>
              <w:rPr>
                <w:rFonts w:ascii="Times New Roman" w:eastAsia="DengXian" w:hAnsi="Times New Roman" w:cs="Times New Roman"/>
                <w:b/>
                <w:bCs/>
                <w:color w:val="000000"/>
                <w:sz w:val="20"/>
                <w:szCs w:val="20"/>
              </w:rPr>
            </w:pPr>
            <w:r w:rsidRPr="00580EA9">
              <w:rPr>
                <w:rFonts w:ascii="Segoe UI Symbol" w:eastAsia="DengXian" w:hAnsi="Segoe UI Symbol" w:cs="Segoe UI Symbol"/>
                <w:b/>
                <w:bCs/>
                <w:color w:val="000000"/>
                <w:sz w:val="20"/>
                <w:szCs w:val="20"/>
              </w:rPr>
              <w:t>★</w:t>
            </w:r>
          </w:p>
        </w:tc>
        <w:tc>
          <w:tcPr>
            <w:tcW w:w="846" w:type="dxa"/>
            <w:tcBorders>
              <w:top w:val="nil"/>
              <w:left w:val="nil"/>
              <w:bottom w:val="single" w:sz="4" w:space="0" w:color="auto"/>
              <w:right w:val="single" w:sz="4" w:space="0" w:color="auto"/>
            </w:tcBorders>
            <w:shd w:val="clear" w:color="auto" w:fill="auto"/>
            <w:vAlign w:val="center"/>
            <w:hideMark/>
          </w:tcPr>
          <w:p w14:paraId="42D6D327" w14:textId="77777777" w:rsidR="00580EA9" w:rsidRPr="00580EA9" w:rsidRDefault="00580EA9" w:rsidP="00580EA9">
            <w:pPr>
              <w:jc w:val="center"/>
              <w:rPr>
                <w:rFonts w:ascii="Times New Roman" w:eastAsia="DengXian" w:hAnsi="Times New Roman" w:cs="Times New Roman"/>
                <w:color w:val="000000"/>
                <w:sz w:val="20"/>
                <w:szCs w:val="20"/>
              </w:rPr>
            </w:pPr>
            <w:r w:rsidRPr="00580EA9">
              <w:rPr>
                <w:rFonts w:ascii="Times New Roman" w:eastAsia="DengXian" w:hAnsi="Times New Roman" w:cs="Times New Roman"/>
                <w:color w:val="000000"/>
                <w:sz w:val="20"/>
                <w:szCs w:val="20"/>
              </w:rPr>
              <w:t>7</w:t>
            </w:r>
          </w:p>
        </w:tc>
      </w:tr>
    </w:tbl>
    <w:p w14:paraId="2B172C4F" w14:textId="77777777" w:rsidR="005A3C4E" w:rsidRDefault="005A3C4E" w:rsidP="00CA1482">
      <w:pPr>
        <w:spacing w:line="480" w:lineRule="auto"/>
        <w:rPr>
          <w:rFonts w:ascii="Times New Roman" w:hAnsi="Times New Roman" w:cs="Times New Roman"/>
          <w:b/>
          <w:bCs/>
        </w:rPr>
        <w:sectPr w:rsidR="005A3C4E" w:rsidSect="00612670">
          <w:type w:val="continuous"/>
          <w:pgSz w:w="16840" w:h="11900" w:orient="landscape"/>
          <w:pgMar w:top="1800" w:right="1440" w:bottom="1800" w:left="1440" w:header="851" w:footer="992" w:gutter="0"/>
          <w:cols w:space="425"/>
          <w:docGrid w:type="lines" w:linePitch="312"/>
        </w:sectPr>
      </w:pPr>
    </w:p>
    <w:p w14:paraId="4F51BCFF" w14:textId="26B10A8A" w:rsidR="00580EA9" w:rsidRDefault="00580EA9" w:rsidP="00CA1482">
      <w:pPr>
        <w:spacing w:line="480" w:lineRule="auto"/>
        <w:rPr>
          <w:rFonts w:ascii="Times New Roman" w:hAnsi="Times New Roman" w:cs="Times New Roman"/>
        </w:rPr>
      </w:pPr>
      <w:r w:rsidRPr="00580EA9">
        <w:rPr>
          <w:rFonts w:ascii="Times New Roman" w:hAnsi="Times New Roman" w:cs="Times New Roman" w:hint="eastAsia"/>
          <w:b/>
          <w:bCs/>
        </w:rPr>
        <w:t>T</w:t>
      </w:r>
      <w:r w:rsidRPr="00580EA9">
        <w:rPr>
          <w:rFonts w:ascii="Times New Roman" w:hAnsi="Times New Roman" w:cs="Times New Roman"/>
          <w:b/>
          <w:bCs/>
        </w:rPr>
        <w:t>able S</w:t>
      </w:r>
      <w:r w:rsidR="005A3C4E">
        <w:rPr>
          <w:rFonts w:ascii="Times New Roman" w:hAnsi="Times New Roman" w:cs="Times New Roman"/>
          <w:b/>
          <w:bCs/>
        </w:rPr>
        <w:t>5</w:t>
      </w:r>
      <w:r w:rsidRPr="00580EA9">
        <w:rPr>
          <w:rFonts w:ascii="Times New Roman" w:hAnsi="Times New Roman" w:cs="Times New Roman"/>
          <w:b/>
          <w:bCs/>
        </w:rPr>
        <w:t>.</w:t>
      </w:r>
      <w:r>
        <w:rPr>
          <w:rFonts w:ascii="Times New Roman" w:hAnsi="Times New Roman" w:cs="Times New Roman"/>
          <w:b/>
          <w:bCs/>
        </w:rPr>
        <w:t xml:space="preserve"> </w:t>
      </w:r>
      <w:r w:rsidRPr="00580EA9">
        <w:rPr>
          <w:rFonts w:ascii="Times New Roman" w:hAnsi="Times New Roman" w:cs="Times New Roman"/>
        </w:rPr>
        <w:t>Quality assessment of cross-sectional studies included in the systematic review</w:t>
      </w:r>
    </w:p>
    <w:tbl>
      <w:tblPr>
        <w:tblW w:w="11700" w:type="dxa"/>
        <w:tblLook w:val="04A0" w:firstRow="1" w:lastRow="0" w:firstColumn="1" w:lastColumn="0" w:noHBand="0" w:noVBand="1"/>
      </w:tblPr>
      <w:tblGrid>
        <w:gridCol w:w="1139"/>
        <w:gridCol w:w="1295"/>
        <w:gridCol w:w="1295"/>
        <w:gridCol w:w="1295"/>
        <w:gridCol w:w="1295"/>
        <w:gridCol w:w="1295"/>
        <w:gridCol w:w="1295"/>
        <w:gridCol w:w="1295"/>
        <w:gridCol w:w="1300"/>
        <w:gridCol w:w="222"/>
      </w:tblGrid>
      <w:tr w:rsidR="00864EBF" w14:paraId="0EEC6D2E" w14:textId="77777777" w:rsidTr="00864EBF">
        <w:trPr>
          <w:gridAfter w:val="1"/>
          <w:wAfter w:w="36" w:type="dxa"/>
          <w:trHeight w:val="320"/>
        </w:trPr>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3D47B"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Study</w:t>
            </w:r>
          </w:p>
        </w:tc>
        <w:tc>
          <w:tcPr>
            <w:tcW w:w="9065"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8B4BC6"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Questions of the Quality Assessment Tool for Cross-Sectional Studies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C3A4"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Overall rating</w:t>
            </w:r>
          </w:p>
        </w:tc>
      </w:tr>
      <w:tr w:rsidR="00864EBF" w14:paraId="3C01C468" w14:textId="77777777" w:rsidTr="00864EBF">
        <w:trPr>
          <w:trHeight w:val="320"/>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1F254844" w14:textId="77777777" w:rsidR="00864EBF" w:rsidRDefault="00864EBF">
            <w:pPr>
              <w:rPr>
                <w:rFonts w:ascii="Times New Roman" w:eastAsia="DengXian" w:hAnsi="Times New Roman" w:cs="Times New Roman"/>
                <w:b/>
                <w:bCs/>
                <w:color w:val="000000"/>
                <w:sz w:val="21"/>
                <w:szCs w:val="21"/>
              </w:rPr>
            </w:pPr>
          </w:p>
        </w:tc>
        <w:tc>
          <w:tcPr>
            <w:tcW w:w="9065" w:type="dxa"/>
            <w:gridSpan w:val="7"/>
            <w:vMerge/>
            <w:tcBorders>
              <w:top w:val="single" w:sz="4" w:space="0" w:color="auto"/>
              <w:left w:val="single" w:sz="4" w:space="0" w:color="auto"/>
              <w:bottom w:val="single" w:sz="4" w:space="0" w:color="000000"/>
              <w:right w:val="single" w:sz="4" w:space="0" w:color="000000"/>
            </w:tcBorders>
            <w:vAlign w:val="center"/>
            <w:hideMark/>
          </w:tcPr>
          <w:p w14:paraId="74522846" w14:textId="77777777" w:rsidR="00864EBF" w:rsidRDefault="00864EBF">
            <w:pPr>
              <w:rPr>
                <w:rFonts w:ascii="Times New Roman" w:eastAsia="DengXian" w:hAnsi="Times New Roman" w:cs="Times New Roman"/>
                <w:b/>
                <w:bCs/>
                <w:color w:val="000000"/>
                <w:sz w:val="21"/>
                <w:szCs w:val="21"/>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0EE001E4" w14:textId="77777777" w:rsidR="00864EBF" w:rsidRDefault="00864EBF">
            <w:pPr>
              <w:rPr>
                <w:rFonts w:ascii="Times New Roman" w:eastAsia="DengXian" w:hAnsi="Times New Roman" w:cs="Times New Roman"/>
                <w:b/>
                <w:bCs/>
                <w:color w:val="000000"/>
                <w:sz w:val="21"/>
                <w:szCs w:val="21"/>
              </w:rPr>
            </w:pPr>
          </w:p>
        </w:tc>
        <w:tc>
          <w:tcPr>
            <w:tcW w:w="36" w:type="dxa"/>
            <w:tcBorders>
              <w:top w:val="nil"/>
              <w:left w:val="nil"/>
              <w:bottom w:val="nil"/>
              <w:right w:val="nil"/>
            </w:tcBorders>
            <w:shd w:val="clear" w:color="auto" w:fill="auto"/>
            <w:noWrap/>
            <w:vAlign w:val="center"/>
            <w:hideMark/>
          </w:tcPr>
          <w:p w14:paraId="42B53011" w14:textId="77777777" w:rsidR="00864EBF" w:rsidRDefault="00864EBF">
            <w:pPr>
              <w:jc w:val="center"/>
              <w:rPr>
                <w:rFonts w:ascii="Times New Roman" w:eastAsia="DengXian" w:hAnsi="Times New Roman" w:cs="Times New Roman"/>
                <w:b/>
                <w:bCs/>
                <w:color w:val="000000"/>
                <w:sz w:val="21"/>
                <w:szCs w:val="21"/>
              </w:rPr>
            </w:pPr>
          </w:p>
        </w:tc>
      </w:tr>
      <w:tr w:rsidR="00864EBF" w14:paraId="58A4685F" w14:textId="77777777" w:rsidTr="00864EBF">
        <w:trPr>
          <w:trHeight w:val="320"/>
        </w:trPr>
        <w:tc>
          <w:tcPr>
            <w:tcW w:w="1299" w:type="dxa"/>
            <w:vMerge/>
            <w:tcBorders>
              <w:top w:val="single" w:sz="4" w:space="0" w:color="auto"/>
              <w:left w:val="single" w:sz="4" w:space="0" w:color="auto"/>
              <w:bottom w:val="single" w:sz="4" w:space="0" w:color="auto"/>
              <w:right w:val="single" w:sz="4" w:space="0" w:color="auto"/>
            </w:tcBorders>
            <w:vAlign w:val="center"/>
            <w:hideMark/>
          </w:tcPr>
          <w:p w14:paraId="2AD8A785" w14:textId="77777777" w:rsidR="00864EBF" w:rsidRDefault="00864EBF">
            <w:pPr>
              <w:rPr>
                <w:rFonts w:ascii="Times New Roman" w:eastAsia="DengXian" w:hAnsi="Times New Roman" w:cs="Times New Roman"/>
                <w:b/>
                <w:bCs/>
                <w:color w:val="000000"/>
                <w:sz w:val="21"/>
                <w:szCs w:val="21"/>
              </w:rPr>
            </w:pPr>
          </w:p>
        </w:tc>
        <w:tc>
          <w:tcPr>
            <w:tcW w:w="1295" w:type="dxa"/>
            <w:tcBorders>
              <w:top w:val="nil"/>
              <w:left w:val="nil"/>
              <w:bottom w:val="single" w:sz="4" w:space="0" w:color="auto"/>
              <w:right w:val="single" w:sz="4" w:space="0" w:color="auto"/>
            </w:tcBorders>
            <w:shd w:val="clear" w:color="auto" w:fill="auto"/>
            <w:vAlign w:val="center"/>
            <w:hideMark/>
          </w:tcPr>
          <w:p w14:paraId="549F55B5"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1</w:t>
            </w:r>
          </w:p>
        </w:tc>
        <w:tc>
          <w:tcPr>
            <w:tcW w:w="1295" w:type="dxa"/>
            <w:tcBorders>
              <w:top w:val="nil"/>
              <w:left w:val="nil"/>
              <w:bottom w:val="single" w:sz="4" w:space="0" w:color="auto"/>
              <w:right w:val="single" w:sz="4" w:space="0" w:color="auto"/>
            </w:tcBorders>
            <w:shd w:val="clear" w:color="auto" w:fill="auto"/>
            <w:vAlign w:val="center"/>
            <w:hideMark/>
          </w:tcPr>
          <w:p w14:paraId="7FA7EA06"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2</w:t>
            </w:r>
          </w:p>
        </w:tc>
        <w:tc>
          <w:tcPr>
            <w:tcW w:w="1295" w:type="dxa"/>
            <w:tcBorders>
              <w:top w:val="nil"/>
              <w:left w:val="nil"/>
              <w:bottom w:val="single" w:sz="4" w:space="0" w:color="auto"/>
              <w:right w:val="single" w:sz="4" w:space="0" w:color="auto"/>
            </w:tcBorders>
            <w:shd w:val="clear" w:color="auto" w:fill="auto"/>
            <w:vAlign w:val="center"/>
            <w:hideMark/>
          </w:tcPr>
          <w:p w14:paraId="67C9F03F"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3</w:t>
            </w:r>
          </w:p>
        </w:tc>
        <w:tc>
          <w:tcPr>
            <w:tcW w:w="1295" w:type="dxa"/>
            <w:tcBorders>
              <w:top w:val="nil"/>
              <w:left w:val="nil"/>
              <w:bottom w:val="single" w:sz="4" w:space="0" w:color="auto"/>
              <w:right w:val="single" w:sz="4" w:space="0" w:color="auto"/>
            </w:tcBorders>
            <w:shd w:val="clear" w:color="auto" w:fill="auto"/>
            <w:vAlign w:val="center"/>
            <w:hideMark/>
          </w:tcPr>
          <w:p w14:paraId="49129BB2"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4</w:t>
            </w:r>
          </w:p>
        </w:tc>
        <w:tc>
          <w:tcPr>
            <w:tcW w:w="1295" w:type="dxa"/>
            <w:tcBorders>
              <w:top w:val="nil"/>
              <w:left w:val="nil"/>
              <w:bottom w:val="single" w:sz="4" w:space="0" w:color="auto"/>
              <w:right w:val="single" w:sz="4" w:space="0" w:color="auto"/>
            </w:tcBorders>
            <w:shd w:val="clear" w:color="auto" w:fill="auto"/>
            <w:vAlign w:val="center"/>
            <w:hideMark/>
          </w:tcPr>
          <w:p w14:paraId="69EBCA56"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5</w:t>
            </w:r>
          </w:p>
        </w:tc>
        <w:tc>
          <w:tcPr>
            <w:tcW w:w="1295" w:type="dxa"/>
            <w:tcBorders>
              <w:top w:val="nil"/>
              <w:left w:val="nil"/>
              <w:bottom w:val="single" w:sz="4" w:space="0" w:color="auto"/>
              <w:right w:val="single" w:sz="4" w:space="0" w:color="auto"/>
            </w:tcBorders>
            <w:shd w:val="clear" w:color="auto" w:fill="auto"/>
            <w:vAlign w:val="center"/>
            <w:hideMark/>
          </w:tcPr>
          <w:p w14:paraId="15BE3ACF"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6</w:t>
            </w:r>
          </w:p>
        </w:tc>
        <w:tc>
          <w:tcPr>
            <w:tcW w:w="1295" w:type="dxa"/>
            <w:tcBorders>
              <w:top w:val="nil"/>
              <w:left w:val="nil"/>
              <w:bottom w:val="single" w:sz="4" w:space="0" w:color="auto"/>
              <w:right w:val="single" w:sz="4" w:space="0" w:color="auto"/>
            </w:tcBorders>
            <w:shd w:val="clear" w:color="auto" w:fill="auto"/>
            <w:vAlign w:val="center"/>
            <w:hideMark/>
          </w:tcPr>
          <w:p w14:paraId="3DE2CA73"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7</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07D80E8" w14:textId="77777777" w:rsidR="00864EBF" w:rsidRDefault="00864EBF">
            <w:pPr>
              <w:rPr>
                <w:rFonts w:ascii="Times New Roman" w:eastAsia="DengXian" w:hAnsi="Times New Roman" w:cs="Times New Roman"/>
                <w:b/>
                <w:bCs/>
                <w:color w:val="000000"/>
                <w:sz w:val="21"/>
                <w:szCs w:val="21"/>
              </w:rPr>
            </w:pPr>
          </w:p>
        </w:tc>
        <w:tc>
          <w:tcPr>
            <w:tcW w:w="36" w:type="dxa"/>
            <w:vAlign w:val="center"/>
            <w:hideMark/>
          </w:tcPr>
          <w:p w14:paraId="29C72A09" w14:textId="77777777" w:rsidR="00864EBF" w:rsidRDefault="00864EBF">
            <w:pPr>
              <w:rPr>
                <w:rFonts w:ascii="Times New Roman" w:eastAsia="Times New Roman" w:hAnsi="Times New Roman" w:cs="Times New Roman"/>
                <w:sz w:val="20"/>
                <w:szCs w:val="20"/>
              </w:rPr>
            </w:pPr>
          </w:p>
        </w:tc>
      </w:tr>
      <w:tr w:rsidR="00864EBF" w14:paraId="26F49477"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3644DAD4"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Peters et al. (2022)</w:t>
            </w:r>
          </w:p>
        </w:tc>
        <w:tc>
          <w:tcPr>
            <w:tcW w:w="1295" w:type="dxa"/>
            <w:tcBorders>
              <w:top w:val="nil"/>
              <w:left w:val="nil"/>
              <w:bottom w:val="single" w:sz="4" w:space="0" w:color="auto"/>
              <w:right w:val="single" w:sz="4" w:space="0" w:color="auto"/>
            </w:tcBorders>
            <w:shd w:val="clear" w:color="auto" w:fill="auto"/>
            <w:noWrap/>
            <w:vAlign w:val="center"/>
            <w:hideMark/>
          </w:tcPr>
          <w:p w14:paraId="0A8BDA7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24822A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46729D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4BC81D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ECD9DB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12897C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D53716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65325A87"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57C7CC47" w14:textId="77777777" w:rsidR="00864EBF" w:rsidRDefault="00864EBF">
            <w:pPr>
              <w:rPr>
                <w:rFonts w:ascii="Times New Roman" w:eastAsia="Times New Roman" w:hAnsi="Times New Roman" w:cs="Times New Roman"/>
                <w:sz w:val="20"/>
                <w:szCs w:val="20"/>
              </w:rPr>
            </w:pPr>
          </w:p>
        </w:tc>
      </w:tr>
      <w:tr w:rsidR="00864EBF" w14:paraId="58DA1313"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FF05673"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Lee et al. (2022)</w:t>
            </w:r>
          </w:p>
        </w:tc>
        <w:tc>
          <w:tcPr>
            <w:tcW w:w="1295" w:type="dxa"/>
            <w:tcBorders>
              <w:top w:val="nil"/>
              <w:left w:val="nil"/>
              <w:bottom w:val="single" w:sz="4" w:space="0" w:color="auto"/>
              <w:right w:val="single" w:sz="4" w:space="0" w:color="auto"/>
            </w:tcBorders>
            <w:shd w:val="clear" w:color="auto" w:fill="auto"/>
            <w:vAlign w:val="center"/>
            <w:hideMark/>
          </w:tcPr>
          <w:p w14:paraId="12313C9E" w14:textId="77777777" w:rsidR="00864EBF" w:rsidRDefault="00864EBF">
            <w:pPr>
              <w:jc w:val="center"/>
              <w:rPr>
                <w:rFonts w:ascii="Times New Roman" w:eastAsia="DengXian" w:hAnsi="Times New Roman" w:cs="Times New Roman"/>
                <w:b/>
                <w:bCs/>
                <w:color w:val="000000"/>
                <w:sz w:val="21"/>
                <w:szCs w:val="21"/>
              </w:rPr>
            </w:pPr>
            <w:r>
              <w:rPr>
                <w:rFonts w:ascii="Times New Roman" w:eastAsia="DengXian" w:hAnsi="Times New Roman" w:cs="Times New Roman"/>
                <w:b/>
                <w:bCs/>
                <w:color w:val="000000"/>
                <w:sz w:val="21"/>
                <w:szCs w:val="21"/>
              </w:rPr>
              <w:t>-</w:t>
            </w:r>
          </w:p>
        </w:tc>
        <w:tc>
          <w:tcPr>
            <w:tcW w:w="1295" w:type="dxa"/>
            <w:tcBorders>
              <w:top w:val="nil"/>
              <w:left w:val="nil"/>
              <w:bottom w:val="single" w:sz="4" w:space="0" w:color="auto"/>
              <w:right w:val="single" w:sz="4" w:space="0" w:color="auto"/>
            </w:tcBorders>
            <w:shd w:val="clear" w:color="auto" w:fill="auto"/>
            <w:noWrap/>
            <w:vAlign w:val="center"/>
            <w:hideMark/>
          </w:tcPr>
          <w:p w14:paraId="05EF2DC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3BBDD7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92D1F7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31BDE6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F302A0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5C8235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A004BD9"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686A80BF" w14:textId="77777777" w:rsidR="00864EBF" w:rsidRDefault="00864EBF">
            <w:pPr>
              <w:rPr>
                <w:rFonts w:ascii="Times New Roman" w:eastAsia="Times New Roman" w:hAnsi="Times New Roman" w:cs="Times New Roman"/>
                <w:sz w:val="20"/>
                <w:szCs w:val="20"/>
              </w:rPr>
            </w:pPr>
          </w:p>
        </w:tc>
      </w:tr>
      <w:tr w:rsidR="00864EBF" w14:paraId="563B7E89"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411AAB20"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Dzhambov</w:t>
            </w:r>
            <w:proofErr w:type="spellEnd"/>
            <w:r>
              <w:rPr>
                <w:rFonts w:ascii="Times New Roman" w:eastAsia="DengXian" w:hAnsi="Times New Roman" w:cs="Times New Roman"/>
                <w:color w:val="000000"/>
                <w:sz w:val="20"/>
                <w:szCs w:val="20"/>
              </w:rPr>
              <w:t xml:space="preserve">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3723C1B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1CA7FA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0915B5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36A726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5B4743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6DA9B1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B7CEE5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42D14F5C"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72DE53A3" w14:textId="77777777" w:rsidR="00864EBF" w:rsidRDefault="00864EBF">
            <w:pPr>
              <w:rPr>
                <w:rFonts w:ascii="Times New Roman" w:eastAsia="Times New Roman" w:hAnsi="Times New Roman" w:cs="Times New Roman"/>
                <w:sz w:val="20"/>
                <w:szCs w:val="20"/>
              </w:rPr>
            </w:pPr>
          </w:p>
        </w:tc>
      </w:tr>
      <w:tr w:rsidR="00864EBF" w14:paraId="44F8AECA"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43724462"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Kim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11B62BB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4B6A86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E662F8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13976C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48D8C8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553E1F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E0FB36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3B62D3AF"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595FA2E2" w14:textId="77777777" w:rsidR="00864EBF" w:rsidRDefault="00864EBF">
            <w:pPr>
              <w:rPr>
                <w:rFonts w:ascii="Times New Roman" w:eastAsia="Times New Roman" w:hAnsi="Times New Roman" w:cs="Times New Roman"/>
                <w:sz w:val="20"/>
                <w:szCs w:val="20"/>
              </w:rPr>
            </w:pPr>
          </w:p>
        </w:tc>
      </w:tr>
      <w:tr w:rsidR="00864EBF" w14:paraId="500BB668"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13564A6F"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lastRenderedPageBreak/>
              <w:t>Donovan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7072500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C73FB5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87F509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7438C0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5605E0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D034EA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2EDA4B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11D54CAA"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3EEAC81C" w14:textId="77777777" w:rsidR="00864EBF" w:rsidRDefault="00864EBF">
            <w:pPr>
              <w:rPr>
                <w:rFonts w:ascii="Times New Roman" w:eastAsia="Times New Roman" w:hAnsi="Times New Roman" w:cs="Times New Roman"/>
                <w:sz w:val="20"/>
                <w:szCs w:val="20"/>
              </w:rPr>
            </w:pPr>
          </w:p>
        </w:tc>
      </w:tr>
      <w:tr w:rsidR="00864EBF" w14:paraId="0A943DB0"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6C61A49F"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Wu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78F556B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70D1E3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D4D45E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87F76A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CF6AB7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E1C0DA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544A65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65AD6BC8"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490CC952" w14:textId="77777777" w:rsidR="00864EBF" w:rsidRDefault="00864EBF">
            <w:pPr>
              <w:rPr>
                <w:rFonts w:ascii="Times New Roman" w:eastAsia="Times New Roman" w:hAnsi="Times New Roman" w:cs="Times New Roman"/>
                <w:sz w:val="20"/>
                <w:szCs w:val="20"/>
              </w:rPr>
            </w:pPr>
          </w:p>
        </w:tc>
      </w:tr>
      <w:tr w:rsidR="00864EBF" w14:paraId="3F6863AD"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740F35D1"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Yu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06908B9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246D7D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2D4679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99612B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D581B8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824838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BD68D1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40EF63ED"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3AD95A42" w14:textId="77777777" w:rsidR="00864EBF" w:rsidRDefault="00864EBF">
            <w:pPr>
              <w:rPr>
                <w:rFonts w:ascii="Times New Roman" w:eastAsia="Times New Roman" w:hAnsi="Times New Roman" w:cs="Times New Roman"/>
                <w:sz w:val="20"/>
                <w:szCs w:val="20"/>
              </w:rPr>
            </w:pPr>
          </w:p>
        </w:tc>
      </w:tr>
      <w:tr w:rsidR="00864EBF" w14:paraId="3A1DD402"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22C4CB8D"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Dong et al. (2021)</w:t>
            </w:r>
          </w:p>
        </w:tc>
        <w:tc>
          <w:tcPr>
            <w:tcW w:w="1295" w:type="dxa"/>
            <w:tcBorders>
              <w:top w:val="nil"/>
              <w:left w:val="nil"/>
              <w:bottom w:val="single" w:sz="4" w:space="0" w:color="auto"/>
              <w:right w:val="single" w:sz="4" w:space="0" w:color="auto"/>
            </w:tcBorders>
            <w:shd w:val="clear" w:color="auto" w:fill="auto"/>
            <w:noWrap/>
            <w:vAlign w:val="center"/>
            <w:hideMark/>
          </w:tcPr>
          <w:p w14:paraId="72C1A2A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98AF1D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26C65B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3865E6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4DFFE6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0300B6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E32B25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39F12686"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735FB7DF" w14:textId="77777777" w:rsidR="00864EBF" w:rsidRDefault="00864EBF">
            <w:pPr>
              <w:rPr>
                <w:rFonts w:ascii="Times New Roman" w:eastAsia="Times New Roman" w:hAnsi="Times New Roman" w:cs="Times New Roman"/>
                <w:sz w:val="20"/>
                <w:szCs w:val="20"/>
              </w:rPr>
            </w:pPr>
          </w:p>
        </w:tc>
      </w:tr>
      <w:tr w:rsidR="00864EBF" w14:paraId="18DF4681"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255B1D15"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Parmes</w:t>
            </w:r>
            <w:proofErr w:type="spellEnd"/>
            <w:r>
              <w:rPr>
                <w:rFonts w:ascii="Times New Roman" w:eastAsia="DengXian" w:hAnsi="Times New Roman" w:cs="Times New Roman"/>
                <w:color w:val="000000"/>
                <w:sz w:val="20"/>
                <w:szCs w:val="20"/>
              </w:rPr>
              <w:t xml:space="preserve"> et al. (2020)</w:t>
            </w:r>
          </w:p>
        </w:tc>
        <w:tc>
          <w:tcPr>
            <w:tcW w:w="1295" w:type="dxa"/>
            <w:tcBorders>
              <w:top w:val="nil"/>
              <w:left w:val="nil"/>
              <w:bottom w:val="single" w:sz="4" w:space="0" w:color="auto"/>
              <w:right w:val="single" w:sz="4" w:space="0" w:color="auto"/>
            </w:tcBorders>
            <w:shd w:val="clear" w:color="auto" w:fill="auto"/>
            <w:noWrap/>
            <w:vAlign w:val="center"/>
            <w:hideMark/>
          </w:tcPr>
          <w:p w14:paraId="337765A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682916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A10F3E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76AF7A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DABCE1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30DE49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707D42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12624E03"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605786E7" w14:textId="77777777" w:rsidR="00864EBF" w:rsidRDefault="00864EBF">
            <w:pPr>
              <w:rPr>
                <w:rFonts w:ascii="Times New Roman" w:eastAsia="Times New Roman" w:hAnsi="Times New Roman" w:cs="Times New Roman"/>
                <w:sz w:val="20"/>
                <w:szCs w:val="20"/>
              </w:rPr>
            </w:pPr>
          </w:p>
        </w:tc>
      </w:tr>
      <w:tr w:rsidR="00864EBF" w14:paraId="14FBCC13"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48A07CA2"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Kim et al. (2020)</w:t>
            </w:r>
          </w:p>
        </w:tc>
        <w:tc>
          <w:tcPr>
            <w:tcW w:w="1295" w:type="dxa"/>
            <w:tcBorders>
              <w:top w:val="nil"/>
              <w:left w:val="nil"/>
              <w:bottom w:val="single" w:sz="4" w:space="0" w:color="auto"/>
              <w:right w:val="single" w:sz="4" w:space="0" w:color="auto"/>
            </w:tcBorders>
            <w:shd w:val="clear" w:color="auto" w:fill="auto"/>
            <w:noWrap/>
            <w:vAlign w:val="center"/>
            <w:hideMark/>
          </w:tcPr>
          <w:p w14:paraId="4FDA2E6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033710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082D45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61897B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8816A1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7CF3AE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412E41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3C52717"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5D7963F0" w14:textId="77777777" w:rsidR="00864EBF" w:rsidRDefault="00864EBF">
            <w:pPr>
              <w:rPr>
                <w:rFonts w:ascii="Times New Roman" w:eastAsia="Times New Roman" w:hAnsi="Times New Roman" w:cs="Times New Roman"/>
                <w:sz w:val="20"/>
                <w:szCs w:val="20"/>
              </w:rPr>
            </w:pPr>
          </w:p>
        </w:tc>
      </w:tr>
      <w:tr w:rsidR="00864EBF" w14:paraId="70D1787E"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1AD0BF3C"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DePriest</w:t>
            </w:r>
            <w:proofErr w:type="spellEnd"/>
            <w:r>
              <w:rPr>
                <w:rFonts w:ascii="Times New Roman" w:eastAsia="DengXian" w:hAnsi="Times New Roman" w:cs="Times New Roman"/>
                <w:color w:val="000000"/>
                <w:sz w:val="20"/>
                <w:szCs w:val="20"/>
              </w:rPr>
              <w:t xml:space="preserve"> et al. (2020)</w:t>
            </w:r>
          </w:p>
        </w:tc>
        <w:tc>
          <w:tcPr>
            <w:tcW w:w="1295" w:type="dxa"/>
            <w:tcBorders>
              <w:top w:val="nil"/>
              <w:left w:val="nil"/>
              <w:bottom w:val="single" w:sz="4" w:space="0" w:color="auto"/>
              <w:right w:val="single" w:sz="4" w:space="0" w:color="auto"/>
            </w:tcBorders>
            <w:shd w:val="clear" w:color="auto" w:fill="auto"/>
            <w:noWrap/>
            <w:vAlign w:val="center"/>
            <w:hideMark/>
          </w:tcPr>
          <w:p w14:paraId="55451B7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73B86A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1AADB5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2AD646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0F2C94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D2038D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830F1E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8BD49C5"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00C3C10B" w14:textId="77777777" w:rsidR="00864EBF" w:rsidRDefault="00864EBF">
            <w:pPr>
              <w:rPr>
                <w:rFonts w:ascii="Times New Roman" w:eastAsia="Times New Roman" w:hAnsi="Times New Roman" w:cs="Times New Roman"/>
                <w:sz w:val="20"/>
                <w:szCs w:val="20"/>
              </w:rPr>
            </w:pPr>
          </w:p>
        </w:tc>
      </w:tr>
      <w:tr w:rsidR="00864EBF" w14:paraId="6FD8D8F0"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2F086E24"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Idani</w:t>
            </w:r>
            <w:proofErr w:type="spellEnd"/>
            <w:r>
              <w:rPr>
                <w:rFonts w:ascii="Times New Roman" w:eastAsia="DengXian" w:hAnsi="Times New Roman" w:cs="Times New Roman"/>
                <w:color w:val="000000"/>
                <w:sz w:val="20"/>
                <w:szCs w:val="20"/>
              </w:rPr>
              <w:t xml:space="preserve"> et al. (2020)</w:t>
            </w:r>
          </w:p>
        </w:tc>
        <w:tc>
          <w:tcPr>
            <w:tcW w:w="1295" w:type="dxa"/>
            <w:tcBorders>
              <w:top w:val="nil"/>
              <w:left w:val="nil"/>
              <w:bottom w:val="single" w:sz="4" w:space="0" w:color="auto"/>
              <w:right w:val="single" w:sz="4" w:space="0" w:color="auto"/>
            </w:tcBorders>
            <w:shd w:val="clear" w:color="auto" w:fill="auto"/>
            <w:noWrap/>
            <w:vAlign w:val="center"/>
            <w:hideMark/>
          </w:tcPr>
          <w:p w14:paraId="71761D8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B58156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D398AA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388DCA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486683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3589C2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96BA1B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5128CF7D"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25ACC39B" w14:textId="77777777" w:rsidR="00864EBF" w:rsidRDefault="00864EBF">
            <w:pPr>
              <w:rPr>
                <w:rFonts w:ascii="Times New Roman" w:eastAsia="Times New Roman" w:hAnsi="Times New Roman" w:cs="Times New Roman"/>
                <w:sz w:val="20"/>
                <w:szCs w:val="20"/>
              </w:rPr>
            </w:pPr>
          </w:p>
        </w:tc>
      </w:tr>
      <w:tr w:rsidR="00864EBF" w14:paraId="685FD488"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6D0761E6"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Zeng et al. (2020)</w:t>
            </w:r>
          </w:p>
        </w:tc>
        <w:tc>
          <w:tcPr>
            <w:tcW w:w="1295" w:type="dxa"/>
            <w:tcBorders>
              <w:top w:val="nil"/>
              <w:left w:val="nil"/>
              <w:bottom w:val="single" w:sz="4" w:space="0" w:color="auto"/>
              <w:right w:val="single" w:sz="4" w:space="0" w:color="auto"/>
            </w:tcBorders>
            <w:shd w:val="clear" w:color="auto" w:fill="auto"/>
            <w:noWrap/>
            <w:vAlign w:val="center"/>
            <w:hideMark/>
          </w:tcPr>
          <w:p w14:paraId="4F43B85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404420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2656DD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832C72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F0F60B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BFEFB4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FFA39F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4D8F9A64"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1922D55B" w14:textId="77777777" w:rsidR="00864EBF" w:rsidRDefault="00864EBF">
            <w:pPr>
              <w:rPr>
                <w:rFonts w:ascii="Times New Roman" w:eastAsia="Times New Roman" w:hAnsi="Times New Roman" w:cs="Times New Roman"/>
                <w:sz w:val="20"/>
                <w:szCs w:val="20"/>
              </w:rPr>
            </w:pPr>
          </w:p>
        </w:tc>
      </w:tr>
      <w:tr w:rsidR="00864EBF" w14:paraId="1317A596"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3F694265"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Douglas et al. (2019)</w:t>
            </w:r>
          </w:p>
        </w:tc>
        <w:tc>
          <w:tcPr>
            <w:tcW w:w="1295" w:type="dxa"/>
            <w:tcBorders>
              <w:top w:val="nil"/>
              <w:left w:val="nil"/>
              <w:bottom w:val="single" w:sz="4" w:space="0" w:color="auto"/>
              <w:right w:val="single" w:sz="4" w:space="0" w:color="auto"/>
            </w:tcBorders>
            <w:shd w:val="clear" w:color="auto" w:fill="auto"/>
            <w:noWrap/>
            <w:vAlign w:val="center"/>
            <w:hideMark/>
          </w:tcPr>
          <w:p w14:paraId="4424E02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5B717B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C16D85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3769FA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8D6C07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1A2CBC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D6F973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3D09B6C2"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38B501ED" w14:textId="77777777" w:rsidR="00864EBF" w:rsidRDefault="00864EBF">
            <w:pPr>
              <w:rPr>
                <w:rFonts w:ascii="Times New Roman" w:eastAsia="Times New Roman" w:hAnsi="Times New Roman" w:cs="Times New Roman"/>
                <w:sz w:val="20"/>
                <w:szCs w:val="20"/>
              </w:rPr>
            </w:pPr>
          </w:p>
        </w:tc>
      </w:tr>
      <w:tr w:rsidR="00864EBF" w14:paraId="414EE09E"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D381FB8"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Li et al. (2019)</w:t>
            </w:r>
          </w:p>
        </w:tc>
        <w:tc>
          <w:tcPr>
            <w:tcW w:w="1295" w:type="dxa"/>
            <w:tcBorders>
              <w:top w:val="nil"/>
              <w:left w:val="nil"/>
              <w:bottom w:val="single" w:sz="4" w:space="0" w:color="auto"/>
              <w:right w:val="single" w:sz="4" w:space="0" w:color="auto"/>
            </w:tcBorders>
            <w:shd w:val="clear" w:color="auto" w:fill="auto"/>
            <w:noWrap/>
            <w:vAlign w:val="center"/>
            <w:hideMark/>
          </w:tcPr>
          <w:p w14:paraId="3D25A07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78A187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7DAB87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CE3C8D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99D5DA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51F100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3B600F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5850785F"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2226B087" w14:textId="77777777" w:rsidR="00864EBF" w:rsidRDefault="00864EBF">
            <w:pPr>
              <w:rPr>
                <w:rFonts w:ascii="Times New Roman" w:eastAsia="Times New Roman" w:hAnsi="Times New Roman" w:cs="Times New Roman"/>
                <w:sz w:val="20"/>
                <w:szCs w:val="20"/>
              </w:rPr>
            </w:pPr>
          </w:p>
        </w:tc>
      </w:tr>
      <w:tr w:rsidR="00864EBF" w14:paraId="4BFEF645"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A0BE25F"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Kwon et al. (2019)</w:t>
            </w:r>
          </w:p>
        </w:tc>
        <w:tc>
          <w:tcPr>
            <w:tcW w:w="1295" w:type="dxa"/>
            <w:tcBorders>
              <w:top w:val="nil"/>
              <w:left w:val="nil"/>
              <w:bottom w:val="single" w:sz="4" w:space="0" w:color="auto"/>
              <w:right w:val="single" w:sz="4" w:space="0" w:color="auto"/>
            </w:tcBorders>
            <w:shd w:val="clear" w:color="auto" w:fill="auto"/>
            <w:noWrap/>
            <w:vAlign w:val="center"/>
            <w:hideMark/>
          </w:tcPr>
          <w:p w14:paraId="04F8093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A8741E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1F70A9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D5EF38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EB0D7B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15022E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A57E43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68D9F155"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0C0C394D" w14:textId="77777777" w:rsidR="00864EBF" w:rsidRDefault="00864EBF">
            <w:pPr>
              <w:rPr>
                <w:rFonts w:ascii="Times New Roman" w:eastAsia="Times New Roman" w:hAnsi="Times New Roman" w:cs="Times New Roman"/>
                <w:sz w:val="20"/>
                <w:szCs w:val="20"/>
              </w:rPr>
            </w:pPr>
          </w:p>
        </w:tc>
      </w:tr>
      <w:tr w:rsidR="00864EBF" w14:paraId="5E452A27"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F3A90DB"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lastRenderedPageBreak/>
              <w:t>Squillacioti</w:t>
            </w:r>
            <w:proofErr w:type="spellEnd"/>
            <w:r>
              <w:rPr>
                <w:rFonts w:ascii="Times New Roman" w:eastAsia="DengXian" w:hAnsi="Times New Roman" w:cs="Times New Roman"/>
                <w:color w:val="000000"/>
                <w:sz w:val="20"/>
                <w:szCs w:val="20"/>
              </w:rPr>
              <w:t xml:space="preserve"> et al. (2019)</w:t>
            </w:r>
          </w:p>
        </w:tc>
        <w:tc>
          <w:tcPr>
            <w:tcW w:w="1295" w:type="dxa"/>
            <w:tcBorders>
              <w:top w:val="nil"/>
              <w:left w:val="nil"/>
              <w:bottom w:val="single" w:sz="4" w:space="0" w:color="auto"/>
              <w:right w:val="single" w:sz="4" w:space="0" w:color="auto"/>
            </w:tcBorders>
            <w:shd w:val="clear" w:color="auto" w:fill="auto"/>
            <w:noWrap/>
            <w:vAlign w:val="center"/>
            <w:hideMark/>
          </w:tcPr>
          <w:p w14:paraId="54D3E89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08ECA3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0EF6B6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BF831B2"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B976D5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B4B00E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76F0E7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A89BB13"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00DAA052" w14:textId="77777777" w:rsidR="00864EBF" w:rsidRDefault="00864EBF">
            <w:pPr>
              <w:rPr>
                <w:rFonts w:ascii="Times New Roman" w:eastAsia="Times New Roman" w:hAnsi="Times New Roman" w:cs="Times New Roman"/>
                <w:sz w:val="20"/>
                <w:szCs w:val="20"/>
              </w:rPr>
            </w:pPr>
          </w:p>
        </w:tc>
      </w:tr>
      <w:tr w:rsidR="00864EBF" w14:paraId="7BB8F464"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1E6EF522"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Eldeirawi</w:t>
            </w:r>
            <w:proofErr w:type="spellEnd"/>
            <w:r>
              <w:rPr>
                <w:rFonts w:ascii="Times New Roman" w:eastAsia="DengXian" w:hAnsi="Times New Roman" w:cs="Times New Roman"/>
                <w:color w:val="000000"/>
                <w:sz w:val="20"/>
                <w:szCs w:val="20"/>
              </w:rPr>
              <w:t xml:space="preserve"> et al. (2018)</w:t>
            </w:r>
          </w:p>
        </w:tc>
        <w:tc>
          <w:tcPr>
            <w:tcW w:w="1295" w:type="dxa"/>
            <w:tcBorders>
              <w:top w:val="nil"/>
              <w:left w:val="nil"/>
              <w:bottom w:val="single" w:sz="4" w:space="0" w:color="auto"/>
              <w:right w:val="single" w:sz="4" w:space="0" w:color="auto"/>
            </w:tcBorders>
            <w:shd w:val="clear" w:color="auto" w:fill="auto"/>
            <w:noWrap/>
            <w:vAlign w:val="center"/>
            <w:hideMark/>
          </w:tcPr>
          <w:p w14:paraId="21BEEBE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46D9D05"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C2D8BF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A5EDFE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4BFF5F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34C9B5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CEF32F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0F820A17"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0AC9D339" w14:textId="77777777" w:rsidR="00864EBF" w:rsidRDefault="00864EBF">
            <w:pPr>
              <w:rPr>
                <w:rFonts w:ascii="Times New Roman" w:eastAsia="Times New Roman" w:hAnsi="Times New Roman" w:cs="Times New Roman"/>
                <w:sz w:val="20"/>
                <w:szCs w:val="20"/>
              </w:rPr>
            </w:pPr>
          </w:p>
        </w:tc>
      </w:tr>
      <w:tr w:rsidR="00864EBF" w14:paraId="447DE142"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0184937F"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Alcock</w:t>
            </w:r>
            <w:proofErr w:type="spellEnd"/>
            <w:r>
              <w:rPr>
                <w:rFonts w:ascii="Times New Roman" w:eastAsia="DengXian" w:hAnsi="Times New Roman" w:cs="Times New Roman"/>
                <w:color w:val="000000"/>
                <w:sz w:val="20"/>
                <w:szCs w:val="20"/>
              </w:rPr>
              <w:t xml:space="preserve"> et al. (2017)</w:t>
            </w:r>
          </w:p>
        </w:tc>
        <w:tc>
          <w:tcPr>
            <w:tcW w:w="1295" w:type="dxa"/>
            <w:tcBorders>
              <w:top w:val="nil"/>
              <w:left w:val="nil"/>
              <w:bottom w:val="single" w:sz="4" w:space="0" w:color="auto"/>
              <w:right w:val="single" w:sz="4" w:space="0" w:color="auto"/>
            </w:tcBorders>
            <w:shd w:val="clear" w:color="auto" w:fill="auto"/>
            <w:noWrap/>
            <w:vAlign w:val="center"/>
            <w:hideMark/>
          </w:tcPr>
          <w:p w14:paraId="561B29A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B19E68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BAE905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2E3CFF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8AD19D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3C4CC9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FE93F8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1237F2BF"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076839CB" w14:textId="77777777" w:rsidR="00864EBF" w:rsidRDefault="00864EBF">
            <w:pPr>
              <w:rPr>
                <w:rFonts w:ascii="Times New Roman" w:eastAsia="Times New Roman" w:hAnsi="Times New Roman" w:cs="Times New Roman"/>
                <w:sz w:val="20"/>
                <w:szCs w:val="20"/>
              </w:rPr>
            </w:pPr>
          </w:p>
        </w:tc>
      </w:tr>
      <w:tr w:rsidR="00864EBF" w14:paraId="49FA9033"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2C3789E1"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Ihlebæk</w:t>
            </w:r>
            <w:proofErr w:type="spellEnd"/>
            <w:r>
              <w:rPr>
                <w:rFonts w:ascii="Times New Roman" w:eastAsia="DengXian" w:hAnsi="Times New Roman" w:cs="Times New Roman"/>
                <w:color w:val="000000"/>
                <w:sz w:val="20"/>
                <w:szCs w:val="20"/>
              </w:rPr>
              <w:t xml:space="preserve"> et al. (2017)</w:t>
            </w:r>
          </w:p>
        </w:tc>
        <w:tc>
          <w:tcPr>
            <w:tcW w:w="1295" w:type="dxa"/>
            <w:tcBorders>
              <w:top w:val="nil"/>
              <w:left w:val="nil"/>
              <w:bottom w:val="single" w:sz="4" w:space="0" w:color="auto"/>
              <w:right w:val="single" w:sz="4" w:space="0" w:color="auto"/>
            </w:tcBorders>
            <w:shd w:val="clear" w:color="auto" w:fill="auto"/>
            <w:noWrap/>
            <w:vAlign w:val="center"/>
            <w:hideMark/>
          </w:tcPr>
          <w:p w14:paraId="69B13B9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F486BF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863E271"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AF2C37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E42ACA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EE7B5B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6A32853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F2E86F9"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Fair</w:t>
            </w:r>
          </w:p>
        </w:tc>
        <w:tc>
          <w:tcPr>
            <w:tcW w:w="36" w:type="dxa"/>
            <w:vAlign w:val="center"/>
            <w:hideMark/>
          </w:tcPr>
          <w:p w14:paraId="26FCC411" w14:textId="77777777" w:rsidR="00864EBF" w:rsidRDefault="00864EBF">
            <w:pPr>
              <w:rPr>
                <w:rFonts w:ascii="Times New Roman" w:eastAsia="Times New Roman" w:hAnsi="Times New Roman" w:cs="Times New Roman"/>
                <w:sz w:val="20"/>
                <w:szCs w:val="20"/>
              </w:rPr>
            </w:pPr>
          </w:p>
        </w:tc>
      </w:tr>
      <w:tr w:rsidR="00864EBF" w14:paraId="01BB08B1"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2C7ACE11"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Dadvand</w:t>
            </w:r>
            <w:proofErr w:type="spellEnd"/>
            <w:r>
              <w:rPr>
                <w:rFonts w:ascii="Times New Roman" w:eastAsia="DengXian" w:hAnsi="Times New Roman" w:cs="Times New Roman"/>
                <w:color w:val="000000"/>
                <w:sz w:val="20"/>
                <w:szCs w:val="20"/>
              </w:rPr>
              <w:t>, et al. (2014)</w:t>
            </w:r>
          </w:p>
        </w:tc>
        <w:tc>
          <w:tcPr>
            <w:tcW w:w="1295" w:type="dxa"/>
            <w:tcBorders>
              <w:top w:val="nil"/>
              <w:left w:val="nil"/>
              <w:bottom w:val="single" w:sz="4" w:space="0" w:color="auto"/>
              <w:right w:val="single" w:sz="4" w:space="0" w:color="auto"/>
            </w:tcBorders>
            <w:shd w:val="clear" w:color="auto" w:fill="auto"/>
            <w:noWrap/>
            <w:vAlign w:val="center"/>
            <w:hideMark/>
          </w:tcPr>
          <w:p w14:paraId="7E403E5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1A4531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81572B4"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9DE1DD7"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92B73C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03061B2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C4CBF0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4748A062"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483DB0F8" w14:textId="77777777" w:rsidR="00864EBF" w:rsidRDefault="00864EBF">
            <w:pPr>
              <w:rPr>
                <w:rFonts w:ascii="Times New Roman" w:eastAsia="Times New Roman" w:hAnsi="Times New Roman" w:cs="Times New Roman"/>
                <w:sz w:val="20"/>
                <w:szCs w:val="20"/>
              </w:rPr>
            </w:pPr>
          </w:p>
        </w:tc>
      </w:tr>
      <w:tr w:rsidR="00864EBF" w14:paraId="120F7862" w14:textId="77777777" w:rsidTr="00864EB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7F4925AB" w14:textId="77777777" w:rsidR="00864EBF" w:rsidRDefault="00864EBF">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Fuertes et al. (2014)</w:t>
            </w:r>
          </w:p>
        </w:tc>
        <w:tc>
          <w:tcPr>
            <w:tcW w:w="1295" w:type="dxa"/>
            <w:tcBorders>
              <w:top w:val="nil"/>
              <w:left w:val="nil"/>
              <w:bottom w:val="single" w:sz="4" w:space="0" w:color="auto"/>
              <w:right w:val="single" w:sz="4" w:space="0" w:color="auto"/>
            </w:tcBorders>
            <w:shd w:val="clear" w:color="auto" w:fill="auto"/>
            <w:noWrap/>
            <w:vAlign w:val="center"/>
            <w:hideMark/>
          </w:tcPr>
          <w:p w14:paraId="34371A3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0F6968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EF8FF3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416318A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1B673D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F862A5D"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913FAE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0E8DC7A4"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70308FF4" w14:textId="77777777" w:rsidR="00864EBF" w:rsidRDefault="00864EBF">
            <w:pPr>
              <w:rPr>
                <w:rFonts w:ascii="Times New Roman" w:eastAsia="Times New Roman" w:hAnsi="Times New Roman" w:cs="Times New Roman"/>
                <w:sz w:val="20"/>
                <w:szCs w:val="20"/>
              </w:rPr>
            </w:pPr>
          </w:p>
        </w:tc>
      </w:tr>
      <w:tr w:rsidR="00864EBF" w14:paraId="7B556DD0" w14:textId="77777777" w:rsidTr="00FC15CF">
        <w:trPr>
          <w:trHeight w:val="560"/>
        </w:trPr>
        <w:tc>
          <w:tcPr>
            <w:tcW w:w="1299" w:type="dxa"/>
            <w:tcBorders>
              <w:top w:val="nil"/>
              <w:left w:val="single" w:sz="4" w:space="0" w:color="auto"/>
              <w:bottom w:val="single" w:sz="4" w:space="0" w:color="auto"/>
              <w:right w:val="single" w:sz="4" w:space="0" w:color="auto"/>
            </w:tcBorders>
            <w:shd w:val="clear" w:color="000000" w:fill="FFFFFF"/>
            <w:vAlign w:val="center"/>
            <w:hideMark/>
          </w:tcPr>
          <w:p w14:paraId="7689FB13"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Pilat</w:t>
            </w:r>
            <w:proofErr w:type="spellEnd"/>
            <w:r>
              <w:rPr>
                <w:rFonts w:ascii="Times New Roman" w:eastAsia="DengXian" w:hAnsi="Times New Roman" w:cs="Times New Roman"/>
                <w:color w:val="000000"/>
                <w:sz w:val="20"/>
                <w:szCs w:val="20"/>
              </w:rPr>
              <w:t xml:space="preserve"> et al. (2012)</w:t>
            </w:r>
          </w:p>
        </w:tc>
        <w:tc>
          <w:tcPr>
            <w:tcW w:w="1295" w:type="dxa"/>
            <w:tcBorders>
              <w:top w:val="nil"/>
              <w:left w:val="nil"/>
              <w:bottom w:val="single" w:sz="4" w:space="0" w:color="auto"/>
              <w:right w:val="single" w:sz="4" w:space="0" w:color="auto"/>
            </w:tcBorders>
            <w:shd w:val="clear" w:color="auto" w:fill="auto"/>
            <w:noWrap/>
            <w:vAlign w:val="center"/>
            <w:hideMark/>
          </w:tcPr>
          <w:p w14:paraId="2671FFF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E7473B9"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548882B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140C29F6"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31B276AB"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267F4FB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nil"/>
              <w:left w:val="nil"/>
              <w:bottom w:val="single" w:sz="4" w:space="0" w:color="auto"/>
              <w:right w:val="single" w:sz="4" w:space="0" w:color="auto"/>
            </w:tcBorders>
            <w:shd w:val="clear" w:color="auto" w:fill="auto"/>
            <w:noWrap/>
            <w:vAlign w:val="center"/>
            <w:hideMark/>
          </w:tcPr>
          <w:p w14:paraId="7D221843"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nil"/>
              <w:left w:val="nil"/>
              <w:bottom w:val="single" w:sz="4" w:space="0" w:color="auto"/>
              <w:right w:val="single" w:sz="4" w:space="0" w:color="auto"/>
            </w:tcBorders>
            <w:shd w:val="clear" w:color="000000" w:fill="FFFFFF"/>
            <w:vAlign w:val="center"/>
            <w:hideMark/>
          </w:tcPr>
          <w:p w14:paraId="2009BB0D"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Poor</w:t>
            </w:r>
          </w:p>
        </w:tc>
        <w:tc>
          <w:tcPr>
            <w:tcW w:w="36" w:type="dxa"/>
            <w:vAlign w:val="center"/>
            <w:hideMark/>
          </w:tcPr>
          <w:p w14:paraId="3059AD2D" w14:textId="77777777" w:rsidR="00864EBF" w:rsidRDefault="00864EBF">
            <w:pPr>
              <w:rPr>
                <w:rFonts w:ascii="Times New Roman" w:eastAsia="Times New Roman" w:hAnsi="Times New Roman" w:cs="Times New Roman"/>
                <w:sz w:val="20"/>
                <w:szCs w:val="20"/>
              </w:rPr>
            </w:pPr>
          </w:p>
        </w:tc>
      </w:tr>
      <w:tr w:rsidR="00864EBF" w14:paraId="7288A082" w14:textId="77777777" w:rsidTr="00FC15CF">
        <w:trPr>
          <w:trHeight w:val="560"/>
        </w:trPr>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62B5EF" w14:textId="77777777" w:rsidR="00864EBF" w:rsidRDefault="00864EBF">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t>Lovasi</w:t>
            </w:r>
            <w:proofErr w:type="spellEnd"/>
            <w:r>
              <w:rPr>
                <w:rFonts w:ascii="Times New Roman" w:eastAsia="DengXian" w:hAnsi="Times New Roman" w:cs="Times New Roman"/>
                <w:color w:val="000000"/>
                <w:sz w:val="20"/>
                <w:szCs w:val="20"/>
              </w:rPr>
              <w:t xml:space="preserve"> et al. (2008)</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40EA3E8F"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756EB848"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33A0952C"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32878BEE"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1510063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22CB8D9A"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76041F10" w14:textId="77777777" w:rsidR="00864EBF" w:rsidRDefault="00864EBF">
            <w:pPr>
              <w:jc w:val="center"/>
              <w:rPr>
                <w:rFonts w:ascii="DengXian" w:eastAsia="DengXian" w:hAnsi="DengXian"/>
                <w:color w:val="000000"/>
              </w:rPr>
            </w:pPr>
            <w:r>
              <w:rPr>
                <w:rFonts w:ascii="DengXian" w:eastAsia="DengXian" w:hAnsi="DengXian" w:hint="eastAsia"/>
                <w:color w:val="000000"/>
              </w:rPr>
              <w:t>√</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1728AC04" w14:textId="77777777" w:rsidR="00864EBF" w:rsidRDefault="00864EB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hideMark/>
          </w:tcPr>
          <w:p w14:paraId="0E5BCB08" w14:textId="77777777" w:rsidR="00864EBF" w:rsidRDefault="00864EBF">
            <w:pPr>
              <w:rPr>
                <w:rFonts w:ascii="Times New Roman" w:eastAsia="Times New Roman" w:hAnsi="Times New Roman" w:cs="Times New Roman"/>
                <w:sz w:val="20"/>
                <w:szCs w:val="20"/>
              </w:rPr>
            </w:pPr>
          </w:p>
        </w:tc>
      </w:tr>
      <w:tr w:rsidR="00FC15CF" w14:paraId="6889A1BA" w14:textId="77777777" w:rsidTr="00FC15CF">
        <w:trPr>
          <w:trHeight w:val="560"/>
        </w:trPr>
        <w:tc>
          <w:tcPr>
            <w:tcW w:w="1299" w:type="dxa"/>
            <w:tcBorders>
              <w:top w:val="single" w:sz="4" w:space="0" w:color="auto"/>
              <w:left w:val="single" w:sz="4" w:space="0" w:color="auto"/>
              <w:bottom w:val="single" w:sz="4" w:space="0" w:color="auto"/>
              <w:right w:val="single" w:sz="4" w:space="0" w:color="auto"/>
            </w:tcBorders>
            <w:shd w:val="clear" w:color="000000" w:fill="FFFFFF"/>
            <w:vAlign w:val="center"/>
          </w:tcPr>
          <w:p w14:paraId="30E65738" w14:textId="04000EDB" w:rsidR="00FC15CF" w:rsidRDefault="00FC15CF">
            <w:pPr>
              <w:rPr>
                <w:rFonts w:ascii="Times New Roman" w:eastAsia="DengXian" w:hAnsi="Times New Roman" w:cs="Times New Roman"/>
                <w:color w:val="000000"/>
                <w:sz w:val="20"/>
                <w:szCs w:val="20"/>
              </w:rPr>
            </w:pPr>
            <w:r w:rsidRPr="00FC15CF">
              <w:rPr>
                <w:rFonts w:ascii="Times New Roman" w:eastAsia="DengXian" w:hAnsi="Times New Roman" w:cs="Times New Roman"/>
                <w:color w:val="000000"/>
                <w:sz w:val="20"/>
                <w:szCs w:val="20"/>
              </w:rPr>
              <w:t>Hu et al. (2022)</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0FACD956" w14:textId="5638A0B3"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751A717C" w14:textId="5579C3E0"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12809990" w14:textId="3B5C41D7"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6A8FD1FF" w14:textId="5D56AA4C"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2A7815AE" w14:textId="60D0139A"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5BE47938" w14:textId="298CEDAA"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295" w:type="dxa"/>
            <w:tcBorders>
              <w:top w:val="single" w:sz="4" w:space="0" w:color="auto"/>
              <w:left w:val="nil"/>
              <w:bottom w:val="single" w:sz="4" w:space="0" w:color="auto"/>
              <w:right w:val="single" w:sz="4" w:space="0" w:color="auto"/>
            </w:tcBorders>
            <w:shd w:val="clear" w:color="auto" w:fill="auto"/>
            <w:noWrap/>
            <w:vAlign w:val="center"/>
          </w:tcPr>
          <w:p w14:paraId="670B3E58" w14:textId="1E8649C2" w:rsidR="00FC15CF" w:rsidRDefault="00FC15CF">
            <w:pPr>
              <w:jc w:val="center"/>
              <w:rPr>
                <w:rFonts w:ascii="DengXian" w:eastAsia="DengXian" w:hAnsi="DengXian"/>
                <w:color w:val="000000"/>
              </w:rPr>
            </w:pPr>
            <w:r>
              <w:rPr>
                <w:rFonts w:ascii="DengXian" w:eastAsia="DengXian" w:hAnsi="DengXian" w:hint="eastAsia"/>
                <w:color w:val="000000"/>
              </w:rPr>
              <w:t>√</w:t>
            </w:r>
          </w:p>
        </w:tc>
        <w:tc>
          <w:tcPr>
            <w:tcW w:w="1300" w:type="dxa"/>
            <w:tcBorders>
              <w:top w:val="single" w:sz="4" w:space="0" w:color="auto"/>
              <w:left w:val="nil"/>
              <w:bottom w:val="single" w:sz="4" w:space="0" w:color="auto"/>
              <w:right w:val="single" w:sz="4" w:space="0" w:color="auto"/>
            </w:tcBorders>
            <w:shd w:val="clear" w:color="000000" w:fill="FFFFFF"/>
            <w:vAlign w:val="center"/>
          </w:tcPr>
          <w:p w14:paraId="3563B07A" w14:textId="7ECD5327" w:rsidR="00FC15CF" w:rsidRDefault="00FC15CF">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Good</w:t>
            </w:r>
          </w:p>
        </w:tc>
        <w:tc>
          <w:tcPr>
            <w:tcW w:w="36" w:type="dxa"/>
            <w:vAlign w:val="center"/>
          </w:tcPr>
          <w:p w14:paraId="4C76117C" w14:textId="77777777" w:rsidR="00FC15CF" w:rsidRDefault="00FC15CF">
            <w:pPr>
              <w:rPr>
                <w:rFonts w:ascii="Times New Roman" w:eastAsia="Times New Roman" w:hAnsi="Times New Roman" w:cs="Times New Roman"/>
                <w:sz w:val="20"/>
                <w:szCs w:val="20"/>
              </w:rPr>
            </w:pPr>
          </w:p>
        </w:tc>
      </w:tr>
    </w:tbl>
    <w:p w14:paraId="1A8B400A" w14:textId="4004A749"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t>1. Was the participation rate of eligible persons at least 50%?</w:t>
      </w:r>
    </w:p>
    <w:p w14:paraId="6B2475CE" w14:textId="77777777"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t>2. Were all the subjects selected or recruited from the same or similar populations (including the same time period)? Were inclusion and exclusion criteria for being in the study prespecified and applied uniformly to all participants?</w:t>
      </w:r>
    </w:p>
    <w:p w14:paraId="70C8462F" w14:textId="77777777"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lastRenderedPageBreak/>
        <w:t>3. For exposures that can vary in amount or level, did the study examine different levels of the exposure as related to the outcome (e.g., categories of exposure, or exposure measured as continuous variable)?</w:t>
      </w:r>
    </w:p>
    <w:p w14:paraId="4E397E12" w14:textId="77777777"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t>4. Were the exposure measures (independent variables) clearly defined, valid, reliable, and implemented consistently across all study participants?</w:t>
      </w:r>
    </w:p>
    <w:p w14:paraId="0EA66244" w14:textId="77777777"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t>5. Were the outcome measures (dependent variables) clearly defined, valid, reliable, and implemented consistently across all study participants?</w:t>
      </w:r>
    </w:p>
    <w:p w14:paraId="2014897F" w14:textId="77777777" w:rsidR="002B4859" w:rsidRPr="002B4859" w:rsidRDefault="002B4859" w:rsidP="0084267F">
      <w:pPr>
        <w:spacing w:line="276" w:lineRule="auto"/>
        <w:rPr>
          <w:rFonts w:ascii="Times New Roman" w:hAnsi="Times New Roman" w:cs="Times New Roman"/>
        </w:rPr>
      </w:pPr>
      <w:r w:rsidRPr="002B4859">
        <w:rPr>
          <w:rFonts w:ascii="Times New Roman" w:hAnsi="Times New Roman" w:cs="Times New Roman"/>
        </w:rPr>
        <w:t>6. Were the outcome assessors blinded to the exposure status of participants?</w:t>
      </w:r>
    </w:p>
    <w:p w14:paraId="224B407D" w14:textId="4EEB88DB" w:rsidR="005A3C4E" w:rsidRDefault="002B4859" w:rsidP="0084267F">
      <w:pPr>
        <w:spacing w:line="276" w:lineRule="auto"/>
        <w:rPr>
          <w:rFonts w:ascii="Times New Roman" w:hAnsi="Times New Roman" w:cs="Times New Roman"/>
        </w:rPr>
        <w:sectPr w:rsidR="005A3C4E" w:rsidSect="00612670">
          <w:type w:val="continuous"/>
          <w:pgSz w:w="16840" w:h="11900" w:orient="landscape"/>
          <w:pgMar w:top="1800" w:right="1440" w:bottom="1800" w:left="1440" w:header="851" w:footer="992" w:gutter="0"/>
          <w:cols w:space="425"/>
          <w:docGrid w:type="lines" w:linePitch="312"/>
        </w:sectPr>
      </w:pPr>
      <w:r w:rsidRPr="002B4859">
        <w:rPr>
          <w:rFonts w:ascii="Times New Roman" w:hAnsi="Times New Roman" w:cs="Times New Roman"/>
        </w:rPr>
        <w:t>7. Were key potential confounding variables measured and adjusted statistically for their impact on the relationship between exposure(s) and outcome(s)?</w:t>
      </w:r>
    </w:p>
    <w:p w14:paraId="23181E38" w14:textId="06BABAA1" w:rsidR="005A3C4E" w:rsidRDefault="005A3C4E" w:rsidP="005A3C4E">
      <w:pPr>
        <w:spacing w:line="480" w:lineRule="auto"/>
        <w:rPr>
          <w:rFonts w:ascii="Times New Roman" w:hAnsi="Times New Roman" w:cs="Times New Roman"/>
        </w:rPr>
      </w:pPr>
      <w:r w:rsidRPr="00580EA9">
        <w:rPr>
          <w:rFonts w:ascii="Times New Roman" w:hAnsi="Times New Roman" w:cs="Times New Roman" w:hint="eastAsia"/>
          <w:b/>
          <w:bCs/>
        </w:rPr>
        <w:t>T</w:t>
      </w:r>
      <w:r w:rsidRPr="00580EA9">
        <w:rPr>
          <w:rFonts w:ascii="Times New Roman" w:hAnsi="Times New Roman" w:cs="Times New Roman"/>
          <w:b/>
          <w:bCs/>
        </w:rPr>
        <w:t>able S</w:t>
      </w:r>
      <w:r>
        <w:rPr>
          <w:rFonts w:ascii="Times New Roman" w:hAnsi="Times New Roman" w:cs="Times New Roman"/>
          <w:b/>
          <w:bCs/>
        </w:rPr>
        <w:t>6</w:t>
      </w:r>
      <w:r w:rsidRPr="00580EA9">
        <w:rPr>
          <w:rFonts w:ascii="Times New Roman" w:hAnsi="Times New Roman" w:cs="Times New Roman"/>
          <w:b/>
          <w:bCs/>
        </w:rPr>
        <w:t>.</w:t>
      </w:r>
      <w:r>
        <w:rPr>
          <w:rFonts w:ascii="Times New Roman" w:hAnsi="Times New Roman" w:cs="Times New Roman"/>
        </w:rPr>
        <w:t xml:space="preserve"> </w:t>
      </w:r>
      <w:r w:rsidRPr="00580EA9">
        <w:rPr>
          <w:rFonts w:ascii="Times New Roman" w:hAnsi="Times New Roman" w:cs="Times New Roman"/>
        </w:rPr>
        <w:t>Newcastle-</w:t>
      </w:r>
      <w:r>
        <w:rPr>
          <w:rFonts w:ascii="Times New Roman" w:hAnsi="Times New Roman" w:cs="Times New Roman"/>
        </w:rPr>
        <w:t>O</w:t>
      </w:r>
      <w:r w:rsidRPr="00580EA9">
        <w:rPr>
          <w:rFonts w:ascii="Times New Roman" w:hAnsi="Times New Roman" w:cs="Times New Roman"/>
        </w:rPr>
        <w:t xml:space="preserve">ttawa </w:t>
      </w:r>
      <w:r>
        <w:rPr>
          <w:rFonts w:ascii="Times New Roman" w:hAnsi="Times New Roman" w:cs="Times New Roman"/>
        </w:rPr>
        <w:t>q</w:t>
      </w:r>
      <w:r w:rsidRPr="00580EA9">
        <w:rPr>
          <w:rFonts w:ascii="Times New Roman" w:hAnsi="Times New Roman" w:cs="Times New Roman"/>
        </w:rPr>
        <w:t xml:space="preserve">uality </w:t>
      </w:r>
      <w:r>
        <w:rPr>
          <w:rFonts w:ascii="Times New Roman" w:hAnsi="Times New Roman" w:cs="Times New Roman"/>
        </w:rPr>
        <w:t>a</w:t>
      </w:r>
      <w:r w:rsidRPr="00580EA9">
        <w:rPr>
          <w:rFonts w:ascii="Times New Roman" w:hAnsi="Times New Roman" w:cs="Times New Roman"/>
        </w:rPr>
        <w:t xml:space="preserve">ssessment </w:t>
      </w:r>
      <w:r>
        <w:rPr>
          <w:rFonts w:ascii="Times New Roman" w:hAnsi="Times New Roman" w:cs="Times New Roman"/>
        </w:rPr>
        <w:t>s</w:t>
      </w:r>
      <w:r w:rsidRPr="00580EA9">
        <w:rPr>
          <w:rFonts w:ascii="Times New Roman" w:hAnsi="Times New Roman" w:cs="Times New Roman"/>
        </w:rPr>
        <w:t xml:space="preserve">cale for </w:t>
      </w:r>
      <w:r>
        <w:rPr>
          <w:rFonts w:ascii="Times New Roman" w:hAnsi="Times New Roman" w:cs="Times New Roman"/>
        </w:rPr>
        <w:t>case-control</w:t>
      </w:r>
      <w:r w:rsidRPr="00580EA9">
        <w:rPr>
          <w:rFonts w:ascii="Times New Roman" w:hAnsi="Times New Roman" w:cs="Times New Roman"/>
        </w:rPr>
        <w:t xml:space="preserve"> </w:t>
      </w:r>
      <w:r>
        <w:rPr>
          <w:rFonts w:ascii="Times New Roman" w:hAnsi="Times New Roman" w:cs="Times New Roman"/>
        </w:rPr>
        <w:t>s</w:t>
      </w:r>
      <w:r w:rsidRPr="00580EA9">
        <w:rPr>
          <w:rFonts w:ascii="Times New Roman" w:hAnsi="Times New Roman" w:cs="Times New Roman"/>
        </w:rPr>
        <w:t>tudies</w:t>
      </w:r>
    </w:p>
    <w:tbl>
      <w:tblPr>
        <w:tblW w:w="13240" w:type="dxa"/>
        <w:tblLook w:val="04A0" w:firstRow="1" w:lastRow="0" w:firstColumn="1" w:lastColumn="0" w:noHBand="0" w:noVBand="1"/>
      </w:tblPr>
      <w:tblGrid>
        <w:gridCol w:w="1300"/>
        <w:gridCol w:w="1300"/>
        <w:gridCol w:w="1749"/>
        <w:gridCol w:w="1270"/>
        <w:gridCol w:w="1271"/>
        <w:gridCol w:w="1484"/>
        <w:gridCol w:w="1383"/>
        <w:gridCol w:w="1327"/>
        <w:gridCol w:w="1300"/>
        <w:gridCol w:w="856"/>
      </w:tblGrid>
      <w:tr w:rsidR="005A3C4E" w14:paraId="12B4812B" w14:textId="77777777" w:rsidTr="00783687">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C02FD" w14:textId="77777777" w:rsidR="005A3C4E" w:rsidRDefault="005A3C4E" w:rsidP="00783687">
            <w:pP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Case-control</w:t>
            </w:r>
          </w:p>
        </w:tc>
        <w:tc>
          <w:tcPr>
            <w:tcW w:w="540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21B8A09" w14:textId="77777777" w:rsidR="005A3C4E" w:rsidRDefault="005A3C4E" w:rsidP="00783687">
            <w:pPr>
              <w:jc w:val="cente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Selection</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058B6B4B" w14:textId="77777777" w:rsidR="005A3C4E" w:rsidRDefault="005A3C4E" w:rsidP="00783687">
            <w:pP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Comparability</w:t>
            </w:r>
          </w:p>
        </w:tc>
        <w:tc>
          <w:tcPr>
            <w:tcW w:w="390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09FBE90" w14:textId="77777777" w:rsidR="005A3C4E" w:rsidRDefault="005A3C4E" w:rsidP="00783687">
            <w:pPr>
              <w:jc w:val="cente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Exposure</w:t>
            </w:r>
          </w:p>
        </w:tc>
        <w:tc>
          <w:tcPr>
            <w:tcW w:w="1152" w:type="dxa"/>
            <w:vMerge w:val="restart"/>
            <w:tcBorders>
              <w:top w:val="single" w:sz="4" w:space="0" w:color="auto"/>
              <w:left w:val="nil"/>
              <w:bottom w:val="single" w:sz="4" w:space="0" w:color="000000"/>
              <w:right w:val="single" w:sz="4" w:space="0" w:color="auto"/>
            </w:tcBorders>
            <w:shd w:val="clear" w:color="auto" w:fill="auto"/>
            <w:vAlign w:val="center"/>
            <w:hideMark/>
          </w:tcPr>
          <w:p w14:paraId="1B5E7B7F"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Quality score</w:t>
            </w:r>
          </w:p>
        </w:tc>
      </w:tr>
      <w:tr w:rsidR="005A3C4E" w14:paraId="7B8B9C76" w14:textId="77777777" w:rsidTr="00783687">
        <w:trPr>
          <w:trHeight w:val="166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CC13C8" w14:textId="77777777" w:rsidR="005A3C4E" w:rsidRDefault="005A3C4E" w:rsidP="00783687">
            <w:pP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 xml:space="preserve">　</w:t>
            </w:r>
          </w:p>
        </w:tc>
        <w:tc>
          <w:tcPr>
            <w:tcW w:w="1300" w:type="dxa"/>
            <w:tcBorders>
              <w:top w:val="nil"/>
              <w:left w:val="nil"/>
              <w:bottom w:val="single" w:sz="4" w:space="0" w:color="auto"/>
              <w:right w:val="single" w:sz="4" w:space="0" w:color="auto"/>
            </w:tcBorders>
            <w:shd w:val="clear" w:color="auto" w:fill="auto"/>
            <w:vAlign w:val="center"/>
            <w:hideMark/>
          </w:tcPr>
          <w:p w14:paraId="7D1FAC3B"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Is the case definition adequate?</w:t>
            </w:r>
          </w:p>
        </w:tc>
        <w:tc>
          <w:tcPr>
            <w:tcW w:w="1563" w:type="dxa"/>
            <w:tcBorders>
              <w:top w:val="nil"/>
              <w:left w:val="nil"/>
              <w:bottom w:val="single" w:sz="4" w:space="0" w:color="auto"/>
              <w:right w:val="single" w:sz="4" w:space="0" w:color="auto"/>
            </w:tcBorders>
            <w:shd w:val="clear" w:color="auto" w:fill="auto"/>
            <w:vAlign w:val="center"/>
            <w:hideMark/>
          </w:tcPr>
          <w:p w14:paraId="431F45B3"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Representativeness of the cases</w:t>
            </w:r>
          </w:p>
        </w:tc>
        <w:tc>
          <w:tcPr>
            <w:tcW w:w="1270" w:type="dxa"/>
            <w:tcBorders>
              <w:top w:val="nil"/>
              <w:left w:val="nil"/>
              <w:bottom w:val="single" w:sz="4" w:space="0" w:color="auto"/>
              <w:right w:val="single" w:sz="4" w:space="0" w:color="auto"/>
            </w:tcBorders>
            <w:shd w:val="clear" w:color="auto" w:fill="auto"/>
            <w:vAlign w:val="center"/>
            <w:hideMark/>
          </w:tcPr>
          <w:p w14:paraId="21C1BE05"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Selection of Controls</w:t>
            </w:r>
          </w:p>
        </w:tc>
        <w:tc>
          <w:tcPr>
            <w:tcW w:w="1271" w:type="dxa"/>
            <w:tcBorders>
              <w:top w:val="nil"/>
              <w:left w:val="nil"/>
              <w:bottom w:val="single" w:sz="4" w:space="0" w:color="auto"/>
              <w:right w:val="single" w:sz="4" w:space="0" w:color="auto"/>
            </w:tcBorders>
            <w:shd w:val="clear" w:color="auto" w:fill="auto"/>
            <w:vAlign w:val="center"/>
            <w:hideMark/>
          </w:tcPr>
          <w:p w14:paraId="20A37F10"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Definition of Controls</w:t>
            </w:r>
          </w:p>
        </w:tc>
        <w:tc>
          <w:tcPr>
            <w:tcW w:w="1484" w:type="dxa"/>
            <w:tcBorders>
              <w:top w:val="nil"/>
              <w:left w:val="nil"/>
              <w:bottom w:val="single" w:sz="4" w:space="0" w:color="auto"/>
              <w:right w:val="single" w:sz="4" w:space="0" w:color="auto"/>
            </w:tcBorders>
            <w:shd w:val="clear" w:color="auto" w:fill="auto"/>
            <w:vAlign w:val="center"/>
            <w:hideMark/>
          </w:tcPr>
          <w:p w14:paraId="3B4E59F6"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 xml:space="preserve">Comparability of cases and controls </w:t>
            </w:r>
            <w:proofErr w:type="gramStart"/>
            <w:r>
              <w:rPr>
                <w:rFonts w:ascii="Times New Roman" w:eastAsia="DengXian" w:hAnsi="Times New Roman" w:cs="Times New Roman"/>
                <w:color w:val="000000"/>
                <w:sz w:val="20"/>
                <w:szCs w:val="20"/>
              </w:rPr>
              <w:t>on the basis of</w:t>
            </w:r>
            <w:proofErr w:type="gramEnd"/>
            <w:r>
              <w:rPr>
                <w:rFonts w:ascii="Times New Roman" w:eastAsia="DengXian" w:hAnsi="Times New Roman" w:cs="Times New Roman"/>
                <w:color w:val="000000"/>
                <w:sz w:val="20"/>
                <w:szCs w:val="20"/>
              </w:rPr>
              <w:t xml:space="preserve"> the design or analysis</w:t>
            </w:r>
          </w:p>
        </w:tc>
        <w:tc>
          <w:tcPr>
            <w:tcW w:w="1300" w:type="dxa"/>
            <w:tcBorders>
              <w:top w:val="nil"/>
              <w:left w:val="nil"/>
              <w:bottom w:val="single" w:sz="4" w:space="0" w:color="auto"/>
              <w:right w:val="single" w:sz="4" w:space="0" w:color="auto"/>
            </w:tcBorders>
            <w:shd w:val="clear" w:color="auto" w:fill="auto"/>
            <w:vAlign w:val="center"/>
            <w:hideMark/>
          </w:tcPr>
          <w:p w14:paraId="47DE0157"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Ascertainment of exposure</w:t>
            </w:r>
          </w:p>
        </w:tc>
        <w:tc>
          <w:tcPr>
            <w:tcW w:w="1300" w:type="dxa"/>
            <w:tcBorders>
              <w:top w:val="nil"/>
              <w:left w:val="nil"/>
              <w:bottom w:val="single" w:sz="4" w:space="0" w:color="auto"/>
              <w:right w:val="single" w:sz="4" w:space="0" w:color="auto"/>
            </w:tcBorders>
            <w:shd w:val="clear" w:color="auto" w:fill="auto"/>
            <w:vAlign w:val="center"/>
            <w:hideMark/>
          </w:tcPr>
          <w:p w14:paraId="2AE651AE"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Same method of ascertainment for cases and controls</w:t>
            </w:r>
          </w:p>
        </w:tc>
        <w:tc>
          <w:tcPr>
            <w:tcW w:w="1300" w:type="dxa"/>
            <w:tcBorders>
              <w:top w:val="nil"/>
              <w:left w:val="nil"/>
              <w:bottom w:val="single" w:sz="4" w:space="0" w:color="auto"/>
              <w:right w:val="single" w:sz="4" w:space="0" w:color="auto"/>
            </w:tcBorders>
            <w:shd w:val="clear" w:color="auto" w:fill="auto"/>
            <w:vAlign w:val="center"/>
            <w:hideMark/>
          </w:tcPr>
          <w:p w14:paraId="60D84957"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Non-Response rate</w:t>
            </w:r>
          </w:p>
        </w:tc>
        <w:tc>
          <w:tcPr>
            <w:tcW w:w="1152" w:type="dxa"/>
            <w:vMerge/>
            <w:tcBorders>
              <w:top w:val="single" w:sz="4" w:space="0" w:color="auto"/>
              <w:left w:val="nil"/>
              <w:bottom w:val="single" w:sz="4" w:space="0" w:color="000000"/>
              <w:right w:val="single" w:sz="4" w:space="0" w:color="auto"/>
            </w:tcBorders>
            <w:vAlign w:val="center"/>
            <w:hideMark/>
          </w:tcPr>
          <w:p w14:paraId="6482733B" w14:textId="77777777" w:rsidR="005A3C4E" w:rsidRDefault="005A3C4E" w:rsidP="00783687">
            <w:pPr>
              <w:rPr>
                <w:rFonts w:ascii="Times New Roman" w:eastAsia="DengXian" w:hAnsi="Times New Roman" w:cs="Times New Roman"/>
                <w:color w:val="000000"/>
                <w:sz w:val="20"/>
                <w:szCs w:val="20"/>
              </w:rPr>
            </w:pPr>
          </w:p>
        </w:tc>
      </w:tr>
      <w:tr w:rsidR="005A3C4E" w14:paraId="5B9D002F" w14:textId="77777777" w:rsidTr="00783687">
        <w:trPr>
          <w:trHeight w:val="56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5FE48A3"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 xml:space="preserve">De </w:t>
            </w:r>
            <w:proofErr w:type="spellStart"/>
            <w:r>
              <w:rPr>
                <w:rFonts w:ascii="Times New Roman" w:eastAsia="DengXian" w:hAnsi="Times New Roman" w:cs="Times New Roman"/>
                <w:color w:val="000000"/>
                <w:sz w:val="20"/>
                <w:szCs w:val="20"/>
              </w:rPr>
              <w:t>Roos</w:t>
            </w:r>
            <w:proofErr w:type="spellEnd"/>
            <w:r>
              <w:rPr>
                <w:rFonts w:ascii="Times New Roman" w:eastAsia="DengXian" w:hAnsi="Times New Roman" w:cs="Times New Roman"/>
                <w:color w:val="000000"/>
                <w:sz w:val="20"/>
                <w:szCs w:val="20"/>
              </w:rPr>
              <w:t xml:space="preserve"> et al. (2022)</w:t>
            </w:r>
          </w:p>
        </w:tc>
        <w:tc>
          <w:tcPr>
            <w:tcW w:w="1300" w:type="dxa"/>
            <w:tcBorders>
              <w:top w:val="nil"/>
              <w:left w:val="nil"/>
              <w:bottom w:val="single" w:sz="4" w:space="0" w:color="auto"/>
              <w:right w:val="single" w:sz="4" w:space="0" w:color="auto"/>
            </w:tcBorders>
            <w:shd w:val="clear" w:color="auto" w:fill="auto"/>
            <w:noWrap/>
            <w:vAlign w:val="center"/>
            <w:hideMark/>
          </w:tcPr>
          <w:p w14:paraId="77357319"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563" w:type="dxa"/>
            <w:tcBorders>
              <w:top w:val="nil"/>
              <w:left w:val="nil"/>
              <w:bottom w:val="single" w:sz="4" w:space="0" w:color="auto"/>
              <w:right w:val="single" w:sz="4" w:space="0" w:color="auto"/>
            </w:tcBorders>
            <w:shd w:val="clear" w:color="auto" w:fill="auto"/>
            <w:noWrap/>
            <w:vAlign w:val="center"/>
            <w:hideMark/>
          </w:tcPr>
          <w:p w14:paraId="588D76C6"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0" w:type="dxa"/>
            <w:tcBorders>
              <w:top w:val="nil"/>
              <w:left w:val="nil"/>
              <w:bottom w:val="single" w:sz="4" w:space="0" w:color="auto"/>
              <w:right w:val="single" w:sz="4" w:space="0" w:color="auto"/>
            </w:tcBorders>
            <w:shd w:val="clear" w:color="auto" w:fill="auto"/>
            <w:vAlign w:val="center"/>
            <w:hideMark/>
          </w:tcPr>
          <w:p w14:paraId="46126AF6"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14:paraId="4B9E41D3"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484" w:type="dxa"/>
            <w:tcBorders>
              <w:top w:val="nil"/>
              <w:left w:val="nil"/>
              <w:bottom w:val="single" w:sz="4" w:space="0" w:color="auto"/>
              <w:right w:val="single" w:sz="4" w:space="0" w:color="auto"/>
            </w:tcBorders>
            <w:shd w:val="clear" w:color="auto" w:fill="auto"/>
            <w:vAlign w:val="center"/>
            <w:hideMark/>
          </w:tcPr>
          <w:p w14:paraId="1150090E"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67829EA"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AECC8F5"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8E61567"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152" w:type="dxa"/>
            <w:tcBorders>
              <w:top w:val="nil"/>
              <w:left w:val="nil"/>
              <w:bottom w:val="single" w:sz="4" w:space="0" w:color="auto"/>
              <w:right w:val="single" w:sz="4" w:space="0" w:color="auto"/>
            </w:tcBorders>
            <w:shd w:val="clear" w:color="auto" w:fill="auto"/>
            <w:vAlign w:val="center"/>
            <w:hideMark/>
          </w:tcPr>
          <w:p w14:paraId="6DCFE54F"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w:t>
            </w:r>
          </w:p>
        </w:tc>
      </w:tr>
      <w:tr w:rsidR="005A3C4E" w14:paraId="3FC01501" w14:textId="77777777" w:rsidTr="00783687">
        <w:trPr>
          <w:trHeight w:val="56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11CE7E9"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Kuiper et al. (2021)</w:t>
            </w:r>
          </w:p>
        </w:tc>
        <w:tc>
          <w:tcPr>
            <w:tcW w:w="1300" w:type="dxa"/>
            <w:tcBorders>
              <w:top w:val="nil"/>
              <w:left w:val="nil"/>
              <w:bottom w:val="single" w:sz="4" w:space="0" w:color="auto"/>
              <w:right w:val="single" w:sz="4" w:space="0" w:color="auto"/>
            </w:tcBorders>
            <w:shd w:val="clear" w:color="auto" w:fill="auto"/>
            <w:vAlign w:val="center"/>
            <w:hideMark/>
          </w:tcPr>
          <w:p w14:paraId="3CF9B182"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self-reported</w:t>
            </w:r>
          </w:p>
        </w:tc>
        <w:tc>
          <w:tcPr>
            <w:tcW w:w="1563" w:type="dxa"/>
            <w:tcBorders>
              <w:top w:val="nil"/>
              <w:left w:val="nil"/>
              <w:bottom w:val="single" w:sz="4" w:space="0" w:color="auto"/>
              <w:right w:val="single" w:sz="4" w:space="0" w:color="auto"/>
            </w:tcBorders>
            <w:shd w:val="clear" w:color="auto" w:fill="auto"/>
            <w:noWrap/>
            <w:vAlign w:val="center"/>
            <w:hideMark/>
          </w:tcPr>
          <w:p w14:paraId="521B963A"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center"/>
            <w:hideMark/>
          </w:tcPr>
          <w:p w14:paraId="075F0C49"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14:paraId="6466FE7F"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484" w:type="dxa"/>
            <w:tcBorders>
              <w:top w:val="nil"/>
              <w:left w:val="nil"/>
              <w:bottom w:val="single" w:sz="4" w:space="0" w:color="auto"/>
              <w:right w:val="single" w:sz="4" w:space="0" w:color="auto"/>
            </w:tcBorders>
            <w:shd w:val="clear" w:color="auto" w:fill="auto"/>
            <w:noWrap/>
            <w:vAlign w:val="center"/>
            <w:hideMark/>
          </w:tcPr>
          <w:p w14:paraId="5E3E2DE5"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12738947"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75662F86"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6C3A1380" w14:textId="77777777" w:rsidR="005A3C4E" w:rsidRDefault="005A3C4E" w:rsidP="00783687">
            <w:pPr>
              <w:jc w:val="center"/>
              <w:rPr>
                <w:rFonts w:ascii="Times New Roman" w:eastAsia="DengXian" w:hAnsi="Times New Roman" w:cs="Times New Roman"/>
                <w:b/>
                <w:bCs/>
                <w:color w:val="000000"/>
                <w:sz w:val="20"/>
                <w:szCs w:val="20"/>
              </w:rPr>
            </w:pPr>
            <w:r>
              <w:rPr>
                <w:rFonts w:ascii="Times New Roman" w:eastAsia="DengXian" w:hAnsi="Times New Roman" w:cs="Times New Roman"/>
                <w:b/>
                <w:bCs/>
                <w:color w:val="000000"/>
                <w:sz w:val="20"/>
                <w:szCs w:val="20"/>
              </w:rPr>
              <w:t>-</w:t>
            </w:r>
          </w:p>
        </w:tc>
        <w:tc>
          <w:tcPr>
            <w:tcW w:w="1152" w:type="dxa"/>
            <w:tcBorders>
              <w:top w:val="nil"/>
              <w:left w:val="nil"/>
              <w:bottom w:val="single" w:sz="4" w:space="0" w:color="auto"/>
              <w:right w:val="single" w:sz="4" w:space="0" w:color="auto"/>
            </w:tcBorders>
            <w:shd w:val="clear" w:color="auto" w:fill="auto"/>
            <w:vAlign w:val="center"/>
            <w:hideMark/>
          </w:tcPr>
          <w:p w14:paraId="0B0AFE07"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6</w:t>
            </w:r>
          </w:p>
        </w:tc>
      </w:tr>
      <w:tr w:rsidR="005A3C4E" w14:paraId="30E14887" w14:textId="77777777" w:rsidTr="00783687">
        <w:trPr>
          <w:trHeight w:val="56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6F2A59F"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Hsieh et al. (2019)</w:t>
            </w:r>
          </w:p>
        </w:tc>
        <w:tc>
          <w:tcPr>
            <w:tcW w:w="1300" w:type="dxa"/>
            <w:tcBorders>
              <w:top w:val="nil"/>
              <w:left w:val="nil"/>
              <w:bottom w:val="single" w:sz="4" w:space="0" w:color="auto"/>
              <w:right w:val="single" w:sz="4" w:space="0" w:color="auto"/>
            </w:tcBorders>
            <w:shd w:val="clear" w:color="auto" w:fill="auto"/>
            <w:vAlign w:val="center"/>
            <w:hideMark/>
          </w:tcPr>
          <w:p w14:paraId="65C8B1EE"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according to the ICD-9-CM</w:t>
            </w:r>
          </w:p>
        </w:tc>
        <w:tc>
          <w:tcPr>
            <w:tcW w:w="1563" w:type="dxa"/>
            <w:tcBorders>
              <w:top w:val="nil"/>
              <w:left w:val="nil"/>
              <w:bottom w:val="single" w:sz="4" w:space="0" w:color="auto"/>
              <w:right w:val="single" w:sz="4" w:space="0" w:color="auto"/>
            </w:tcBorders>
            <w:shd w:val="clear" w:color="auto" w:fill="auto"/>
            <w:noWrap/>
            <w:vAlign w:val="center"/>
            <w:hideMark/>
          </w:tcPr>
          <w:p w14:paraId="5F5EEA40"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0" w:type="dxa"/>
            <w:tcBorders>
              <w:top w:val="nil"/>
              <w:left w:val="nil"/>
              <w:bottom w:val="single" w:sz="4" w:space="0" w:color="auto"/>
              <w:right w:val="single" w:sz="4" w:space="0" w:color="auto"/>
            </w:tcBorders>
            <w:shd w:val="clear" w:color="auto" w:fill="auto"/>
            <w:vAlign w:val="center"/>
            <w:hideMark/>
          </w:tcPr>
          <w:p w14:paraId="574D7D94"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14:paraId="52D778EC"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484" w:type="dxa"/>
            <w:tcBorders>
              <w:top w:val="nil"/>
              <w:left w:val="nil"/>
              <w:bottom w:val="single" w:sz="4" w:space="0" w:color="auto"/>
              <w:right w:val="single" w:sz="4" w:space="0" w:color="auto"/>
            </w:tcBorders>
            <w:shd w:val="clear" w:color="auto" w:fill="auto"/>
            <w:vAlign w:val="center"/>
            <w:hideMark/>
          </w:tcPr>
          <w:p w14:paraId="2F46CDA0"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A4B4F70"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6334D22"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3922FC33"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152" w:type="dxa"/>
            <w:tcBorders>
              <w:top w:val="nil"/>
              <w:left w:val="nil"/>
              <w:bottom w:val="single" w:sz="4" w:space="0" w:color="auto"/>
              <w:right w:val="single" w:sz="4" w:space="0" w:color="auto"/>
            </w:tcBorders>
            <w:shd w:val="clear" w:color="auto" w:fill="auto"/>
            <w:vAlign w:val="center"/>
            <w:hideMark/>
          </w:tcPr>
          <w:p w14:paraId="0E320B1E"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5</w:t>
            </w:r>
          </w:p>
        </w:tc>
      </w:tr>
      <w:tr w:rsidR="005A3C4E" w14:paraId="2831C02B" w14:textId="77777777" w:rsidTr="00783687">
        <w:trPr>
          <w:trHeight w:val="56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DA83996" w14:textId="77777777" w:rsidR="005A3C4E" w:rsidRDefault="005A3C4E" w:rsidP="00783687">
            <w:pPr>
              <w:rPr>
                <w:rFonts w:ascii="Times New Roman" w:eastAsia="DengXian" w:hAnsi="Times New Roman" w:cs="Times New Roman"/>
                <w:color w:val="000000"/>
                <w:sz w:val="20"/>
                <w:szCs w:val="20"/>
              </w:rPr>
            </w:pPr>
            <w:proofErr w:type="spellStart"/>
            <w:r>
              <w:rPr>
                <w:rFonts w:ascii="Times New Roman" w:eastAsia="DengXian" w:hAnsi="Times New Roman" w:cs="Times New Roman"/>
                <w:color w:val="000000"/>
                <w:sz w:val="20"/>
                <w:szCs w:val="20"/>
              </w:rPr>
              <w:lastRenderedPageBreak/>
              <w:t>Andrusaityte</w:t>
            </w:r>
            <w:proofErr w:type="spellEnd"/>
            <w:r>
              <w:rPr>
                <w:rFonts w:ascii="Times New Roman" w:eastAsia="DengXian" w:hAnsi="Times New Roman" w:cs="Times New Roman"/>
                <w:color w:val="000000"/>
                <w:sz w:val="20"/>
                <w:szCs w:val="20"/>
              </w:rPr>
              <w:t xml:space="preserve"> et al. (2016)</w:t>
            </w:r>
          </w:p>
        </w:tc>
        <w:tc>
          <w:tcPr>
            <w:tcW w:w="1300" w:type="dxa"/>
            <w:tcBorders>
              <w:top w:val="nil"/>
              <w:left w:val="nil"/>
              <w:bottom w:val="single" w:sz="4" w:space="0" w:color="auto"/>
              <w:right w:val="single" w:sz="4" w:space="0" w:color="auto"/>
            </w:tcBorders>
            <w:shd w:val="clear" w:color="auto" w:fill="auto"/>
            <w:vAlign w:val="center"/>
            <w:hideMark/>
          </w:tcPr>
          <w:p w14:paraId="49B60177" w14:textId="77777777" w:rsidR="005A3C4E" w:rsidRDefault="005A3C4E" w:rsidP="00783687">
            <w:pP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parental report</w:t>
            </w:r>
          </w:p>
        </w:tc>
        <w:tc>
          <w:tcPr>
            <w:tcW w:w="1563" w:type="dxa"/>
            <w:tcBorders>
              <w:top w:val="nil"/>
              <w:left w:val="nil"/>
              <w:bottom w:val="single" w:sz="4" w:space="0" w:color="auto"/>
              <w:right w:val="single" w:sz="4" w:space="0" w:color="auto"/>
            </w:tcBorders>
            <w:shd w:val="clear" w:color="auto" w:fill="auto"/>
            <w:noWrap/>
            <w:vAlign w:val="center"/>
            <w:hideMark/>
          </w:tcPr>
          <w:p w14:paraId="66630121"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0" w:type="dxa"/>
            <w:tcBorders>
              <w:top w:val="nil"/>
              <w:left w:val="nil"/>
              <w:bottom w:val="single" w:sz="4" w:space="0" w:color="auto"/>
              <w:right w:val="single" w:sz="4" w:space="0" w:color="auto"/>
            </w:tcBorders>
            <w:shd w:val="clear" w:color="auto" w:fill="auto"/>
            <w:noWrap/>
            <w:vAlign w:val="center"/>
            <w:hideMark/>
          </w:tcPr>
          <w:p w14:paraId="7F2F3317"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271" w:type="dxa"/>
            <w:tcBorders>
              <w:top w:val="nil"/>
              <w:left w:val="nil"/>
              <w:bottom w:val="single" w:sz="4" w:space="0" w:color="auto"/>
              <w:right w:val="single" w:sz="4" w:space="0" w:color="auto"/>
            </w:tcBorders>
            <w:shd w:val="clear" w:color="auto" w:fill="auto"/>
            <w:noWrap/>
            <w:vAlign w:val="center"/>
            <w:hideMark/>
          </w:tcPr>
          <w:p w14:paraId="50C7ECF8"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484" w:type="dxa"/>
            <w:tcBorders>
              <w:top w:val="nil"/>
              <w:left w:val="nil"/>
              <w:bottom w:val="single" w:sz="4" w:space="0" w:color="auto"/>
              <w:right w:val="single" w:sz="4" w:space="0" w:color="auto"/>
            </w:tcBorders>
            <w:shd w:val="clear" w:color="auto" w:fill="auto"/>
            <w:noWrap/>
            <w:vAlign w:val="center"/>
            <w:hideMark/>
          </w:tcPr>
          <w:p w14:paraId="20DACA6D"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04947365"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4E1B9B38"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300" w:type="dxa"/>
            <w:tcBorders>
              <w:top w:val="nil"/>
              <w:left w:val="nil"/>
              <w:bottom w:val="single" w:sz="4" w:space="0" w:color="auto"/>
              <w:right w:val="single" w:sz="4" w:space="0" w:color="auto"/>
            </w:tcBorders>
            <w:shd w:val="clear" w:color="auto" w:fill="auto"/>
            <w:noWrap/>
            <w:vAlign w:val="center"/>
            <w:hideMark/>
          </w:tcPr>
          <w:p w14:paraId="141E8FA9" w14:textId="77777777" w:rsidR="005A3C4E" w:rsidRDefault="005A3C4E" w:rsidP="00783687">
            <w:pPr>
              <w:jc w:val="center"/>
              <w:rPr>
                <w:rFonts w:ascii="Times New Roman" w:eastAsia="DengXian" w:hAnsi="Times New Roman" w:cs="Times New Roman"/>
                <w:b/>
                <w:bCs/>
                <w:color w:val="000000"/>
                <w:sz w:val="20"/>
                <w:szCs w:val="20"/>
              </w:rPr>
            </w:pPr>
            <w:r>
              <w:rPr>
                <w:rFonts w:ascii="Segoe UI Symbol" w:eastAsia="DengXian" w:hAnsi="Segoe UI Symbol" w:cs="Segoe UI Symbol"/>
                <w:b/>
                <w:bCs/>
                <w:color w:val="000000"/>
                <w:sz w:val="20"/>
                <w:szCs w:val="20"/>
              </w:rPr>
              <w:t>★</w:t>
            </w:r>
          </w:p>
        </w:tc>
        <w:tc>
          <w:tcPr>
            <w:tcW w:w="1152" w:type="dxa"/>
            <w:tcBorders>
              <w:top w:val="nil"/>
              <w:left w:val="nil"/>
              <w:bottom w:val="single" w:sz="4" w:space="0" w:color="auto"/>
              <w:right w:val="single" w:sz="4" w:space="0" w:color="auto"/>
            </w:tcBorders>
            <w:shd w:val="clear" w:color="auto" w:fill="auto"/>
            <w:vAlign w:val="center"/>
            <w:hideMark/>
          </w:tcPr>
          <w:p w14:paraId="7379F17A" w14:textId="77777777" w:rsidR="005A3C4E" w:rsidRDefault="005A3C4E" w:rsidP="00783687">
            <w:pPr>
              <w:jc w:val="center"/>
              <w:rPr>
                <w:rFonts w:ascii="Times New Roman" w:eastAsia="DengXian" w:hAnsi="Times New Roman" w:cs="Times New Roman"/>
                <w:color w:val="000000"/>
                <w:sz w:val="20"/>
                <w:szCs w:val="20"/>
              </w:rPr>
            </w:pPr>
            <w:r>
              <w:rPr>
                <w:rFonts w:ascii="Times New Roman" w:eastAsia="DengXian" w:hAnsi="Times New Roman" w:cs="Times New Roman"/>
                <w:color w:val="000000"/>
                <w:sz w:val="20"/>
                <w:szCs w:val="20"/>
              </w:rPr>
              <w:t>7</w:t>
            </w:r>
          </w:p>
        </w:tc>
      </w:tr>
    </w:tbl>
    <w:p w14:paraId="5618F21B" w14:textId="77777777" w:rsidR="00864EBF" w:rsidRPr="00580EA9" w:rsidRDefault="00864EBF" w:rsidP="00CA1482">
      <w:pPr>
        <w:spacing w:line="480" w:lineRule="auto"/>
        <w:rPr>
          <w:rFonts w:ascii="Times New Roman" w:hAnsi="Times New Roman" w:cs="Times New Roman"/>
        </w:rPr>
      </w:pPr>
    </w:p>
    <w:sectPr w:rsidR="00864EBF" w:rsidRPr="00580EA9" w:rsidSect="00612670">
      <w:type w:val="continuous"/>
      <w:pgSz w:w="16840" w:h="11900"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C9B37" w14:textId="77777777" w:rsidR="0081095B" w:rsidRDefault="0081095B" w:rsidP="009102BF">
      <w:r>
        <w:separator/>
      </w:r>
    </w:p>
  </w:endnote>
  <w:endnote w:type="continuationSeparator" w:id="0">
    <w:p w14:paraId="2C2F90FB" w14:textId="77777777" w:rsidR="0081095B" w:rsidRDefault="0081095B" w:rsidP="0091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9770140"/>
      <w:docPartObj>
        <w:docPartGallery w:val="Page Numbers (Bottom of Page)"/>
        <w:docPartUnique/>
      </w:docPartObj>
    </w:sdtPr>
    <w:sdtContent>
      <w:p w14:paraId="5C94773C" w14:textId="47C38DDC" w:rsidR="009102BF" w:rsidRDefault="009102BF" w:rsidP="007826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81B85" w14:textId="77777777" w:rsidR="009102BF" w:rsidRDefault="009102BF" w:rsidP="009102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91764"/>
      <w:docPartObj>
        <w:docPartGallery w:val="Page Numbers (Bottom of Page)"/>
        <w:docPartUnique/>
      </w:docPartObj>
    </w:sdtPr>
    <w:sdtContent>
      <w:p w14:paraId="60B02A72" w14:textId="5AB9271A" w:rsidR="009102BF" w:rsidRDefault="009102BF" w:rsidP="007826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66895B" w14:textId="77777777" w:rsidR="009102BF" w:rsidRDefault="009102BF" w:rsidP="009102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175AB" w14:textId="77777777" w:rsidR="0081095B" w:rsidRDefault="0081095B" w:rsidP="009102BF">
      <w:r>
        <w:separator/>
      </w:r>
    </w:p>
  </w:footnote>
  <w:footnote w:type="continuationSeparator" w:id="0">
    <w:p w14:paraId="4BD378A6" w14:textId="77777777" w:rsidR="0081095B" w:rsidRDefault="0081095B" w:rsidP="009102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9CA"/>
    <w:rsid w:val="00001526"/>
    <w:rsid w:val="00001736"/>
    <w:rsid w:val="00003746"/>
    <w:rsid w:val="00007FA6"/>
    <w:rsid w:val="000163D8"/>
    <w:rsid w:val="0004769E"/>
    <w:rsid w:val="000541D4"/>
    <w:rsid w:val="000551E0"/>
    <w:rsid w:val="00057DF4"/>
    <w:rsid w:val="00083FCE"/>
    <w:rsid w:val="00087054"/>
    <w:rsid w:val="000B7CDF"/>
    <w:rsid w:val="000C5CAB"/>
    <w:rsid w:val="000C7AD0"/>
    <w:rsid w:val="000C7E0A"/>
    <w:rsid w:val="001024C7"/>
    <w:rsid w:val="001079CA"/>
    <w:rsid w:val="00113815"/>
    <w:rsid w:val="00163113"/>
    <w:rsid w:val="001661E2"/>
    <w:rsid w:val="001709BC"/>
    <w:rsid w:val="0018277E"/>
    <w:rsid w:val="00191E54"/>
    <w:rsid w:val="001B06E8"/>
    <w:rsid w:val="001B4D4F"/>
    <w:rsid w:val="001C5FB3"/>
    <w:rsid w:val="001C68A9"/>
    <w:rsid w:val="001D1676"/>
    <w:rsid w:val="001E5A5A"/>
    <w:rsid w:val="001F5072"/>
    <w:rsid w:val="001F55D5"/>
    <w:rsid w:val="00200FD4"/>
    <w:rsid w:val="00202D2C"/>
    <w:rsid w:val="00221ACB"/>
    <w:rsid w:val="00242DD7"/>
    <w:rsid w:val="00272A05"/>
    <w:rsid w:val="00280C2B"/>
    <w:rsid w:val="00294DB1"/>
    <w:rsid w:val="002A3B99"/>
    <w:rsid w:val="002B4859"/>
    <w:rsid w:val="002C2B76"/>
    <w:rsid w:val="002D115C"/>
    <w:rsid w:val="002D3E52"/>
    <w:rsid w:val="002D793F"/>
    <w:rsid w:val="00304AD3"/>
    <w:rsid w:val="00320200"/>
    <w:rsid w:val="003203B6"/>
    <w:rsid w:val="00324A76"/>
    <w:rsid w:val="00325239"/>
    <w:rsid w:val="00337269"/>
    <w:rsid w:val="00344B07"/>
    <w:rsid w:val="00351AAA"/>
    <w:rsid w:val="00363CA2"/>
    <w:rsid w:val="00363CD6"/>
    <w:rsid w:val="00371C4A"/>
    <w:rsid w:val="00381FB0"/>
    <w:rsid w:val="00396FEB"/>
    <w:rsid w:val="003B7376"/>
    <w:rsid w:val="003C1A6B"/>
    <w:rsid w:val="003C7753"/>
    <w:rsid w:val="003E29C6"/>
    <w:rsid w:val="003F0EA2"/>
    <w:rsid w:val="00430841"/>
    <w:rsid w:val="00430FF1"/>
    <w:rsid w:val="0044670F"/>
    <w:rsid w:val="0045084A"/>
    <w:rsid w:val="0045520B"/>
    <w:rsid w:val="004564FC"/>
    <w:rsid w:val="00473B1D"/>
    <w:rsid w:val="00494F40"/>
    <w:rsid w:val="004B48F6"/>
    <w:rsid w:val="004C10BF"/>
    <w:rsid w:val="004C34D4"/>
    <w:rsid w:val="004D012B"/>
    <w:rsid w:val="004D2A81"/>
    <w:rsid w:val="004F451A"/>
    <w:rsid w:val="005100E9"/>
    <w:rsid w:val="00516687"/>
    <w:rsid w:val="00522460"/>
    <w:rsid w:val="00524997"/>
    <w:rsid w:val="00530952"/>
    <w:rsid w:val="00550400"/>
    <w:rsid w:val="00557576"/>
    <w:rsid w:val="0055796C"/>
    <w:rsid w:val="00580EA9"/>
    <w:rsid w:val="00582388"/>
    <w:rsid w:val="00582524"/>
    <w:rsid w:val="0058488E"/>
    <w:rsid w:val="005A3C4E"/>
    <w:rsid w:val="005A7434"/>
    <w:rsid w:val="005E7DBF"/>
    <w:rsid w:val="00603B64"/>
    <w:rsid w:val="00612670"/>
    <w:rsid w:val="00630311"/>
    <w:rsid w:val="00632D36"/>
    <w:rsid w:val="00695348"/>
    <w:rsid w:val="00696582"/>
    <w:rsid w:val="006A4EA1"/>
    <w:rsid w:val="006C168C"/>
    <w:rsid w:val="006D6D05"/>
    <w:rsid w:val="007048CD"/>
    <w:rsid w:val="0071545A"/>
    <w:rsid w:val="00715642"/>
    <w:rsid w:val="00724DCC"/>
    <w:rsid w:val="00746BA1"/>
    <w:rsid w:val="00771B0F"/>
    <w:rsid w:val="007811EE"/>
    <w:rsid w:val="00787E7B"/>
    <w:rsid w:val="0079282C"/>
    <w:rsid w:val="007A34DE"/>
    <w:rsid w:val="007B41F1"/>
    <w:rsid w:val="007C1C92"/>
    <w:rsid w:val="007C5C3F"/>
    <w:rsid w:val="007C5C5F"/>
    <w:rsid w:val="007E338C"/>
    <w:rsid w:val="007F1EB5"/>
    <w:rsid w:val="00804CAB"/>
    <w:rsid w:val="008064D5"/>
    <w:rsid w:val="0081095B"/>
    <w:rsid w:val="00815CAA"/>
    <w:rsid w:val="00820AEC"/>
    <w:rsid w:val="00822937"/>
    <w:rsid w:val="00822D1B"/>
    <w:rsid w:val="00832F13"/>
    <w:rsid w:val="0084267F"/>
    <w:rsid w:val="00864EBF"/>
    <w:rsid w:val="008734D8"/>
    <w:rsid w:val="008A096F"/>
    <w:rsid w:val="008B2C90"/>
    <w:rsid w:val="008B4B44"/>
    <w:rsid w:val="008B58D3"/>
    <w:rsid w:val="008D0A67"/>
    <w:rsid w:val="008D2CDF"/>
    <w:rsid w:val="008D3590"/>
    <w:rsid w:val="008E0AD4"/>
    <w:rsid w:val="008E5B44"/>
    <w:rsid w:val="008E767D"/>
    <w:rsid w:val="008F470C"/>
    <w:rsid w:val="00901DC9"/>
    <w:rsid w:val="0090206F"/>
    <w:rsid w:val="009102BF"/>
    <w:rsid w:val="00912353"/>
    <w:rsid w:val="00924C3A"/>
    <w:rsid w:val="009431E6"/>
    <w:rsid w:val="009554C0"/>
    <w:rsid w:val="00956D64"/>
    <w:rsid w:val="009653B6"/>
    <w:rsid w:val="00965CC4"/>
    <w:rsid w:val="009A15CE"/>
    <w:rsid w:val="009B3D8D"/>
    <w:rsid w:val="009E264E"/>
    <w:rsid w:val="009E2D5F"/>
    <w:rsid w:val="009E45DF"/>
    <w:rsid w:val="009E4D86"/>
    <w:rsid w:val="00A034E5"/>
    <w:rsid w:val="00A04440"/>
    <w:rsid w:val="00A1620A"/>
    <w:rsid w:val="00A17848"/>
    <w:rsid w:val="00A92690"/>
    <w:rsid w:val="00AA4DFA"/>
    <w:rsid w:val="00AC2D4F"/>
    <w:rsid w:val="00AC40C7"/>
    <w:rsid w:val="00AD08B6"/>
    <w:rsid w:val="00AD2990"/>
    <w:rsid w:val="00AE1820"/>
    <w:rsid w:val="00AE5E22"/>
    <w:rsid w:val="00AE655C"/>
    <w:rsid w:val="00AF4868"/>
    <w:rsid w:val="00B11EDE"/>
    <w:rsid w:val="00B25DAF"/>
    <w:rsid w:val="00B35F57"/>
    <w:rsid w:val="00B40BB7"/>
    <w:rsid w:val="00B534F5"/>
    <w:rsid w:val="00B74007"/>
    <w:rsid w:val="00B753D5"/>
    <w:rsid w:val="00B82AD5"/>
    <w:rsid w:val="00B85F7B"/>
    <w:rsid w:val="00B90E8F"/>
    <w:rsid w:val="00B918A2"/>
    <w:rsid w:val="00B94C5E"/>
    <w:rsid w:val="00BA04D2"/>
    <w:rsid w:val="00BA0D48"/>
    <w:rsid w:val="00BC1F97"/>
    <w:rsid w:val="00BC6A71"/>
    <w:rsid w:val="00BD7A09"/>
    <w:rsid w:val="00C07AD3"/>
    <w:rsid w:val="00C207F6"/>
    <w:rsid w:val="00C224F4"/>
    <w:rsid w:val="00C37756"/>
    <w:rsid w:val="00C47A5E"/>
    <w:rsid w:val="00C57C8A"/>
    <w:rsid w:val="00C864DF"/>
    <w:rsid w:val="00CA1482"/>
    <w:rsid w:val="00CB058C"/>
    <w:rsid w:val="00CB3E10"/>
    <w:rsid w:val="00CC30CF"/>
    <w:rsid w:val="00CD2B88"/>
    <w:rsid w:val="00CE7E89"/>
    <w:rsid w:val="00CF2ECB"/>
    <w:rsid w:val="00D026ED"/>
    <w:rsid w:val="00D114C5"/>
    <w:rsid w:val="00D27690"/>
    <w:rsid w:val="00D34194"/>
    <w:rsid w:val="00D4655B"/>
    <w:rsid w:val="00D56984"/>
    <w:rsid w:val="00D74D54"/>
    <w:rsid w:val="00D80071"/>
    <w:rsid w:val="00D8604E"/>
    <w:rsid w:val="00DA2533"/>
    <w:rsid w:val="00DF1161"/>
    <w:rsid w:val="00DF2659"/>
    <w:rsid w:val="00E01815"/>
    <w:rsid w:val="00E0227A"/>
    <w:rsid w:val="00E4262B"/>
    <w:rsid w:val="00E53B27"/>
    <w:rsid w:val="00E6389D"/>
    <w:rsid w:val="00E6512E"/>
    <w:rsid w:val="00E82BAC"/>
    <w:rsid w:val="00E82F3E"/>
    <w:rsid w:val="00E85422"/>
    <w:rsid w:val="00E86CB6"/>
    <w:rsid w:val="00EA09AF"/>
    <w:rsid w:val="00EC186B"/>
    <w:rsid w:val="00EC7B8A"/>
    <w:rsid w:val="00EE3328"/>
    <w:rsid w:val="00EE5720"/>
    <w:rsid w:val="00EF1B23"/>
    <w:rsid w:val="00F269F5"/>
    <w:rsid w:val="00F3776B"/>
    <w:rsid w:val="00F377FD"/>
    <w:rsid w:val="00F415CF"/>
    <w:rsid w:val="00F549BF"/>
    <w:rsid w:val="00F63953"/>
    <w:rsid w:val="00F6526B"/>
    <w:rsid w:val="00F81D53"/>
    <w:rsid w:val="00FA7A72"/>
    <w:rsid w:val="00FC15CF"/>
    <w:rsid w:val="00FC3EEF"/>
    <w:rsid w:val="00FD7ED1"/>
    <w:rsid w:val="00FE067B"/>
    <w:rsid w:val="00FF0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D4F2"/>
  <w15:chartTrackingRefBased/>
  <w15:docId w15:val="{08BB7734-1790-3947-8F81-18516E079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EBF"/>
    <w:rPr>
      <w:rFonts w:ascii="SimSun" w:eastAsia="SimSun" w:hAnsi="SimSun" w:cs="SimSu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1D4"/>
    <w:pPr>
      <w:widowControl w:val="0"/>
      <w:jc w:val="both"/>
    </w:pPr>
    <w:rPr>
      <w:rFonts w:hAnsiTheme="minorHAnsi" w:cstheme="minorBidi"/>
      <w:kern w:val="2"/>
      <w:sz w:val="18"/>
      <w:szCs w:val="18"/>
    </w:rPr>
  </w:style>
  <w:style w:type="character" w:customStyle="1" w:styleId="BalloonTextChar">
    <w:name w:val="Balloon Text Char"/>
    <w:basedOn w:val="DefaultParagraphFont"/>
    <w:link w:val="BalloonText"/>
    <w:uiPriority w:val="99"/>
    <w:semiHidden/>
    <w:rsid w:val="000541D4"/>
    <w:rPr>
      <w:rFonts w:ascii="SimSun" w:eastAsia="SimSun"/>
      <w:sz w:val="18"/>
      <w:szCs w:val="18"/>
    </w:rPr>
  </w:style>
  <w:style w:type="paragraph" w:styleId="Footer">
    <w:name w:val="footer"/>
    <w:basedOn w:val="Normal"/>
    <w:link w:val="FooterChar"/>
    <w:uiPriority w:val="99"/>
    <w:unhideWhenUsed/>
    <w:rsid w:val="009102BF"/>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rsid w:val="009102BF"/>
    <w:rPr>
      <w:sz w:val="18"/>
      <w:szCs w:val="18"/>
    </w:rPr>
  </w:style>
  <w:style w:type="character" w:styleId="PageNumber">
    <w:name w:val="page number"/>
    <w:basedOn w:val="DefaultParagraphFont"/>
    <w:uiPriority w:val="99"/>
    <w:semiHidden/>
    <w:unhideWhenUsed/>
    <w:rsid w:val="009102BF"/>
  </w:style>
  <w:style w:type="character" w:styleId="LineNumber">
    <w:name w:val="line number"/>
    <w:basedOn w:val="DefaultParagraphFont"/>
    <w:uiPriority w:val="99"/>
    <w:semiHidden/>
    <w:unhideWhenUsed/>
    <w:rsid w:val="009102BF"/>
  </w:style>
  <w:style w:type="paragraph" w:customStyle="1" w:styleId="Default">
    <w:name w:val="Default"/>
    <w:rsid w:val="0045084A"/>
    <w:pPr>
      <w:widowControl w:val="0"/>
      <w:autoSpaceDE w:val="0"/>
      <w:autoSpaceDN w:val="0"/>
      <w:adjustRightInd w:val="0"/>
    </w:pPr>
    <w:rPr>
      <w:rFonts w:ascii="Calibri" w:hAnsi="Calibri" w:cs="Calibri"/>
      <w:color w:val="000000"/>
      <w:kern w:val="0"/>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9544">
      <w:bodyDiv w:val="1"/>
      <w:marLeft w:val="0"/>
      <w:marRight w:val="0"/>
      <w:marTop w:val="0"/>
      <w:marBottom w:val="0"/>
      <w:divBdr>
        <w:top w:val="none" w:sz="0" w:space="0" w:color="auto"/>
        <w:left w:val="none" w:sz="0" w:space="0" w:color="auto"/>
        <w:bottom w:val="none" w:sz="0" w:space="0" w:color="auto"/>
        <w:right w:val="none" w:sz="0" w:space="0" w:color="auto"/>
      </w:divBdr>
    </w:div>
    <w:div w:id="242491196">
      <w:bodyDiv w:val="1"/>
      <w:marLeft w:val="0"/>
      <w:marRight w:val="0"/>
      <w:marTop w:val="0"/>
      <w:marBottom w:val="0"/>
      <w:divBdr>
        <w:top w:val="none" w:sz="0" w:space="0" w:color="auto"/>
        <w:left w:val="none" w:sz="0" w:space="0" w:color="auto"/>
        <w:bottom w:val="none" w:sz="0" w:space="0" w:color="auto"/>
        <w:right w:val="none" w:sz="0" w:space="0" w:color="auto"/>
      </w:divBdr>
    </w:div>
    <w:div w:id="552354057">
      <w:bodyDiv w:val="1"/>
      <w:marLeft w:val="0"/>
      <w:marRight w:val="0"/>
      <w:marTop w:val="0"/>
      <w:marBottom w:val="0"/>
      <w:divBdr>
        <w:top w:val="none" w:sz="0" w:space="0" w:color="auto"/>
        <w:left w:val="none" w:sz="0" w:space="0" w:color="auto"/>
        <w:bottom w:val="none" w:sz="0" w:space="0" w:color="auto"/>
        <w:right w:val="none" w:sz="0" w:space="0" w:color="auto"/>
      </w:divBdr>
    </w:div>
    <w:div w:id="586304821">
      <w:bodyDiv w:val="1"/>
      <w:marLeft w:val="0"/>
      <w:marRight w:val="0"/>
      <w:marTop w:val="0"/>
      <w:marBottom w:val="0"/>
      <w:divBdr>
        <w:top w:val="none" w:sz="0" w:space="0" w:color="auto"/>
        <w:left w:val="none" w:sz="0" w:space="0" w:color="auto"/>
        <w:bottom w:val="none" w:sz="0" w:space="0" w:color="auto"/>
        <w:right w:val="none" w:sz="0" w:space="0" w:color="auto"/>
      </w:divBdr>
    </w:div>
    <w:div w:id="1132018420">
      <w:bodyDiv w:val="1"/>
      <w:marLeft w:val="0"/>
      <w:marRight w:val="0"/>
      <w:marTop w:val="0"/>
      <w:marBottom w:val="0"/>
      <w:divBdr>
        <w:top w:val="none" w:sz="0" w:space="0" w:color="auto"/>
        <w:left w:val="none" w:sz="0" w:space="0" w:color="auto"/>
        <w:bottom w:val="none" w:sz="0" w:space="0" w:color="auto"/>
        <w:right w:val="none" w:sz="0" w:space="0" w:color="auto"/>
      </w:divBdr>
    </w:div>
    <w:div w:id="1386104128">
      <w:bodyDiv w:val="1"/>
      <w:marLeft w:val="0"/>
      <w:marRight w:val="0"/>
      <w:marTop w:val="0"/>
      <w:marBottom w:val="0"/>
      <w:divBdr>
        <w:top w:val="none" w:sz="0" w:space="0" w:color="auto"/>
        <w:left w:val="none" w:sz="0" w:space="0" w:color="auto"/>
        <w:bottom w:val="none" w:sz="0" w:space="0" w:color="auto"/>
        <w:right w:val="none" w:sz="0" w:space="0" w:color="auto"/>
      </w:divBdr>
    </w:div>
    <w:div w:id="1570993761">
      <w:bodyDiv w:val="1"/>
      <w:marLeft w:val="0"/>
      <w:marRight w:val="0"/>
      <w:marTop w:val="0"/>
      <w:marBottom w:val="0"/>
      <w:divBdr>
        <w:top w:val="none" w:sz="0" w:space="0" w:color="auto"/>
        <w:left w:val="none" w:sz="0" w:space="0" w:color="auto"/>
        <w:bottom w:val="none" w:sz="0" w:space="0" w:color="auto"/>
        <w:right w:val="none" w:sz="0" w:space="0" w:color="auto"/>
      </w:divBdr>
    </w:div>
    <w:div w:id="1572539591">
      <w:bodyDiv w:val="1"/>
      <w:marLeft w:val="0"/>
      <w:marRight w:val="0"/>
      <w:marTop w:val="0"/>
      <w:marBottom w:val="0"/>
      <w:divBdr>
        <w:top w:val="none" w:sz="0" w:space="0" w:color="auto"/>
        <w:left w:val="none" w:sz="0" w:space="0" w:color="auto"/>
        <w:bottom w:val="none" w:sz="0" w:space="0" w:color="auto"/>
        <w:right w:val="none" w:sz="0" w:space="0" w:color="auto"/>
      </w:divBdr>
    </w:div>
    <w:div w:id="172159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TotalTime>
  <Pages>47</Pages>
  <Words>7405</Words>
  <Characters>42210</Characters>
  <Application>Microsoft Office Word</Application>
  <DocSecurity>0</DocSecurity>
  <Lines>351</Lines>
  <Paragraphs>99</Paragraphs>
  <ScaleCrop>false</ScaleCrop>
  <Company/>
  <LinksUpToDate>false</LinksUpToDate>
  <CharactersWithSpaces>49516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雪</dc:creator>
  <cp:keywords/>
  <dc:description/>
  <cp:lastModifiedBy>Susie Bradley</cp:lastModifiedBy>
  <cp:revision>69</cp:revision>
  <dcterms:created xsi:type="dcterms:W3CDTF">2022-11-11T14:29:00Z</dcterms:created>
  <dcterms:modified xsi:type="dcterms:W3CDTF">2022-12-16T16:42:00Z</dcterms:modified>
</cp:coreProperties>
</file>