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sz w:val="36"/>
          <w:szCs w:val="36"/>
        </w:rPr>
        <w:t>Supplementary Materials for</w:t>
      </w:r>
    </w:p>
    <w:p>
      <w:pPr>
        <w:pStyle w:val="10"/>
        <w:ind w:firstLine="0" w:firstLineChars="0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4"/>
        </w:rPr>
        <w:t>Differences in tissue distribution ability of evodiamine and dehydroevodiamine are due to the dihedral angle of the molecule stereo-structure</w:t>
      </w:r>
    </w:p>
    <w:p>
      <w:pPr>
        <w:rPr>
          <w:rFonts w:hint="default" w:ascii="Times New Roman" w:hAnsi="Times New Roman" w:eastAsia="ScalaSansPro-Italic" w:cs="Times New Roman"/>
          <w:bCs/>
          <w:szCs w:val="21"/>
          <w:vertAlign w:val="superscript"/>
          <w:lang w:val="en-US" w:eastAsia="zh-CN"/>
        </w:rPr>
      </w:pPr>
      <w:r>
        <w:rPr>
          <w:rFonts w:ascii="Times New Roman" w:hAnsi="Times New Roman" w:eastAsia="宋体" w:cs="Times New Roman"/>
          <w:bCs/>
          <w:szCs w:val="21"/>
        </w:rPr>
        <w:t>Jie Luo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1,2</w:t>
      </w:r>
      <w:r>
        <w:rPr>
          <w:rFonts w:ascii="Times New Roman" w:hAnsi="Times New Roman" w:eastAsia="宋体" w:cs="Times New Roman"/>
          <w:bCs/>
          <w:szCs w:val="21"/>
        </w:rPr>
        <w:t>,</w:t>
      </w:r>
      <w:bookmarkStart w:id="0" w:name="OLE_LINK3"/>
      <w:r>
        <w:rPr>
          <w:rFonts w:ascii="Times New Roman" w:hAnsi="Times New Roman" w:eastAsia="宋体" w:cs="Times New Roman"/>
          <w:bCs/>
          <w:szCs w:val="21"/>
        </w:rPr>
        <w:t xml:space="preserve"> </w:t>
      </w:r>
      <w:bookmarkEnd w:id="0"/>
      <w:r>
        <w:rPr>
          <w:rFonts w:ascii="Times New Roman" w:hAnsi="Times New Roman" w:eastAsia="宋体" w:cs="Times New Roman"/>
          <w:bCs/>
          <w:szCs w:val="21"/>
        </w:rPr>
        <w:t>Wen Wen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1,2</w:t>
      </w:r>
      <w:r>
        <w:rPr>
          <w:rFonts w:ascii="Times New Roman" w:hAnsi="Times New Roman" w:eastAsia="宋体" w:cs="Times New Roman"/>
          <w:bCs/>
          <w:szCs w:val="21"/>
        </w:rPr>
        <w:t>, Jie Chen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1,2</w:t>
      </w:r>
      <w:r>
        <w:rPr>
          <w:rFonts w:ascii="Times New Roman" w:hAnsi="Times New Roman" w:eastAsia="宋体" w:cs="Times New Roman"/>
          <w:bCs/>
          <w:szCs w:val="21"/>
        </w:rPr>
        <w:t>, Xiaobo Zeng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1,2</w:t>
      </w:r>
      <w:r>
        <w:rPr>
          <w:rFonts w:ascii="Times New Roman" w:hAnsi="Times New Roman" w:eastAsia="宋体" w:cs="Times New Roman"/>
          <w:bCs/>
          <w:szCs w:val="21"/>
        </w:rPr>
        <w:t>, Shijun Xu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1,2</w:t>
      </w:r>
      <w:r>
        <w:rPr>
          <w:rFonts w:ascii="Times New Roman" w:hAnsi="Times New Roman" w:eastAsia="ScalaSansPro-Italic" w:cs="Times New Roman"/>
          <w:i/>
          <w:iCs/>
          <w:kern w:val="0"/>
          <w:szCs w:val="21"/>
          <w:vertAlign w:val="superscript"/>
        </w:rPr>
        <w:t>*</w:t>
      </w:r>
      <w:r>
        <w:rPr>
          <w:rFonts w:hint="eastAsia" w:ascii="Times New Roman" w:hAnsi="Times New Roman" w:eastAsia="ScalaSansPro-Italic" w:cs="Times New Roman"/>
          <w:i/>
          <w:iCs/>
          <w:kern w:val="0"/>
          <w:szCs w:val="21"/>
          <w:vertAlign w:val="superscript"/>
          <w:lang w:val="en-US" w:eastAsia="zh-CN"/>
        </w:rPr>
        <w:t xml:space="preserve"> </w:t>
      </w:r>
      <w:r>
        <w:rPr>
          <w:rFonts w:hint="eastAsia" w:ascii="Times New Roman" w:hAnsi="Times New Roman" w:eastAsia="ScalaSansPro-Italic" w:cs="Times New Roman"/>
          <w:i w:val="0"/>
          <w:iCs w:val="0"/>
          <w:kern w:val="0"/>
          <w:szCs w:val="21"/>
          <w:vertAlign w:val="baseline"/>
          <w:lang w:val="en-US" w:eastAsia="zh-CN"/>
        </w:rPr>
        <w:t xml:space="preserve">and </w:t>
      </w:r>
      <w:r>
        <w:rPr>
          <w:rFonts w:ascii="Times New Roman" w:hAnsi="Times New Roman" w:eastAsia="宋体" w:cs="Times New Roman"/>
          <w:bCs/>
          <w:szCs w:val="21"/>
        </w:rPr>
        <w:t>Ping Wang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1,2</w:t>
      </w:r>
      <w:r>
        <w:rPr>
          <w:rFonts w:ascii="Times New Roman" w:hAnsi="Times New Roman" w:eastAsia="ScalaSansPro-Italic" w:cs="Times New Roman"/>
          <w:i/>
          <w:iCs/>
          <w:kern w:val="0"/>
          <w:szCs w:val="21"/>
          <w:vertAlign w:val="superscript"/>
        </w:rPr>
        <w:t>*</w:t>
      </w:r>
    </w:p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bookmarkStart w:id="1" w:name="_Hlk57063492"/>
      <w:r>
        <w:rPr>
          <w:rFonts w:ascii="Times New Roman" w:hAnsi="Times New Roman" w:eastAsia="宋体" w:cs="Times New Roman"/>
          <w:bCs/>
          <w:szCs w:val="21"/>
        </w:rPr>
        <w:t>School of Pharmacy, Chengdu University of Traditional Chinese Medicine, Chengdu, 611137, PR China</w:t>
      </w:r>
    </w:p>
    <w:bookmarkEnd w:id="1"/>
    <w:p>
      <w:pPr>
        <w:pStyle w:val="10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bookmarkStart w:id="2" w:name="_Hlk57063505"/>
      <w:r>
        <w:rPr>
          <w:rFonts w:ascii="Times New Roman" w:hAnsi="Times New Roman" w:eastAsia="宋体" w:cs="Times New Roman"/>
          <w:bCs/>
          <w:szCs w:val="21"/>
        </w:rPr>
        <w:t>Institute of Meterial Medica Integration and Transformation for Brain Disorders, Chengdu University of Traditional Chinese Medicine, Chengdu, Sichuan 611137, PR China</w:t>
      </w:r>
    </w:p>
    <w:bookmarkEnd w:id="2"/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  <w:vertAlign w:val="superscript"/>
        </w:rPr>
        <w:t>*</w:t>
      </w:r>
      <w:r>
        <w:rPr>
          <w:rFonts w:ascii="Times New Roman" w:hAnsi="Times New Roman" w:eastAsia="宋体" w:cs="Times New Roman"/>
          <w:bCs/>
          <w:szCs w:val="21"/>
        </w:rPr>
        <w:t xml:space="preserve">Corresponding authors: </w:t>
      </w:r>
      <w:bookmarkStart w:id="3" w:name="_Hlk57063587"/>
      <w:r>
        <w:rPr>
          <w:rFonts w:ascii="Times New Roman" w:hAnsi="Times New Roman" w:eastAsia="宋体" w:cs="Times New Roman"/>
          <w:bCs/>
          <w:szCs w:val="21"/>
        </w:rPr>
        <w:t>Ping Wang and Shijun Xu</w:t>
      </w:r>
    </w:p>
    <w:bookmarkEnd w:id="3"/>
    <w:p>
      <w:pPr>
        <w:rPr>
          <w:rStyle w:val="7"/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 xml:space="preserve">E-mail: </w:t>
      </w:r>
      <w:r>
        <w:rPr>
          <w:rStyle w:val="7"/>
          <w:rFonts w:hint="eastAsia" w:ascii="Times New Roman" w:hAnsi="Times New Roman" w:eastAsia="宋体" w:cs="Times New Roman"/>
          <w:bCs/>
          <w:szCs w:val="21"/>
        </w:rPr>
        <w:t>Wangping.wp@aliyun.com</w:t>
      </w:r>
      <w:r>
        <w:rPr>
          <w:rFonts w:ascii="Times New Roman" w:hAnsi="Times New Roman" w:eastAsia="宋体" w:cs="Times New Roman"/>
          <w:bCs/>
          <w:szCs w:val="21"/>
        </w:rPr>
        <w:t xml:space="preserve"> ; </w:t>
      </w:r>
      <w:r>
        <w:fldChar w:fldCharType="begin"/>
      </w:r>
      <w:r>
        <w:instrText xml:space="preserve"> HYPERLINK "mailto:xushijun@cdutcm.edu.cn" </w:instrText>
      </w:r>
      <w:r>
        <w:fldChar w:fldCharType="separate"/>
      </w:r>
      <w:r>
        <w:rPr>
          <w:rStyle w:val="7"/>
          <w:rFonts w:ascii="Times New Roman" w:hAnsi="Times New Roman" w:eastAsia="宋体" w:cs="Times New Roman"/>
          <w:bCs/>
          <w:szCs w:val="21"/>
        </w:rPr>
        <w:t>xushijun@cdutcm.edu.cn</w:t>
      </w:r>
      <w:r>
        <w:rPr>
          <w:rStyle w:val="7"/>
          <w:rFonts w:ascii="Times New Roman" w:hAnsi="Times New Roman" w:eastAsia="宋体" w:cs="Times New Roman"/>
          <w:bCs/>
          <w:szCs w:val="21"/>
        </w:rPr>
        <w:fldChar w:fldCharType="end"/>
      </w:r>
    </w:p>
    <w:p>
      <w:pPr>
        <w:rPr>
          <w:rFonts w:ascii="Times New Roman" w:hAnsi="Times New Roman" w:eastAsia="宋体" w:cs="Times New Roman"/>
          <w:bCs/>
          <w:szCs w:val="21"/>
        </w:rPr>
      </w:pPr>
      <w:bookmarkStart w:id="4" w:name="_Hlk57063555"/>
      <w:r>
        <w:rPr>
          <w:rFonts w:ascii="Times New Roman" w:hAnsi="Times New Roman" w:eastAsia="宋体" w:cs="Times New Roman"/>
          <w:bCs/>
          <w:szCs w:val="21"/>
        </w:rPr>
        <w:t>Jie Luo and Wen Wen are considered as joint first authors.</w:t>
      </w:r>
      <w:bookmarkEnd w:id="4"/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br w:type="page"/>
      </w:r>
      <w:bookmarkStart w:id="6" w:name="_GoBack"/>
      <w:bookmarkEnd w:id="6"/>
    </w:p>
    <w:tbl>
      <w:tblPr>
        <w:tblStyle w:val="5"/>
        <w:tblW w:w="87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860"/>
        <w:gridCol w:w="1660"/>
        <w:gridCol w:w="128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1" w:type="dxa"/>
            <w:gridSpan w:val="5"/>
            <w:tcBorders>
              <w:bottom w:val="single" w:color="auto" w:sz="8" w:space="0"/>
            </w:tcBorders>
            <w:shd w:val="clear" w:color="auto" w:fill="auto"/>
          </w:tcPr>
          <w:p>
            <w:pPr>
              <w:spacing w:line="360" w:lineRule="auto"/>
              <w:ind w:firstLine="422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Table S1.Multiple reaction monitoring for evodiamine and dehydroevodiamine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Compounp</w:t>
            </w:r>
          </w:p>
        </w:tc>
        <w:tc>
          <w:tcPr>
            <w:tcW w:w="1860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Precursorion(m/z)</w:t>
            </w:r>
          </w:p>
        </w:tc>
        <w:tc>
          <w:tcPr>
            <w:tcW w:w="1660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Product ion(m/z)</w:t>
            </w:r>
          </w:p>
        </w:tc>
        <w:tc>
          <w:tcPr>
            <w:tcW w:w="1280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Fragmentor</w:t>
            </w:r>
          </w:p>
        </w:tc>
        <w:tc>
          <w:tcPr>
            <w:tcW w:w="1640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Collision energy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341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Evodiamine</w:t>
            </w:r>
          </w:p>
        </w:tc>
        <w:tc>
          <w:tcPr>
            <w:tcW w:w="18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304.3</w:t>
            </w:r>
          </w:p>
        </w:tc>
        <w:tc>
          <w:tcPr>
            <w:tcW w:w="166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171</w:t>
            </w:r>
          </w:p>
        </w:tc>
        <w:tc>
          <w:tcPr>
            <w:tcW w:w="128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90</w:t>
            </w:r>
          </w:p>
        </w:tc>
        <w:tc>
          <w:tcPr>
            <w:tcW w:w="164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Dehydroevodiamine</w:t>
            </w:r>
          </w:p>
        </w:tc>
        <w:tc>
          <w:tcPr>
            <w:tcW w:w="18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301.3</w:t>
            </w:r>
          </w:p>
        </w:tc>
        <w:tc>
          <w:tcPr>
            <w:tcW w:w="166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286</w:t>
            </w:r>
          </w:p>
        </w:tc>
        <w:tc>
          <w:tcPr>
            <w:tcW w:w="128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140</w:t>
            </w:r>
          </w:p>
        </w:tc>
        <w:tc>
          <w:tcPr>
            <w:tcW w:w="164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32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color w:val="00000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szCs w:val="21"/>
        </w:rPr>
        <w:br w:type="page"/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2282"/>
        <w:gridCol w:w="3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Table S2.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 xml:space="preserve">The linear regression equation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of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six alkaloid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>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Compounp</w:t>
            </w:r>
          </w:p>
        </w:tc>
        <w:tc>
          <w:tcPr>
            <w:tcW w:w="2282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Detection range（ug/mL）</w:t>
            </w:r>
          </w:p>
        </w:tc>
        <w:tc>
          <w:tcPr>
            <w:tcW w:w="3259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Equation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tcBorders>
              <w:top w:val="single" w:color="auto" w:sz="6" w:space="0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Evodiamine</w:t>
            </w:r>
          </w:p>
        </w:tc>
        <w:tc>
          <w:tcPr>
            <w:tcW w:w="2282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0.04-2.5</w:t>
            </w:r>
          </w:p>
        </w:tc>
        <w:tc>
          <w:tcPr>
            <w:tcW w:w="3259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Y=218.32x-3.9443(r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Rutaecarpine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0.02-1.3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Y=30.29x+6.1797(r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Dehydro evodiamine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0.23-7.5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Y=623.06x-286.47(r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81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Evolitrine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0.18-2.9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Y=21.839x+15.351(r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hydroxy-evodiamine</w:t>
            </w:r>
          </w:p>
        </w:tc>
        <w:tc>
          <w:tcPr>
            <w:tcW w:w="2282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0.06-4.0</w:t>
            </w:r>
          </w:p>
        </w:tc>
        <w:tc>
          <w:tcPr>
            <w:tcW w:w="325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Y=149.39x+33.225(r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1-hydroxyrutaecarpine</w:t>
            </w:r>
          </w:p>
        </w:tc>
        <w:tc>
          <w:tcPr>
            <w:tcW w:w="2282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0.03-0.5</w:t>
            </w:r>
          </w:p>
        </w:tc>
        <w:tc>
          <w:tcPr>
            <w:tcW w:w="325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Y=133.05x+6.9883(r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=0.997)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2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Table S3.The nontoxic concentration of six alkaloids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840" w:type="dxa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Compounp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Detection range（uM）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Nontoxic concentration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Evodiamine</w:t>
            </w:r>
          </w:p>
        </w:tc>
        <w:tc>
          <w:tcPr>
            <w:tcW w:w="284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0.4-100</w:t>
            </w:r>
          </w:p>
        </w:tc>
        <w:tc>
          <w:tcPr>
            <w:tcW w:w="284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Rutaecarpine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0.4-100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Dehydroevodiamine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0.4-100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Evolitrine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bookmarkStart w:id="5" w:name="OLE_LINK1"/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1.6-200</w:t>
            </w:r>
            <w:bookmarkEnd w:id="5"/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hydroxy-evodiamine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1.6-200</w:t>
            </w: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theme="minorEastAsia"/>
                <w:color w:val="000000"/>
                <w:szCs w:val="21"/>
              </w:rPr>
              <w:t>1-hydroxyrutaecarpine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1.6-200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</w:tr>
    </w:tbl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3100"/>
        <w:gridCol w:w="3406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Table S4.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 xml:space="preserve">The linear regression equation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of evodiamine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Tissue</w:t>
            </w:r>
          </w:p>
        </w:tc>
        <w:tc>
          <w:tcPr>
            <w:tcW w:w="3100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Detection range（ng/mL）</w:t>
            </w:r>
          </w:p>
        </w:tc>
        <w:tc>
          <w:tcPr>
            <w:tcW w:w="3406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Equation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Heart</w:t>
            </w:r>
          </w:p>
        </w:tc>
        <w:tc>
          <w:tcPr>
            <w:tcW w:w="3100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06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Y=0.0219x+5.0923(r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=0.9975)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Liver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Y=0.0271x-7.4135(r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Spleen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Y=0.0426x-5.2201(r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Lung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Y=0.0291x+1.6433(r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Kindy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Y=0.029x+3.8593(r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Brain</w:t>
            </w:r>
          </w:p>
        </w:tc>
        <w:tc>
          <w:tcPr>
            <w:tcW w:w="3100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06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Y=0.0216x+6.9058(r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=0.9966)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Plasma</w:t>
            </w:r>
          </w:p>
        </w:tc>
        <w:tc>
          <w:tcPr>
            <w:tcW w:w="310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0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Y=0.0386x+2.8926(r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=0.9995)</w:t>
            </w:r>
          </w:p>
        </w:tc>
      </w:tr>
    </w:tbl>
    <w:p>
      <w:pPr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br w:type="page"/>
      </w: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2779"/>
        <w:gridCol w:w="349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Table S5.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  <w:t xml:space="preserve">The linear regression equation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of dehydroevodiamine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Tissue</w:t>
            </w:r>
          </w:p>
        </w:tc>
        <w:tc>
          <w:tcPr>
            <w:tcW w:w="2779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Detection range（ng/mL）</w:t>
            </w:r>
          </w:p>
        </w:tc>
        <w:tc>
          <w:tcPr>
            <w:tcW w:w="3495" w:type="dxa"/>
            <w:tcBorders>
              <w:top w:val="single" w:color="auto" w:sz="8" w:space="0"/>
              <w:bottom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Equation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Heart</w:t>
            </w:r>
          </w:p>
        </w:tc>
        <w:tc>
          <w:tcPr>
            <w:tcW w:w="2779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95" w:type="dxa"/>
            <w:tcBorders>
              <w:top w:val="single" w:color="auto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Y=0.0249x+2.3225(r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Liver</w:t>
            </w:r>
          </w:p>
        </w:tc>
        <w:tc>
          <w:tcPr>
            <w:tcW w:w="277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Y=0.0215x+5.6534(r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Spleen</w:t>
            </w:r>
          </w:p>
        </w:tc>
        <w:tc>
          <w:tcPr>
            <w:tcW w:w="277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Y=0.0171x+7.9346(r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=0.9978)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Lung</w:t>
            </w:r>
          </w:p>
        </w:tc>
        <w:tc>
          <w:tcPr>
            <w:tcW w:w="277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Y=0.016x+9.1799(r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=0.9961)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Kindy</w:t>
            </w:r>
          </w:p>
        </w:tc>
        <w:tc>
          <w:tcPr>
            <w:tcW w:w="277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Y=0.0286x-0.7463(r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Brain</w:t>
            </w:r>
          </w:p>
        </w:tc>
        <w:tc>
          <w:tcPr>
            <w:tcW w:w="2779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95" w:type="dxa"/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Y=0.0246x+0.9079(r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Plasma</w:t>
            </w:r>
          </w:p>
        </w:tc>
        <w:tc>
          <w:tcPr>
            <w:tcW w:w="277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1.8-364</w:t>
            </w:r>
          </w:p>
        </w:tc>
        <w:tc>
          <w:tcPr>
            <w:tcW w:w="3495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Y=0.0263x+0.408(r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=0.9993)</w:t>
            </w:r>
          </w:p>
        </w:tc>
      </w:tr>
    </w:tbl>
    <w:p>
      <w:pPr>
        <w:widowControl/>
        <w:jc w:val="both"/>
        <w:textAlignment w:val="center"/>
        <w:rPr>
          <w:rFonts w:hint="default" w:ascii="Times New Roman" w:hAnsi="Times New Roman" w:eastAsia="宋体" w:cs="Times New Roman"/>
          <w:kern w:val="0"/>
          <w:szCs w:val="21"/>
          <w:lang w:val="en-US" w:eastAsia="zh-CN" w:bidi="ar"/>
        </w:rPr>
      </w:pPr>
      <w:r>
        <w:rPr>
          <w:rFonts w:ascii="Times New Roman" w:hAnsi="Times New Roman" w:eastAsia="宋体" w:cs="Times New Roman"/>
          <w:kern w:val="0"/>
          <w:szCs w:val="21"/>
          <w:lang w:bidi="ar"/>
        </w:rPr>
        <w:br w:type="page"/>
      </w:r>
    </w:p>
    <w:tbl>
      <w:tblPr>
        <w:tblStyle w:val="5"/>
        <w:tblW w:w="8561" w:type="dxa"/>
        <w:tblInd w:w="0" w:type="dxa"/>
        <w:tblBorders>
          <w:top w:val="single" w:color="auto" w:sz="4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306"/>
        <w:gridCol w:w="2280"/>
        <w:gridCol w:w="282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561" w:type="dxa"/>
            <w:gridSpan w:val="4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 xml:space="preserve">Table S6. 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Atomic charge of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1"/>
              </w:rPr>
              <w:t>evodiamine and dehydroevodiamine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Named serial number</w:t>
            </w:r>
          </w:p>
        </w:tc>
        <w:tc>
          <w:tcPr>
            <w:tcW w:w="1306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tom</w:t>
            </w:r>
          </w:p>
        </w:tc>
        <w:tc>
          <w:tcPr>
            <w:tcW w:w="2280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evodiaamine</w:t>
            </w:r>
          </w:p>
        </w:tc>
        <w:tc>
          <w:tcPr>
            <w:tcW w:w="2823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dehydroevodiamine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06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O</w:t>
            </w:r>
          </w:p>
        </w:tc>
        <w:tc>
          <w:tcPr>
            <w:tcW w:w="2280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-0.65279</w:t>
            </w:r>
          </w:p>
        </w:tc>
        <w:tc>
          <w:tcPr>
            <w:tcW w:w="2823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-0.64556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0.06166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0.21359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N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-0.40643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-0.41592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0.11893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-0.3274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-0.03056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-0.15512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-0.17485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-0.0195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-0.3214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0.11616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-0.03107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-0.0425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9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0.45374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0.44777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10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0.16868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0.15918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0.17538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-0.07634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12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-0.08137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  <w:lang w:bidi="ar"/>
              </w:rPr>
              <w:t>0.22659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-0.363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-0.36046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-0.42879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-0.38701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-0.20556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-0.19611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N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-0.56356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-0.50534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-0.23381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-0.22797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-0.25321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-0.14322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-0.14652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-0.23314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-0.17827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-0.175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-0.1628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-0.15886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-0.16338</w:t>
            </w:r>
          </w:p>
        </w:tc>
        <w:tc>
          <w:tcPr>
            <w:tcW w:w="28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-0.17606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2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06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C</w:t>
            </w:r>
          </w:p>
        </w:tc>
        <w:tc>
          <w:tcPr>
            <w:tcW w:w="2280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-0.18094</w:t>
            </w:r>
          </w:p>
        </w:tc>
        <w:tc>
          <w:tcPr>
            <w:tcW w:w="2823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-0.15887</w:t>
            </w:r>
          </w:p>
        </w:tc>
      </w:tr>
    </w:tbl>
    <w:p>
      <w:pP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</w:pPr>
      <w: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color w:val="642A8F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42A8F"/>
                <w:sz w:val="16"/>
                <w:szCs w:val="16"/>
                <w:shd w:val="clear" w:color="auto" w:fill="FFFFFF"/>
              </w:rPr>
              <w:drawing>
                <wp:inline distT="0" distB="0" distL="0" distR="0">
                  <wp:extent cx="5295900" cy="191389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2472" cy="192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Figure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S1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The representative chromatogram of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six alkaloids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 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A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vodiamine 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B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rutaecarpine (RUP)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dehydro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evodiamine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(D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D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evolitrine (EVT)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hydroxyevodiamine (HDEM);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1-hydroxyrutaecarpine (1-HR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Blue for blank solvent; Green for standard; Black for sample.The retention time were 4.067 minutes for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, 6.959 for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RUP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, 5.869 minutes for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,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 4.089 for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5.210 for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HDEM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 xml:space="preserve">and 3.583 for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1-HR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, Separately</w:t>
            </w: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.</w:t>
            </w:r>
          </w:p>
        </w:tc>
      </w:tr>
    </w:tbl>
    <w:p>
      <w:pPr>
        <w:rPr>
          <w:rFonts w:hint="eastAsia"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color w:val="642A8F"/>
                <w:sz w:val="16"/>
                <w:szCs w:val="16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color w:val="642A8F"/>
                <w:sz w:val="16"/>
                <w:szCs w:val="16"/>
                <w:shd w:val="clear" w:color="auto" w:fill="FFFFFF"/>
              </w:rPr>
              <w:drawing>
                <wp:inline distT="0" distB="0" distL="114300" distR="114300">
                  <wp:extent cx="5270500" cy="2016125"/>
                  <wp:effectExtent l="0" t="0" r="0" b="3175"/>
                  <wp:docPr id="1" name="图片 1" descr="结构-全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结构-全部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2016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Figure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S2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The chemical structures of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six alkaloids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 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A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vodiamine 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B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rutaecarpine (RUP)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dehydro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evodiamine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(D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D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evolitrine (EVT)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hydroxyevodiamine (HDEM);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1-hydroxyrutaecarpine (1-HR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.</w:t>
            </w:r>
          </w:p>
        </w:tc>
      </w:tr>
    </w:tbl>
    <w:p>
      <w:pP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</w:pPr>
      <w: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  <w:br w:type="page"/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color w:val="642A8F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color w:val="642A8F"/>
                <w:sz w:val="16"/>
                <w:szCs w:val="16"/>
                <w:shd w:val="clear" w:color="auto" w:fill="FFFFFF"/>
              </w:rPr>
              <w:drawing>
                <wp:inline distT="0" distB="0" distL="114300" distR="114300">
                  <wp:extent cx="5270500" cy="5376545"/>
                  <wp:effectExtent l="0" t="0" r="0" b="8255"/>
                  <wp:docPr id="5" name="图片 5" descr="转运-6+维拉帕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转运-6+维拉帕米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0" cy="537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 xml:space="preserve">Figure </w:t>
            </w:r>
            <w:r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  <w:t xml:space="preserve">S3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The representative chromatogram of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six alkaloids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CaCo-2 cells were cultured in Transwell plate for 21 days to form Caco-2 monolayers.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The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RUP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,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EVT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HDEM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1-HR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 (25, 50, and 100 μM)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and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EDM (2.5, 5, and 10 μM)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were added to the donor side, while the receiver chamber contained the corresponding volume of HBSS medium.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sample was collected from each receiver chamber at 0, 30,45, 60, 90, and 120 min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.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The samples were analysed by high-performance liquid chromatography (HPLC)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and calculation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apparent permeability coefficients (Papp) and efflux ratio (ER). </w:t>
            </w:r>
            <w:r>
              <w:rPr>
                <w:rFonts w:ascii="Times New Roman" w:hAnsi="Times New Roman" w:eastAsia="宋体" w:cs="Times New Roman"/>
                <w:szCs w:val="21"/>
              </w:rPr>
              <w:t>From the left to right were the accumulation and Papp of drugsacross AP-BL and BL-AP, the efflux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ratio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of drugs. From the left to right were the accumulation and Papp of marker drugsacross AP-BL and BL-AP, the efflux of drugs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;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A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vodiamine (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B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rutaecarpine (RUP)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dehydro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evodiamine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(D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ED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M)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D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evolitrine (EVT)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;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E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)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hydroxyevodiamine (HDEM);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</w:t>
            </w: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F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)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1-hydroxyrutaecarpine (1-HR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U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P)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;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(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bidi="ar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 w:bidi="ar"/>
              </w:rPr>
              <w:t>)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RUP (25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100 μM)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 xml:space="preserve"> + Verapamil (</w:t>
            </w:r>
            <w:r>
              <w:rPr>
                <w:rFonts w:ascii="Times New Roman" w:hAnsi="Times New Roman" w:eastAsia="宋体" w:cs="Times New Roman"/>
                <w:szCs w:val="21"/>
              </w:rPr>
              <w:t>100μM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)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;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Data are shown as the mean±SD (n=6).</w:t>
            </w:r>
          </w:p>
        </w:tc>
      </w:tr>
    </w:tbl>
    <w:p>
      <w:pP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</w:pPr>
    </w:p>
    <w:p>
      <w:pPr>
        <w:rPr>
          <w:rFonts w:ascii="Times New Roman" w:hAnsi="Times New Roman" w:eastAsia="宋体" w:cs="Times New Roman"/>
          <w:color w:val="642A8F"/>
          <w:sz w:val="16"/>
          <w:szCs w:val="16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calaSansPro-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037E43"/>
    <w:multiLevelType w:val="multilevel"/>
    <w:tmpl w:val="7B037E4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wNjlhNDMzYzU5MWI2ZDRiYTQzZjk0MTZiYzJhZDgifQ=="/>
  </w:docVars>
  <w:rsids>
    <w:rsidRoot w:val="003F2458"/>
    <w:rsid w:val="003A1612"/>
    <w:rsid w:val="003F2458"/>
    <w:rsid w:val="00883B82"/>
    <w:rsid w:val="0092765E"/>
    <w:rsid w:val="00A54E75"/>
    <w:rsid w:val="00B221F5"/>
    <w:rsid w:val="00EB4619"/>
    <w:rsid w:val="039807F2"/>
    <w:rsid w:val="0E814B03"/>
    <w:rsid w:val="0F882D9D"/>
    <w:rsid w:val="12A5481A"/>
    <w:rsid w:val="24186B18"/>
    <w:rsid w:val="27110296"/>
    <w:rsid w:val="2C672D94"/>
    <w:rsid w:val="2D5E7886"/>
    <w:rsid w:val="2DDF5731"/>
    <w:rsid w:val="2EE24054"/>
    <w:rsid w:val="308D39D8"/>
    <w:rsid w:val="31F05DE3"/>
    <w:rsid w:val="32035165"/>
    <w:rsid w:val="3C47570C"/>
    <w:rsid w:val="3D3C1E88"/>
    <w:rsid w:val="3F2C1B49"/>
    <w:rsid w:val="42946235"/>
    <w:rsid w:val="4B26482C"/>
    <w:rsid w:val="51E376DE"/>
    <w:rsid w:val="534532D0"/>
    <w:rsid w:val="54886211"/>
    <w:rsid w:val="68E052EC"/>
    <w:rsid w:val="68FA6381"/>
    <w:rsid w:val="6BD42E1C"/>
    <w:rsid w:val="6DDF0B9F"/>
    <w:rsid w:val="72CF7EB1"/>
    <w:rsid w:val="76936DFA"/>
    <w:rsid w:val="7A3F3D7F"/>
    <w:rsid w:val="7BAB7E93"/>
    <w:rsid w:val="7BB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611</Words>
  <Characters>4068</Characters>
  <Lines>31</Lines>
  <Paragraphs>8</Paragraphs>
  <TotalTime>0</TotalTime>
  <ScaleCrop>false</ScaleCrop>
  <LinksUpToDate>false</LinksUpToDate>
  <CharactersWithSpaces>4450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2021-05-08T10:38:00Z</dcterms:created>
  <dc:creator>August</dc:creator>
  <cp:lastModifiedBy>罗洁洁</cp:lastModifiedBy>
  <dcterms:modified xsi:type="dcterms:W3CDTF">2022-11-27T10:55:28Z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C41BD92A162B4D249AA565DB2C6A9F55</vt:lpwstr>
  </property>
</Properties>
</file>