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 xml:space="preserve">Supplemental information: </w:t>
      </w:r>
      <w:r>
        <w:rPr>
          <w:rFonts w:hint="eastAsia" w:ascii="Times New Roman" w:hAnsi="Times New Roman" w:cs="Times New Roman"/>
          <w:b/>
          <w:bCs/>
          <w:sz w:val="24"/>
        </w:rPr>
        <w:t>Metabolic Dysfunction-Associated Fatty Liver Disease increased the risk of subclinical carotid atherosclerosis in China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Supplemental Table list: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</w:rPr>
        <w:t>1 Baseline Characteristics for the MAFLD HSI Subgroups in the Longitudinal Cohort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</w:rPr>
        <w:t>2 Association between nonFLD/FLD-nonMAFLD/MAFLD and Subclinical Carotid Atherosclerosis in the Cross-sectional Analysis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S3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Association between MAFLD and elevated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4"/>
        </w:rPr>
        <w:t xml:space="preserve">arotid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I</w:t>
      </w:r>
      <w:r>
        <w:rPr>
          <w:rFonts w:hint="eastAsia" w:ascii="Times New Roman" w:hAnsi="Times New Roman" w:cs="Times New Roman"/>
          <w:b/>
          <w:bCs/>
          <w:sz w:val="24"/>
        </w:rPr>
        <w:t xml:space="preserve">ntima-media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</w:rPr>
        <w:t>hickness/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4"/>
        </w:rPr>
        <w:t xml:space="preserve">arotid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P</w:t>
      </w:r>
      <w:r>
        <w:rPr>
          <w:rFonts w:hint="eastAsia" w:ascii="Times New Roman" w:hAnsi="Times New Roman" w:cs="Times New Roman"/>
          <w:b/>
          <w:bCs/>
          <w:sz w:val="24"/>
        </w:rPr>
        <w:t>laque in the Cross-sectional Analysis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S4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Baseline Characteristics for the MAFLD HSI Subgroups in the Longitudinal Cohort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S5 Association between nonFLD/FLD-nonMAFLD/MAFLD and Subclinical Carotid Atherosclerosis in the Longitudinal Cohort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S6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Association between MAFLD and elevated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4"/>
        </w:rPr>
        <w:t xml:space="preserve">arotid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I</w:t>
      </w:r>
      <w:r>
        <w:rPr>
          <w:rFonts w:hint="eastAsia" w:ascii="Times New Roman" w:hAnsi="Times New Roman" w:cs="Times New Roman"/>
          <w:b/>
          <w:bCs/>
          <w:sz w:val="24"/>
        </w:rPr>
        <w:t xml:space="preserve">ntima-media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</w:rPr>
        <w:t>hickness/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4"/>
        </w:rPr>
        <w:t xml:space="preserve">arotid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P</w:t>
      </w:r>
      <w:r>
        <w:rPr>
          <w:rFonts w:hint="eastAsia" w:ascii="Times New Roman" w:hAnsi="Times New Roman" w:cs="Times New Roman"/>
          <w:b/>
          <w:bCs/>
          <w:sz w:val="24"/>
        </w:rPr>
        <w:t>laque in the Longitudinal Cohort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Sensitivity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</w:rPr>
        <w:t xml:space="preserve">est I for the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I</w:t>
      </w:r>
      <w:r>
        <w:rPr>
          <w:rFonts w:hint="eastAsia" w:ascii="Times New Roman" w:hAnsi="Times New Roman" w:cs="Times New Roman"/>
          <w:b/>
          <w:bCs/>
          <w:sz w:val="24"/>
        </w:rPr>
        <w:t xml:space="preserve">ncidence of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Subclinical Carotid Atherosclerosis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in MAFLD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sz w:val="24"/>
        </w:rPr>
        <w:t xml:space="preserve">roup versus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n</w:t>
      </w:r>
      <w:r>
        <w:rPr>
          <w:rFonts w:hint="eastAsia" w:ascii="Times New Roman" w:hAnsi="Times New Roman" w:cs="Times New Roman"/>
          <w:b/>
          <w:bCs/>
          <w:sz w:val="24"/>
        </w:rPr>
        <w:t xml:space="preserve">on-MAFLD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sz w:val="24"/>
        </w:rPr>
        <w:t xml:space="preserve">roup during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sz w:val="24"/>
        </w:rPr>
        <w:t xml:space="preserve">ollow-up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</w:rPr>
        <w:t xml:space="preserve">ime above 2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Y</w:t>
      </w:r>
      <w:r>
        <w:rPr>
          <w:rFonts w:hint="eastAsia" w:ascii="Times New Roman" w:hAnsi="Times New Roman" w:cs="Times New Roman"/>
          <w:b/>
          <w:bCs/>
          <w:sz w:val="24"/>
        </w:rPr>
        <w:t>ears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Sensitivity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</w:rPr>
        <w:t xml:space="preserve">est II for the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I</w:t>
      </w:r>
      <w:r>
        <w:rPr>
          <w:rFonts w:hint="eastAsia" w:ascii="Times New Roman" w:hAnsi="Times New Roman" w:cs="Times New Roman"/>
          <w:b/>
          <w:bCs/>
          <w:sz w:val="24"/>
        </w:rPr>
        <w:t xml:space="preserve">ncidence of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Subclinical Carotid Atherosclerosis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in MAFLD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sz w:val="24"/>
        </w:rPr>
        <w:t xml:space="preserve">roup versus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n</w:t>
      </w:r>
      <w:r>
        <w:rPr>
          <w:rFonts w:hint="eastAsia" w:ascii="Times New Roman" w:hAnsi="Times New Roman" w:cs="Times New Roman"/>
          <w:b/>
          <w:bCs/>
          <w:sz w:val="24"/>
        </w:rPr>
        <w:t xml:space="preserve">on-MAFLD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sz w:val="24"/>
        </w:rPr>
        <w:t xml:space="preserve">roup after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sz w:val="24"/>
        </w:rPr>
        <w:t>urther adjusting FIB-4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S9 Sensitivity Test III for the incidence of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Subclinical Carotid Atherosclerosis </w:t>
      </w:r>
      <w:r>
        <w:rPr>
          <w:rFonts w:hint="eastAsia" w:ascii="Times New Roman" w:hAnsi="Times New Roman" w:cs="Times New Roman"/>
          <w:b/>
          <w:bCs/>
          <w:sz w:val="24"/>
        </w:rPr>
        <w:t xml:space="preserve">in MAFLD Group versus Non-MAFLD Group after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sz w:val="24"/>
        </w:rPr>
        <w:t>urther adjusting Dyslipidemia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</w:p>
    <w:p>
      <w:pPr>
        <w:rPr>
          <w:rFonts w:hint="eastAsia" w:ascii="Times New Roman" w:hAnsi="Times New Roman" w:cs="Times New Roman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</w:rPr>
        <w:t>1 Baseline Characteristics for the MAFLD HSI Subgroups in the Longitudinal Cohort</w:t>
      </w:r>
    </w:p>
    <w:tbl>
      <w:tblPr>
        <w:tblStyle w:val="2"/>
        <w:tblW w:w="13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3459"/>
        <w:gridCol w:w="3422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1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MAFLD-lowHSI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(HSI&lt;35.63)</w:t>
            </w:r>
          </w:p>
        </w:tc>
        <w:tc>
          <w:tcPr>
            <w:tcW w:w="34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MAFLD-middleHSI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(HSI:35.63-39.66)</w:t>
            </w:r>
          </w:p>
        </w:tc>
        <w:tc>
          <w:tcPr>
            <w:tcW w:w="3375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MAFLD-highHSI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(HSI&gt;39.66)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N=25,753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N=25,749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N=25,749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 (year,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52.82(9.60)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51.27(9.19)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48.64(9.40)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Gender, Female,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7363(28.59)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7412(28.79)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7616(29.58)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BMI (kg/m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24.78(1.77)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26.77(1.90)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29.31(3.51)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WC (cm,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88.7(6.8)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93.2(6.9)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99.0(8.4)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SBP (mmHg,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127(18)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130(17)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133(17)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DBP (mmHg,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81(11)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83(12)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86(12)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Self-reported smoking,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3730(14.48)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3948(15.33)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3943(15.31)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Self-reported drinking, n(%)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5899(22.91)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5948(23.10)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5403(20.98)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57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Laboratory Examination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FBG (mmol/L, mean (SD))</w:t>
            </w:r>
          </w:p>
        </w:tc>
        <w:tc>
          <w:tcPr>
            <w:tcW w:w="345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5.65(1.24)</w:t>
            </w:r>
          </w:p>
        </w:tc>
        <w:tc>
          <w:tcPr>
            <w:tcW w:w="34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6.02(1.61)</w:t>
            </w:r>
          </w:p>
        </w:tc>
        <w:tc>
          <w:tcPr>
            <w:tcW w:w="337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6.44(2.00)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 (mmol/L,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4.86(0.96)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4.87(0.97)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4.91(0.99)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 (mmol/L,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2.00(1.64)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2.26(1.68)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2.48(1.95)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HDL-c (mmol/L,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1.23(0.30)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1.16(0.27)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1.10(0.26)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LDL-c (mmol/L,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3.08(0.83)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3.09(0.84)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3.10(0.86)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ALT (IU/L,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19.67(10.39)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27.36(14.95)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41.50(27.10)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 (IU/L,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20.94(11.13)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22.13(10.45)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25.22(12.91)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BUN (mmol/L,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5.06(1.30)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5.12(1.24)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5.18(1.29)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Creatinine (μmol/L,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71.47(16.39)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71.50(14.81)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71.58(17.53)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Uric acid (μmol/L,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352.91(84.93)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366.89(84.46)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380.20(87.11)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LEU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6.15(1.58)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6.35(1.65)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6.71(1.64)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RBC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4.80(0.44)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4.90(0.43)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5.01(0.43)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HGB (g/L,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147.74(14.36)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150.84(13.64)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153.90(13.09)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PLT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222.46(53.78)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221.71(53.48)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222.40(53.52)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57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Comorbidities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2 diabetes, n(%)</w:t>
            </w:r>
          </w:p>
        </w:tc>
        <w:tc>
          <w:tcPr>
            <w:tcW w:w="345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2737(10.63)</w:t>
            </w:r>
          </w:p>
        </w:tc>
        <w:tc>
          <w:tcPr>
            <w:tcW w:w="34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5387(20.92)</w:t>
            </w:r>
          </w:p>
        </w:tc>
        <w:tc>
          <w:tcPr>
            <w:tcW w:w="337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8353(32.44)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Hypertension,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9348(36.30)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11141(43.27)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13122(50.96)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MetS,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14988(58.22)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19870(77.17)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22417(87.07)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Dyslipidaemia,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12513(48.59)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14785(57.42)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16995(66.00)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Hyperuricaemia,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3766(14.68)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4622(18.01)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5774(22.49)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CHD,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519(2.02)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631(2.45)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628(2.44)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167(0.65)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121(0.47)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99(0.38)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Stroke, n(%)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272(1.06)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268(1.04)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262(1.02)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CKD, n(%)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235(0.92)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245(0.96)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221(0.86)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disease; SD, standard deviation; BMI, body mass index; WC, waist circumference; SBP, systolic blood pressure; DBP, diastolic blood pressure; FBG, fasting blood glucose; TC, total cholesterol; TG, triglycerides; LDL-C, low-density lipoprotein cholesterol; HDL-C, high-density lipoprotein cholesterol; ALT, alanine aminotransferase; AST, aspartate transaminase; BUN, blood urea nitrogen; LEU, leukocyte count; RBC, red blood cell; HGB, haemoglobin; PLT, platelet count; MetS, metabolic syndrome; CHD, coronary heart disease; CKD, chronic kidney disease.</w:t>
      </w:r>
    </w:p>
    <w:p>
      <w:pPr>
        <w:rPr>
          <w:rFonts w:hint="eastAsia" w:ascii="Times New Roman" w:hAnsi="Times New Roman" w:cs="Times New Roman"/>
          <w:b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</w:rPr>
        <w:t>2 Association between nonFLD/FLD-nonMAFLD/MAFLD and Subclinical Carotid Atherosclerosis in the Cross-sectional Analysis</w:t>
      </w:r>
    </w:p>
    <w:tbl>
      <w:tblPr>
        <w:tblStyle w:val="2"/>
        <w:tblW w:w="13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489"/>
        <w:gridCol w:w="1775"/>
        <w:gridCol w:w="1350"/>
        <w:gridCol w:w="1962"/>
        <w:gridCol w:w="1091"/>
        <w:gridCol w:w="173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0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248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SCA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events,</w:t>
            </w:r>
          </w:p>
        </w:tc>
        <w:tc>
          <w:tcPr>
            <w:tcW w:w="9112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7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n/N(%)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Crude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non-FLD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26088/69986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(37.28)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FLD-nonMAFLD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803/2232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(35.98)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(0.87,1.03)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(1.00,1.21)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(1.02,1.24)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39029/77251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(50.52)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(1.68,1.75)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(1.71,1.80)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(1.62,1.71)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disease;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 xml:space="preserve"> FLD</w:t>
      </w:r>
      <w:r>
        <w:rPr>
          <w:rFonts w:hint="eastAsia" w:ascii="Times New Roman" w:hAnsi="Times New Roman" w:cs="Times New Roman"/>
          <w:b w:val="0"/>
          <w:bCs w:val="0"/>
          <w:sz w:val="24"/>
        </w:rPr>
        <w:t>, fatty liver disease</w:t>
      </w:r>
      <w:r>
        <w:rPr>
          <w:rFonts w:hint="eastAsia" w:ascii="Times New Roman" w:hAnsi="Times New Roman" w:cs="Times New Roman"/>
          <w:sz w:val="24"/>
        </w:rPr>
        <w:t>; SCA,Subclinical Carotid Atherosclerosis.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1 the adjustment factors included age and sex.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2 the adjustment factors included age, sex, self-reported smoking, self-reported drinking, red blood cell, leukocyte count, haemoglobin, platelet count, CAD, cancer, stroke and CKD.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Logistic regression.</w:t>
      </w:r>
    </w:p>
    <w:p>
      <w:pPr>
        <w:rPr>
          <w:rFonts w:hint="eastAsia" w:ascii="Times New Roman" w:hAnsi="Times New Roman" w:cs="Times New Roman"/>
          <w:b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S3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Association between MAFLD and elevated Carotid Intima-media Thickness/Carotid Plaque in the Cross-sectional Analysis</w:t>
      </w:r>
    </w:p>
    <w:tbl>
      <w:tblPr>
        <w:tblStyle w:val="2"/>
        <w:tblW w:w="13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16"/>
        <w:gridCol w:w="1959"/>
        <w:gridCol w:w="1513"/>
        <w:gridCol w:w="1250"/>
        <w:gridCol w:w="1700"/>
        <w:gridCol w:w="1450"/>
        <w:gridCol w:w="1537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1716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Outcome</w:t>
            </w:r>
          </w:p>
        </w:tc>
        <w:tc>
          <w:tcPr>
            <w:tcW w:w="195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Outcome events,</w:t>
            </w:r>
          </w:p>
        </w:tc>
        <w:tc>
          <w:tcPr>
            <w:tcW w:w="8751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n/N(%)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Crude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Elevated CIMT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10443/72218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(14.46)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17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18428/77251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(23.85)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(1.80,1.90)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(1.71,1.81)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(2.02,2.14)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Carotid plaque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21943/72218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(30.38)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31691/77251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(41.02)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(1.56,1.63)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(1.62,1.71)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(1.49,1.57)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1 the adjustment factors included age and sex.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2 the adjustment factors included age, sex, self-reported smoking, self-reported drinking, red blood cell, leukocyte count, haemoglobin, platelet count, CAD, cancer, stroke and CKD.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Logistic regression.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S4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Baseline Characteristics for the MAFLD HSI Subgroups in the Longitudinal Cohort</w:t>
      </w:r>
    </w:p>
    <w:tbl>
      <w:tblPr>
        <w:tblStyle w:val="2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3637"/>
        <w:gridCol w:w="3088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5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MAFLD-lowHSI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(HSI&lt;35.63)</w:t>
            </w:r>
          </w:p>
        </w:tc>
        <w:tc>
          <w:tcPr>
            <w:tcW w:w="3088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MAFLD-middleHSI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(HSI:35.63-39.66)</w:t>
            </w:r>
          </w:p>
        </w:tc>
        <w:tc>
          <w:tcPr>
            <w:tcW w:w="345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MAFLD-highHSI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(HSI&gt;39.66)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 (year,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48.36(6.15)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47.47(6.50)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45.68(6.91)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Gender, Female,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99(21.34)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72(16.44)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55(12.85)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BMI (kg/m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24.84(1.65)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26.71(1.71)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29.34(2.85)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WC (cm,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(6.3)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93.1(6.7)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(8.0)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SBP (mmHg,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117(1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120(15)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DBP (mmHg,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79(1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Self-reported smoking,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12(2.59)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10(2.28)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12(2.80)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Self-reported drinking, n(%)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34(7.33)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16(3.65)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19(4.44)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34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Laboratory Examination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FBG (mmol/L, mean (SD))</w:t>
            </w:r>
          </w:p>
        </w:tc>
        <w:tc>
          <w:tcPr>
            <w:tcW w:w="363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5.42(0.76)</w:t>
            </w:r>
          </w:p>
        </w:tc>
        <w:tc>
          <w:tcPr>
            <w:tcW w:w="308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5.70(1.27)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6.10(1.72)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 (mmol/L,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4.75(0.90)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4.77(0.85)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4.85(0.99)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 (mmol/L,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1.95(1.64)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2.31(2.02)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2.56(2.29)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HDL-c (mmol/L,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1.20(0.29)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1.08(0.24)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1.03(0.26)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LDL-c (mmol/L,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3.06(0.77)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3.10(0.75)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3.10(0.82)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ALT (IU/L,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20.21(9.58)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28.05(12.34)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42.80(23.60)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 (IU/L,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20.05(7.97)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21.58(8.54)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24.78(10.72)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BUN (mmol/L,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5.05(1.22)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5.06(1.13)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5.13(1.10)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Creatinine (μmol/L,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70.91(14.10)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70.97(14.35)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69.46(12.45)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Uric acid (μmol/L,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363.20(83.04)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378.04(83.14)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390.03(84.03)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LEU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5.80(1.31)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5.98(1.38)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6.33(1.46)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RBC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4.78(0.44)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4.91(0.41)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4.98(0.41)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HGB (g/L,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147.25(14.60)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150.64(12.49)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152.49(12.59)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PLT (×10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/L, mean (SD))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219.30(53.89)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217.55(49.33)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222.04(51.16)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34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Comorbidities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2 diabetes, n(%)</w:t>
            </w:r>
          </w:p>
        </w:tc>
        <w:tc>
          <w:tcPr>
            <w:tcW w:w="363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25(5.39)</w:t>
            </w:r>
          </w:p>
        </w:tc>
        <w:tc>
          <w:tcPr>
            <w:tcW w:w="308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49(11.19)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114(26.64)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Hypertension,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68(14.66)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86(19.63)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125(29.21)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MetS,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208(44.92)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295(67.35)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338(78.97)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Dyslipidaemia,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206(44.40)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247(56.39)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292(68.22)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Hyperuricaemia,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75(16.16)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91(20.82)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111(26.00)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CHD,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Stroke, n(%)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0(0)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CKD, n(%)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1(0.22)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1(0.23)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1(0.23)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disease; SD, standard deviation; BMI, body mass index; WC, waist circumference; SBP, systolic blood pressure; DBP, diastolic blood pressure; FBG, fasting blood glucose; TC, total cholesterol; TG, triglycerides; LDL-C, low-density lipoprotein cholesterol; HDL-C, high-density lipoprotein cholesterol; ALT, alanine aminotransferase; AST, aspartate transaminase; BUN, blood urea nitrogen; LEU, leukocyte count; RBC, red blood cell; HGB, haemoglobin; PLT, platelet count; MetS, metabolic syndrome; CHD, coronary heart disease; CKD, chronic kidney disease.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S5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Association between nonFLD/FLD-nonMAFLD/MAFLD and Subclinical Carotid Atherosclerosis in the Longitudinal Cohort</w:t>
      </w:r>
    </w:p>
    <w:tbl>
      <w:tblPr>
        <w:tblStyle w:val="2"/>
        <w:tblW w:w="14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75"/>
        <w:gridCol w:w="2013"/>
        <w:gridCol w:w="1362"/>
        <w:gridCol w:w="1938"/>
        <w:gridCol w:w="1375"/>
        <w:gridCol w:w="182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2475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SCA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events,</w:t>
            </w:r>
          </w:p>
        </w:tc>
        <w:tc>
          <w:tcPr>
            <w:tcW w:w="9925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Hazards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n/N(%)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Crude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non-FLD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231/808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(28.59)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FLD-nonMAFLD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12/41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(29.27)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(0.68,2.18)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(0.71,2.28)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(0.75,2.42)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642/13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(48.27)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(1.31,1.77)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(1.12,1.55)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(1.13,1.57)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disease;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 xml:space="preserve"> FLD</w:t>
      </w:r>
      <w:r>
        <w:rPr>
          <w:rFonts w:hint="eastAsia" w:ascii="Times New Roman" w:hAnsi="Times New Roman" w:cs="Times New Roman"/>
          <w:b w:val="0"/>
          <w:bCs w:val="0"/>
          <w:sz w:val="24"/>
        </w:rPr>
        <w:t>, fatty liver disease</w:t>
      </w:r>
      <w:r>
        <w:rPr>
          <w:rFonts w:hint="eastAsia" w:ascii="Times New Roman" w:hAnsi="Times New Roman" w:cs="Times New Roman"/>
          <w:sz w:val="24"/>
        </w:rPr>
        <w:t>; SCA,Subclinical Carotid Atherosclerosis.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1 the adjustment factors included age and sex.</w:t>
      </w:r>
    </w:p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2 the adjustment factors included age, sex, self-reported smoking, self-reported drinking, red blood cell, leukocyte count, haemoglobin, platelet count and CKD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Cox regression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S6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Association between MAFLD and elevated Carotid Intima-media Thickness/Carotid Plaque in the Longitudinal Cohort</w:t>
      </w:r>
    </w:p>
    <w:tbl>
      <w:tblPr>
        <w:tblStyle w:val="2"/>
        <w:tblW w:w="14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16"/>
        <w:gridCol w:w="2399"/>
        <w:gridCol w:w="1350"/>
        <w:gridCol w:w="1175"/>
        <w:gridCol w:w="1475"/>
        <w:gridCol w:w="1188"/>
        <w:gridCol w:w="1862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5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1716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Outcome</w:t>
            </w:r>
          </w:p>
        </w:tc>
        <w:tc>
          <w:tcPr>
            <w:tcW w:w="239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Outcome events,</w:t>
            </w:r>
          </w:p>
        </w:tc>
        <w:tc>
          <w:tcPr>
            <w:tcW w:w="8288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Hazards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5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n/N(%)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Crude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Elevated CIMT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185/849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(21.79)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17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517/1330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(38.87)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(1.35,1.89)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(1.15,1.65)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(1.15,1.6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Carotid plaque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113/849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(13.31)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310/1330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(23.31)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(1.26,1.94)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(1.02,1.61)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0.037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(1.04,1.65)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0.024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bCs w:val="0"/>
          <w:sz w:val="24"/>
          <w:vertAlign w:val="baseline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disease;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t>CIMT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, 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arotid 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i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ntima-media 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t</w:t>
      </w:r>
      <w:r>
        <w:rPr>
          <w:rFonts w:hint="eastAsia" w:ascii="Times New Roman" w:hAnsi="Times New Roman" w:cs="Times New Roman"/>
          <w:b w:val="0"/>
          <w:bCs w:val="0"/>
          <w:sz w:val="24"/>
        </w:rPr>
        <w:t>hickness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1 the adjustment factors included age and sex.</w:t>
      </w:r>
    </w:p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2 the adjustment factors included age, sex, self-reported smoking, self-reported drinking, red blood cell, leukocyte count, haemoglobin, platelet count and CKD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Cox regression.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Sensitivity Test I for the Incidence of Subclinical Carotid Atherosclerosis in MAFLD group versus non-MAFLD group during Follow-up Time above 2 Years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1800"/>
        <w:gridCol w:w="1755"/>
        <w:gridCol w:w="1035"/>
        <w:gridCol w:w="1755"/>
        <w:gridCol w:w="1005"/>
        <w:gridCol w:w="1740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2" w:hRule="atLeast"/>
        </w:trPr>
        <w:tc>
          <w:tcPr>
            <w:tcW w:w="3972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hint="eastAsia" w:eastAsia="宋体"/>
                <w:lang w:val="en-US" w:eastAsia="zh-CN" w:bidi="ar"/>
              </w:rPr>
              <w:t xml:space="preserve">SCA </w:t>
            </w:r>
            <w:r>
              <w:rPr>
                <w:rStyle w:val="4"/>
                <w:rFonts w:eastAsia="宋体"/>
                <w:lang w:val="en-US" w:eastAsia="zh-CN" w:bidi="ar"/>
              </w:rPr>
              <w:t>events,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n/N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(%)</w:t>
            </w:r>
          </w:p>
        </w:tc>
        <w:tc>
          <w:tcPr>
            <w:tcW w:w="8309" w:type="dxa"/>
            <w:gridSpan w:val="6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Hazards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2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Crude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p value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Model 1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p value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Model 2</w:t>
            </w:r>
            <w:r>
              <w:rPr>
                <w:rStyle w:val="7"/>
                <w:rFonts w:eastAsia="宋体"/>
                <w:lang w:val="en-US" w:eastAsia="zh-CN" w:bidi="ar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p value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142/459(30.94)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391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/771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(50.71)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1.49(1.23,1.81)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1.34(1.08,1.65)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1.37(1.11,1.70)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 subgroups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142/459(30.94)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MAFLD-lowHSI(HSI&lt;35.63)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126/263(47.91)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1.51(1.19,1.92)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1.28(0.99,1.65)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1.32(1.03,1.71)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MAFLD-middleHSI(HSI:35.63-39.65)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121/250(48.40)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1.50(1.17,1.91)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1.33(1.02,1.72)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1.35(1.04,1.75)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MAFLD-highHSI(HSI&gt;39.65)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144/258(55.81)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1.47(1.16,1.85)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0.001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1.40(1.09,1.79)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1.46(1.13,1.88)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vertAlign w:val="superscript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</w:t>
      </w:r>
      <w:r>
        <w:rPr>
          <w:rFonts w:hint="eastAsia" w:ascii="Times New Roman" w:hAnsi="Times New Roman" w:cs="Times New Roman"/>
          <w:sz w:val="24"/>
        </w:rPr>
        <w:t>; SCA,Subclinical Carotid Atherosclerosis.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1 the adjustment factors included age and sex.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2 the adjustment factors included age, sex, self-reported smoking, self-reported drinking, red blood cell, leukocyte count, haemoglobin, platelet count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 xml:space="preserve"> and chronic kidney disease.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Cox regression.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br w:type="page"/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Sensitivity Test II for the Incidence of Subclinical Carotid Atherosclerosis in MAFLD Group versus non-MAFLD Group after further adjusting FIB-4</w:t>
      </w:r>
    </w:p>
    <w:tbl>
      <w:tblPr>
        <w:tblStyle w:val="2"/>
        <w:tblW w:w="10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464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5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5520" w:type="dxa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Hazards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05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Model 3</w:t>
            </w:r>
            <w:r>
              <w:rPr>
                <w:rStyle w:val="8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1.31(1.11,1.54)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 subgroups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MAFLD-lowHSI(HSI&lt;35.63)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1.23(1.02,1.50)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MAFLD-middleHSI(HSI:35.63-39.65)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1.33(1.10,1.63)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MAFLD-highHSI(HSI&gt;39.65)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1.37(1.13,1.67)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vertAlign w:val="superscript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3 the adjustment factors included age, sex, self-reported smoking, self-reported drinking, red blood cell, leukocyte count, haemoglobin, platelet count, chronic kidney disease and FIB-4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Cox regression.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Table S9 Sensitivity Test III for the incidence of Subclinical Carotid Atherosclerosis in MAFLD Group versus Non-MAFLD Group after further adjusting Dyslipidemia</w:t>
      </w:r>
    </w:p>
    <w:tbl>
      <w:tblPr>
        <w:tblStyle w:val="2"/>
        <w:tblW w:w="10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3526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5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5576" w:type="dxa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Hazards ratio (95% confidence interval)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45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Model 3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2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1.29(1.10,1.53)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non-MAFLD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MAFLD subgroups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Non-MAFLD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Ref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MAFLD-lowHSI(HSI&lt;35.63)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1.23(1.01,1.49)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MAFLD-middleHSI(HSI:35.63-39.65)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1.32(1.08,1.62)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MAFLD-high-HSI(HSI&gt;39.65)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1.36(1.11,1.66)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vertAlign w:val="superscript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Abbreviations: MAFLD, metabolic dysfunction-associated fatty liver disease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 w:eastAsiaTheme="minorEastAsia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Model 3 the adjustment factors included age, sex, self-reported smoking, self-reported drinking, red blood cell, leukocyte count, haemoglobin, platelet count, chronic kidney disease and dyslipidemia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P values were calculated based on Cox regression.</w:t>
      </w:r>
    </w:p>
    <w:p>
      <w:pPr>
        <w:rPr>
          <w:rFonts w:hint="eastAsia" w:ascii="Times New Roman" w:hAnsi="Times New Roman" w:cs="Times New Roman"/>
          <w:b w:val="0"/>
          <w:bCs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mEzNjhlMThjYWVlNWQzYzA0Yjg5ZTBhZDYwMDAifQ=="/>
  </w:docVars>
  <w:rsids>
    <w:rsidRoot w:val="00000000"/>
    <w:rsid w:val="001570FF"/>
    <w:rsid w:val="031223B9"/>
    <w:rsid w:val="03B12458"/>
    <w:rsid w:val="062A2CFE"/>
    <w:rsid w:val="0C7C659F"/>
    <w:rsid w:val="0E3E3BBC"/>
    <w:rsid w:val="109A42CF"/>
    <w:rsid w:val="17025159"/>
    <w:rsid w:val="1CEE2D5A"/>
    <w:rsid w:val="1D660B43"/>
    <w:rsid w:val="1DB908BC"/>
    <w:rsid w:val="1F0B4E9F"/>
    <w:rsid w:val="20EE697F"/>
    <w:rsid w:val="218A7A83"/>
    <w:rsid w:val="2D047A30"/>
    <w:rsid w:val="3287538B"/>
    <w:rsid w:val="36F823B4"/>
    <w:rsid w:val="3CA67DAB"/>
    <w:rsid w:val="42584A17"/>
    <w:rsid w:val="42D83ECF"/>
    <w:rsid w:val="43026B9B"/>
    <w:rsid w:val="43D47D05"/>
    <w:rsid w:val="45591E44"/>
    <w:rsid w:val="4577303D"/>
    <w:rsid w:val="490211B5"/>
    <w:rsid w:val="4BC74D85"/>
    <w:rsid w:val="4C3200B1"/>
    <w:rsid w:val="4C416153"/>
    <w:rsid w:val="4FF24ADA"/>
    <w:rsid w:val="528E3F16"/>
    <w:rsid w:val="566A3195"/>
    <w:rsid w:val="56810594"/>
    <w:rsid w:val="59E32E76"/>
    <w:rsid w:val="5BC927E5"/>
    <w:rsid w:val="5CB36BF9"/>
    <w:rsid w:val="5CC0796E"/>
    <w:rsid w:val="5FA3015C"/>
    <w:rsid w:val="6D0A5679"/>
    <w:rsid w:val="7322762A"/>
    <w:rsid w:val="76C62E1C"/>
    <w:rsid w:val="794C0F61"/>
    <w:rsid w:val="7B9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  <w:vertAlign w:val="superscript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9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1776</Words>
  <Characters>12117</Characters>
  <Lines>0</Lines>
  <Paragraphs>0</Paragraphs>
  <TotalTime>1</TotalTime>
  <ScaleCrop>false</ScaleCrop>
  <LinksUpToDate>false</LinksUpToDate>
  <CharactersWithSpaces>13233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25855</dc:creator>
  <cp:lastModifiedBy>leifang</cp:lastModifiedBy>
  <dcterms:modified xsi:type="dcterms:W3CDTF">2023-02-22T10:23:17Z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AA2CDDE1889A45858887EA7085E7A27D</vt:lpwstr>
  </property>
</Properties>
</file>