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DE4E4" w14:textId="70B34330" w:rsidR="00A72162" w:rsidRPr="00CC4581" w:rsidRDefault="00A72162" w:rsidP="00255D1A">
      <w:pPr>
        <w:pStyle w:val="NoSpacing"/>
        <w:rPr>
          <w:b/>
        </w:rPr>
      </w:pPr>
      <w:r w:rsidRPr="00CC4581">
        <w:rPr>
          <w:b/>
        </w:rPr>
        <w:t xml:space="preserve">Table </w:t>
      </w:r>
      <w:r w:rsidR="000A6DA1" w:rsidRPr="00CC4581">
        <w:rPr>
          <w:b/>
        </w:rPr>
        <w:t>S</w:t>
      </w:r>
      <w:r w:rsidR="00AD3398">
        <w:rPr>
          <w:rFonts w:hint="eastAsia"/>
          <w:b/>
          <w:lang w:eastAsia="ko-KR"/>
        </w:rPr>
        <w:t>3</w:t>
      </w:r>
      <w:r w:rsidRPr="00CC4581">
        <w:rPr>
          <w:b/>
        </w:rPr>
        <w:t xml:space="preserve">. </w:t>
      </w:r>
      <w:r w:rsidR="006148C2" w:rsidRPr="00CC4581">
        <w:rPr>
          <w:b/>
        </w:rPr>
        <w:t>C</w:t>
      </w:r>
      <w:r w:rsidR="006148C2" w:rsidRPr="00CC4581">
        <w:rPr>
          <w:b/>
          <w:lang w:eastAsia="ko-KR"/>
        </w:rPr>
        <w:t xml:space="preserve">hemical compositions and pharmacological activities of </w:t>
      </w:r>
      <w:r w:rsidR="00D43065" w:rsidRPr="00CC4581">
        <w:rPr>
          <w:b/>
          <w:lang w:eastAsia="ko-KR"/>
        </w:rPr>
        <w:t xml:space="preserve">the </w:t>
      </w:r>
      <w:r w:rsidR="006148C2" w:rsidRPr="00CC4581">
        <w:rPr>
          <w:b/>
          <w:lang w:eastAsia="ko-KR"/>
        </w:rPr>
        <w:t xml:space="preserve">single components </w:t>
      </w:r>
      <w:r w:rsidR="00D43065" w:rsidRPr="00CC4581">
        <w:rPr>
          <w:b/>
          <w:lang w:eastAsia="ko-KR"/>
        </w:rPr>
        <w:t>of</w:t>
      </w:r>
      <w:r w:rsidR="00951988">
        <w:rPr>
          <w:b/>
          <w:lang w:eastAsia="ko-KR"/>
        </w:rPr>
        <w:t xml:space="preserve"> </w:t>
      </w:r>
      <w:r w:rsidR="00753C86">
        <w:rPr>
          <w:rFonts w:hint="eastAsia"/>
          <w:b/>
          <w:i/>
          <w:lang w:eastAsia="ko-KR"/>
        </w:rPr>
        <w:t>X</w:t>
      </w:r>
      <w:r w:rsidR="00753C86">
        <w:rPr>
          <w:b/>
          <w:i/>
          <w:lang w:eastAsia="ko-KR"/>
        </w:rPr>
        <w:t>iaoyao-san</w:t>
      </w:r>
      <w:r w:rsidR="006148C2" w:rsidRPr="00CC4581">
        <w:rPr>
          <w:b/>
        </w:rPr>
        <w:t>.</w:t>
      </w:r>
    </w:p>
    <w:tbl>
      <w:tblPr>
        <w:tblpPr w:leftFromText="142" w:rightFromText="142" w:vertAnchor="text" w:horzAnchor="margin" w:tblpY="473"/>
        <w:tblW w:w="13603"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1696"/>
        <w:gridCol w:w="1134"/>
        <w:gridCol w:w="851"/>
        <w:gridCol w:w="992"/>
        <w:gridCol w:w="7371"/>
        <w:gridCol w:w="1559"/>
      </w:tblGrid>
      <w:tr w:rsidR="006148C2" w:rsidRPr="00A72162" w14:paraId="39D6A706" w14:textId="77777777" w:rsidTr="00AD3D3D">
        <w:tc>
          <w:tcPr>
            <w:tcW w:w="1696" w:type="dxa"/>
            <w:shd w:val="clear" w:color="auto" w:fill="auto"/>
          </w:tcPr>
          <w:p w14:paraId="1747D0B5" w14:textId="77777777" w:rsidR="006148C2" w:rsidRDefault="006148C2" w:rsidP="00551507">
            <w:pPr>
              <w:pStyle w:val="MDPI42tablebody"/>
              <w:spacing w:line="240" w:lineRule="auto"/>
              <w:jc w:val="left"/>
              <w:rPr>
                <w:rFonts w:eastAsia="함초롬돋움"/>
                <w:b/>
                <w:color w:val="auto"/>
                <w:sz w:val="18"/>
                <w:szCs w:val="18"/>
                <w:lang w:eastAsia="ko-KR"/>
              </w:rPr>
            </w:pPr>
            <w:r w:rsidRPr="00867689">
              <w:rPr>
                <w:rFonts w:eastAsia="함초롬돋움" w:hint="eastAsia"/>
                <w:b/>
                <w:color w:val="auto"/>
                <w:sz w:val="18"/>
                <w:szCs w:val="18"/>
                <w:lang w:eastAsia="ko-KR"/>
              </w:rPr>
              <w:t>S</w:t>
            </w:r>
            <w:r w:rsidRPr="00867689">
              <w:rPr>
                <w:rFonts w:eastAsia="함초롬돋움"/>
                <w:b/>
                <w:color w:val="auto"/>
                <w:sz w:val="18"/>
                <w:szCs w:val="18"/>
                <w:lang w:eastAsia="ko-KR"/>
              </w:rPr>
              <w:t>cientific name</w:t>
            </w:r>
          </w:p>
          <w:p w14:paraId="5E42BC91" w14:textId="066E132C" w:rsidR="006148C2" w:rsidRPr="00867689" w:rsidRDefault="006148C2" w:rsidP="00551507">
            <w:pPr>
              <w:pStyle w:val="MDPI42tablebody"/>
              <w:spacing w:line="240" w:lineRule="auto"/>
              <w:jc w:val="left"/>
              <w:rPr>
                <w:rFonts w:eastAsia="함초롬돋움"/>
                <w:b/>
                <w:color w:val="auto"/>
                <w:sz w:val="18"/>
                <w:szCs w:val="18"/>
                <w:lang w:eastAsia="ko-KR"/>
              </w:rPr>
            </w:pPr>
            <w:r>
              <w:rPr>
                <w:rFonts w:eastAsia="함초롬돋움" w:hint="eastAsia"/>
                <w:b/>
                <w:color w:val="auto"/>
                <w:sz w:val="18"/>
                <w:szCs w:val="18"/>
                <w:lang w:eastAsia="ko-KR"/>
              </w:rPr>
              <w:t>(</w:t>
            </w:r>
            <w:r>
              <w:rPr>
                <w:rFonts w:eastAsia="함초롬돋움"/>
                <w:b/>
                <w:color w:val="auto"/>
                <w:sz w:val="18"/>
                <w:szCs w:val="18"/>
                <w:lang w:eastAsia="ko-KR"/>
              </w:rPr>
              <w:t>family)</w:t>
            </w:r>
          </w:p>
        </w:tc>
        <w:tc>
          <w:tcPr>
            <w:tcW w:w="1134" w:type="dxa"/>
            <w:shd w:val="clear" w:color="auto" w:fill="auto"/>
          </w:tcPr>
          <w:p w14:paraId="4148FA4A" w14:textId="77777777" w:rsidR="006148C2" w:rsidRPr="00867689" w:rsidRDefault="006148C2" w:rsidP="00551507">
            <w:pPr>
              <w:pStyle w:val="MDPI42tablebody"/>
              <w:spacing w:line="240" w:lineRule="auto"/>
              <w:jc w:val="left"/>
              <w:rPr>
                <w:rFonts w:eastAsia="함초롬돋움"/>
                <w:b/>
                <w:color w:val="auto"/>
                <w:sz w:val="18"/>
                <w:szCs w:val="18"/>
                <w:lang w:eastAsia="ko-KR"/>
              </w:rPr>
            </w:pPr>
            <w:r w:rsidRPr="00867689">
              <w:rPr>
                <w:rFonts w:eastAsia="함초롬돋움"/>
                <w:b/>
                <w:color w:val="auto"/>
                <w:sz w:val="18"/>
                <w:szCs w:val="18"/>
                <w:lang w:eastAsia="ko-KR"/>
              </w:rPr>
              <w:t>Latin name</w:t>
            </w:r>
          </w:p>
        </w:tc>
        <w:tc>
          <w:tcPr>
            <w:tcW w:w="851" w:type="dxa"/>
          </w:tcPr>
          <w:p w14:paraId="27B6CD24" w14:textId="77777777" w:rsidR="006148C2" w:rsidRPr="00867689" w:rsidRDefault="006148C2" w:rsidP="00551507">
            <w:pPr>
              <w:pStyle w:val="MDPI42tablebody"/>
              <w:spacing w:line="240" w:lineRule="auto"/>
              <w:jc w:val="left"/>
              <w:rPr>
                <w:rFonts w:eastAsia="함초롬돋움"/>
                <w:b/>
                <w:color w:val="auto"/>
                <w:sz w:val="18"/>
                <w:szCs w:val="18"/>
                <w:lang w:eastAsia="ko-KR"/>
              </w:rPr>
            </w:pPr>
            <w:r w:rsidRPr="00867689">
              <w:rPr>
                <w:rFonts w:eastAsia="함초롬돋움" w:hint="eastAsia"/>
                <w:b/>
                <w:color w:val="auto"/>
                <w:sz w:val="18"/>
                <w:szCs w:val="18"/>
                <w:lang w:eastAsia="ko-KR"/>
              </w:rPr>
              <w:t>C</w:t>
            </w:r>
            <w:r w:rsidRPr="00867689">
              <w:rPr>
                <w:rFonts w:eastAsia="함초롬돋움"/>
                <w:b/>
                <w:color w:val="auto"/>
                <w:sz w:val="18"/>
                <w:szCs w:val="18"/>
                <w:lang w:eastAsia="ko-KR"/>
              </w:rPr>
              <w:t>hinese</w:t>
            </w:r>
          </w:p>
          <w:p w14:paraId="2AE892E7" w14:textId="77777777" w:rsidR="006148C2" w:rsidRPr="00867689" w:rsidRDefault="006148C2" w:rsidP="00551507">
            <w:pPr>
              <w:pStyle w:val="MDPI42tablebody"/>
              <w:spacing w:line="240" w:lineRule="auto"/>
              <w:jc w:val="left"/>
              <w:rPr>
                <w:rFonts w:eastAsia="함초롬돋움"/>
                <w:b/>
                <w:color w:val="auto"/>
                <w:sz w:val="18"/>
                <w:szCs w:val="18"/>
                <w:lang w:eastAsia="ko-KR"/>
              </w:rPr>
            </w:pPr>
            <w:r w:rsidRPr="00867689">
              <w:rPr>
                <w:rFonts w:eastAsia="함초롬돋움"/>
                <w:b/>
                <w:color w:val="auto"/>
                <w:sz w:val="18"/>
                <w:szCs w:val="18"/>
                <w:lang w:eastAsia="ko-KR"/>
              </w:rPr>
              <w:t>name</w:t>
            </w:r>
          </w:p>
        </w:tc>
        <w:tc>
          <w:tcPr>
            <w:tcW w:w="992" w:type="dxa"/>
          </w:tcPr>
          <w:p w14:paraId="375883EE" w14:textId="77777777" w:rsidR="006148C2" w:rsidRPr="00867689" w:rsidRDefault="006148C2" w:rsidP="00551507">
            <w:pPr>
              <w:pStyle w:val="MDPI42tablebody"/>
              <w:spacing w:line="240" w:lineRule="auto"/>
              <w:jc w:val="left"/>
              <w:rPr>
                <w:rFonts w:eastAsia="함초롬돋움"/>
                <w:b/>
                <w:color w:val="auto"/>
                <w:sz w:val="18"/>
                <w:szCs w:val="18"/>
                <w:lang w:eastAsia="ko-KR"/>
              </w:rPr>
            </w:pPr>
            <w:r w:rsidRPr="00867689">
              <w:rPr>
                <w:rFonts w:eastAsia="함초롬돋움" w:hint="eastAsia"/>
                <w:b/>
                <w:color w:val="auto"/>
                <w:sz w:val="18"/>
                <w:szCs w:val="18"/>
                <w:lang w:eastAsia="ko-KR"/>
              </w:rPr>
              <w:t>P</w:t>
            </w:r>
            <w:r w:rsidRPr="00867689">
              <w:rPr>
                <w:rFonts w:eastAsia="함초롬돋움"/>
                <w:b/>
                <w:color w:val="auto"/>
                <w:sz w:val="18"/>
                <w:szCs w:val="18"/>
                <w:lang w:eastAsia="ko-KR"/>
              </w:rPr>
              <w:t>arts used</w:t>
            </w:r>
          </w:p>
        </w:tc>
        <w:tc>
          <w:tcPr>
            <w:tcW w:w="7371" w:type="dxa"/>
          </w:tcPr>
          <w:p w14:paraId="2BB12A0F" w14:textId="64C9E801" w:rsidR="006148C2" w:rsidRPr="00867689" w:rsidRDefault="006148C2" w:rsidP="00867689">
            <w:pPr>
              <w:pStyle w:val="MDPI42tablebody"/>
              <w:spacing w:line="240" w:lineRule="auto"/>
              <w:rPr>
                <w:rFonts w:eastAsia="함초롬돋움"/>
                <w:b/>
                <w:color w:val="auto"/>
                <w:sz w:val="18"/>
                <w:szCs w:val="18"/>
                <w:lang w:eastAsia="ko-KR"/>
              </w:rPr>
            </w:pPr>
            <w:r w:rsidRPr="000136DE">
              <w:rPr>
                <w:rFonts w:hint="eastAsia"/>
                <w:b/>
                <w:bCs/>
                <w:kern w:val="2"/>
                <w:sz w:val="18"/>
                <w:szCs w:val="18"/>
                <w:lang w:eastAsia="ko-KR"/>
              </w:rPr>
              <w:t>Chemical compositions</w:t>
            </w:r>
          </w:p>
        </w:tc>
        <w:tc>
          <w:tcPr>
            <w:tcW w:w="1559" w:type="dxa"/>
          </w:tcPr>
          <w:p w14:paraId="59CA1D66" w14:textId="1B52AFAD" w:rsidR="006148C2" w:rsidRPr="00867689" w:rsidRDefault="006148C2" w:rsidP="00551507">
            <w:pPr>
              <w:pStyle w:val="MDPI42tablebody"/>
              <w:spacing w:line="240" w:lineRule="auto"/>
              <w:jc w:val="left"/>
              <w:rPr>
                <w:rFonts w:eastAsia="함초롬돋움"/>
                <w:b/>
                <w:color w:val="auto"/>
                <w:sz w:val="18"/>
                <w:szCs w:val="18"/>
                <w:lang w:eastAsia="ko-KR"/>
              </w:rPr>
            </w:pPr>
            <w:r w:rsidRPr="00867689">
              <w:rPr>
                <w:rFonts w:eastAsia="함초롬돋움" w:hint="eastAsia"/>
                <w:b/>
                <w:color w:val="auto"/>
                <w:sz w:val="18"/>
                <w:szCs w:val="18"/>
                <w:lang w:eastAsia="ko-KR"/>
              </w:rPr>
              <w:t>P</w:t>
            </w:r>
            <w:r w:rsidRPr="00867689">
              <w:rPr>
                <w:rFonts w:eastAsia="함초롬돋움"/>
                <w:b/>
                <w:color w:val="auto"/>
                <w:sz w:val="18"/>
                <w:szCs w:val="18"/>
                <w:lang w:eastAsia="ko-KR"/>
              </w:rPr>
              <w:t>harmacological acti</w:t>
            </w:r>
            <w:r w:rsidR="003C77AF">
              <w:rPr>
                <w:rFonts w:eastAsia="함초롬돋움" w:hint="eastAsia"/>
                <w:b/>
                <w:color w:val="auto"/>
                <w:sz w:val="18"/>
                <w:szCs w:val="18"/>
                <w:lang w:eastAsia="ko-KR"/>
              </w:rPr>
              <w:t>vities</w:t>
            </w:r>
          </w:p>
        </w:tc>
      </w:tr>
      <w:tr w:rsidR="006148C2" w:rsidRPr="00A72162" w14:paraId="61C733FA" w14:textId="77777777" w:rsidTr="00AD3D3D">
        <w:tc>
          <w:tcPr>
            <w:tcW w:w="1696" w:type="dxa"/>
            <w:shd w:val="clear" w:color="auto" w:fill="auto"/>
          </w:tcPr>
          <w:p w14:paraId="0DA73E5F" w14:textId="77777777" w:rsidR="00551507" w:rsidRDefault="006148C2" w:rsidP="00B6059C">
            <w:pPr>
              <w:pStyle w:val="MDPI42tablebody"/>
              <w:jc w:val="left"/>
              <w:rPr>
                <w:rFonts w:eastAsia="함초롬돋움"/>
                <w:color w:val="auto"/>
                <w:sz w:val="18"/>
                <w:szCs w:val="18"/>
              </w:rPr>
            </w:pPr>
            <w:r w:rsidRPr="00737CF0">
              <w:rPr>
                <w:rFonts w:eastAsia="함초롬돋움"/>
                <w:i/>
                <w:color w:val="auto"/>
                <w:sz w:val="18"/>
                <w:szCs w:val="18"/>
              </w:rPr>
              <w:t>Bupleurum</w:t>
            </w:r>
            <w:r>
              <w:rPr>
                <w:rFonts w:eastAsia="함초롬돋움"/>
                <w:i/>
                <w:color w:val="auto"/>
                <w:sz w:val="18"/>
                <w:szCs w:val="18"/>
              </w:rPr>
              <w:t xml:space="preserve"> </w:t>
            </w:r>
            <w:r>
              <w:rPr>
                <w:rFonts w:eastAsia="함초롬돋움"/>
                <w:i/>
                <w:color w:val="auto"/>
                <w:sz w:val="18"/>
                <w:szCs w:val="18"/>
                <w:lang w:eastAsia="ko-KR"/>
              </w:rPr>
              <w:t xml:space="preserve">chinese </w:t>
            </w:r>
            <w:r>
              <w:rPr>
                <w:rFonts w:eastAsia="함초롬돋움"/>
                <w:color w:val="auto"/>
                <w:sz w:val="18"/>
                <w:szCs w:val="18"/>
              </w:rPr>
              <w:t>DC</w:t>
            </w:r>
            <w:r w:rsidRPr="00737CF0">
              <w:rPr>
                <w:rFonts w:eastAsia="함초롬돋움"/>
                <w:color w:val="auto"/>
                <w:sz w:val="18"/>
                <w:szCs w:val="18"/>
              </w:rPr>
              <w:t xml:space="preserve">. </w:t>
            </w:r>
          </w:p>
          <w:p w14:paraId="7AD26A44" w14:textId="2F3B3684" w:rsidR="006148C2" w:rsidRPr="00737CF0" w:rsidRDefault="006148C2" w:rsidP="00B6059C">
            <w:pPr>
              <w:pStyle w:val="MDPI42tablebody"/>
              <w:jc w:val="left"/>
              <w:rPr>
                <w:rFonts w:eastAsia="함초롬돋움"/>
                <w:color w:val="auto"/>
                <w:sz w:val="18"/>
                <w:szCs w:val="18"/>
              </w:rPr>
            </w:pPr>
            <w:r w:rsidRPr="00737CF0">
              <w:rPr>
                <w:rFonts w:eastAsia="함초롬돋움"/>
                <w:color w:val="auto"/>
                <w:sz w:val="18"/>
                <w:szCs w:val="18"/>
              </w:rPr>
              <w:t xml:space="preserve">(family </w:t>
            </w:r>
            <w:r w:rsidRPr="00737CF0">
              <w:rPr>
                <w:rFonts w:eastAsia="함초롬돋움"/>
                <w:i/>
                <w:color w:val="auto"/>
                <w:sz w:val="18"/>
                <w:szCs w:val="18"/>
              </w:rPr>
              <w:t>Apiaceae</w:t>
            </w:r>
            <w:r w:rsidRPr="00737CF0">
              <w:rPr>
                <w:rFonts w:eastAsia="함초롬돋움"/>
                <w:color w:val="auto"/>
                <w:sz w:val="18"/>
                <w:szCs w:val="18"/>
              </w:rPr>
              <w:t>)</w:t>
            </w:r>
          </w:p>
        </w:tc>
        <w:tc>
          <w:tcPr>
            <w:tcW w:w="1134" w:type="dxa"/>
            <w:shd w:val="clear" w:color="auto" w:fill="auto"/>
          </w:tcPr>
          <w:p w14:paraId="7543B1C7" w14:textId="77777777" w:rsidR="006148C2" w:rsidRPr="00737CF0" w:rsidRDefault="006148C2" w:rsidP="00B6059C">
            <w:pPr>
              <w:pStyle w:val="MDPI42tablebody"/>
              <w:spacing w:line="240" w:lineRule="auto"/>
              <w:jc w:val="left"/>
              <w:rPr>
                <w:i/>
                <w:color w:val="auto"/>
                <w:sz w:val="18"/>
                <w:szCs w:val="18"/>
              </w:rPr>
            </w:pPr>
            <w:r w:rsidRPr="00737CF0">
              <w:rPr>
                <w:i/>
                <w:color w:val="auto"/>
                <w:sz w:val="18"/>
                <w:szCs w:val="18"/>
              </w:rPr>
              <w:t>Bupleuri radix</w:t>
            </w:r>
          </w:p>
        </w:tc>
        <w:tc>
          <w:tcPr>
            <w:tcW w:w="851" w:type="dxa"/>
          </w:tcPr>
          <w:p w14:paraId="410821E5" w14:textId="77777777" w:rsidR="006148C2" w:rsidRPr="008371F0" w:rsidRDefault="006148C2" w:rsidP="00551507">
            <w:pPr>
              <w:pStyle w:val="MDPI42tablebody"/>
              <w:spacing w:line="240" w:lineRule="auto"/>
              <w:jc w:val="left"/>
              <w:rPr>
                <w:rFonts w:eastAsiaTheme="minorEastAsia"/>
                <w:i/>
                <w:color w:val="auto"/>
                <w:sz w:val="18"/>
                <w:szCs w:val="18"/>
                <w:lang w:eastAsia="ko-KR"/>
              </w:rPr>
            </w:pPr>
            <w:r w:rsidRPr="008371F0">
              <w:rPr>
                <w:rFonts w:eastAsiaTheme="minorEastAsia" w:hint="eastAsia"/>
                <w:i/>
                <w:color w:val="auto"/>
                <w:sz w:val="18"/>
                <w:szCs w:val="18"/>
                <w:lang w:eastAsia="ko-KR"/>
              </w:rPr>
              <w:t>C</w:t>
            </w:r>
            <w:r w:rsidRPr="008371F0">
              <w:rPr>
                <w:rFonts w:eastAsiaTheme="minorEastAsia"/>
                <w:i/>
                <w:color w:val="auto"/>
                <w:sz w:val="18"/>
                <w:szCs w:val="18"/>
                <w:lang w:eastAsia="ko-KR"/>
              </w:rPr>
              <w:t>hai-Hu</w:t>
            </w:r>
          </w:p>
          <w:p w14:paraId="700918BE" w14:textId="77777777" w:rsidR="006148C2" w:rsidRPr="008371F0" w:rsidRDefault="006148C2" w:rsidP="00551507">
            <w:pPr>
              <w:pStyle w:val="MDPI42tablebody"/>
              <w:spacing w:line="240" w:lineRule="auto"/>
              <w:jc w:val="left"/>
              <w:rPr>
                <w:rFonts w:eastAsiaTheme="minorEastAsia"/>
                <w:i/>
                <w:color w:val="auto"/>
                <w:sz w:val="18"/>
                <w:szCs w:val="18"/>
                <w:lang w:eastAsia="ko-KR"/>
              </w:rPr>
            </w:pPr>
            <w:r w:rsidRPr="008371F0">
              <w:rPr>
                <w:rFonts w:eastAsia="Malgun Gothic" w:cs="Malgun Gothic" w:hint="eastAsia"/>
                <w:color w:val="auto"/>
                <w:sz w:val="18"/>
                <w:szCs w:val="26"/>
                <w:shd w:val="clear" w:color="auto" w:fill="FAFAFA"/>
                <w:lang w:eastAsia="ko-KR"/>
              </w:rPr>
              <w:t>(</w:t>
            </w:r>
            <w:r w:rsidRPr="008371F0">
              <w:rPr>
                <w:rFonts w:eastAsia="Malgun Gothic" w:cs="Malgun Gothic" w:hint="eastAsia"/>
                <w:color w:val="auto"/>
                <w:sz w:val="18"/>
                <w:szCs w:val="26"/>
                <w:shd w:val="clear" w:color="auto" w:fill="FAFAFA"/>
                <w:lang w:eastAsia="ko-KR"/>
              </w:rPr>
              <w:t>柴胡</w:t>
            </w:r>
            <w:r w:rsidRPr="008371F0">
              <w:rPr>
                <w:rFonts w:eastAsia="New Gulim" w:cs="New Gulim" w:hint="eastAsia"/>
                <w:color w:val="auto"/>
                <w:sz w:val="18"/>
                <w:szCs w:val="26"/>
                <w:shd w:val="clear" w:color="auto" w:fill="FAFAFA"/>
                <w:lang w:eastAsia="ko-KR"/>
              </w:rPr>
              <w:t>)</w:t>
            </w:r>
          </w:p>
        </w:tc>
        <w:tc>
          <w:tcPr>
            <w:tcW w:w="992" w:type="dxa"/>
          </w:tcPr>
          <w:p w14:paraId="280726F6" w14:textId="757C36A9" w:rsidR="006148C2" w:rsidRPr="00BF3D81" w:rsidRDefault="000518D5" w:rsidP="00551507">
            <w:pPr>
              <w:pStyle w:val="MDPI42tablebody"/>
              <w:spacing w:line="240" w:lineRule="auto"/>
              <w:jc w:val="left"/>
              <w:rPr>
                <w:color w:val="auto"/>
                <w:sz w:val="18"/>
                <w:szCs w:val="18"/>
              </w:rPr>
            </w:pPr>
            <w:r w:rsidRPr="00BF3D81">
              <w:rPr>
                <w:rFonts w:eastAsiaTheme="minorEastAsia"/>
                <w:color w:val="auto"/>
                <w:sz w:val="18"/>
                <w:szCs w:val="18"/>
                <w:lang w:eastAsia="ko-KR"/>
              </w:rPr>
              <w:t>R</w:t>
            </w:r>
            <w:r w:rsidR="006148C2" w:rsidRPr="00BF3D81">
              <w:rPr>
                <w:color w:val="auto"/>
                <w:sz w:val="18"/>
                <w:szCs w:val="18"/>
              </w:rPr>
              <w:t>oot</w:t>
            </w:r>
          </w:p>
        </w:tc>
        <w:tc>
          <w:tcPr>
            <w:tcW w:w="7371" w:type="dxa"/>
            <w:shd w:val="clear" w:color="auto" w:fill="auto"/>
          </w:tcPr>
          <w:p w14:paraId="1A8618AA" w14:textId="43CE43FC" w:rsidR="006148C2" w:rsidRPr="00A72162" w:rsidRDefault="006A3A23" w:rsidP="00551507">
            <w:pPr>
              <w:pStyle w:val="MDPI42tablebody"/>
              <w:jc w:val="left"/>
              <w:rPr>
                <w:rFonts w:eastAsiaTheme="minorEastAsia"/>
                <w:color w:val="FF0000"/>
                <w:sz w:val="18"/>
                <w:szCs w:val="18"/>
                <w:lang w:eastAsia="ko-KR"/>
              </w:rPr>
            </w:pPr>
            <w:r w:rsidRPr="006A3A23">
              <w:rPr>
                <w:rFonts w:eastAsiaTheme="minorEastAsia"/>
                <w:color w:val="auto"/>
                <w:sz w:val="18"/>
                <w:szCs w:val="18"/>
                <w:lang w:eastAsia="ko-KR"/>
              </w:rPr>
              <w:t>Saikosaponin a, Saikosaponin c, Saikosaponin d, Saikosaponin e, Prosaikogenin G, Prosaikogenin F, 2</w:t>
            </w:r>
            <w:r w:rsidR="00F04503">
              <w:rPr>
                <w:rFonts w:eastAsiaTheme="minorEastAsia"/>
                <w:color w:val="auto"/>
                <w:sz w:val="18"/>
                <w:szCs w:val="18"/>
                <w:lang w:eastAsia="ko-KR"/>
              </w:rPr>
              <w:t>”</w:t>
            </w:r>
            <w:r w:rsidRPr="006A3A23">
              <w:rPr>
                <w:rFonts w:eastAsiaTheme="minorEastAsia"/>
                <w:color w:val="auto"/>
                <w:sz w:val="18"/>
                <w:szCs w:val="18"/>
                <w:lang w:eastAsia="ko-KR"/>
              </w:rPr>
              <w:t>-O-Acetylsaikosaponin a</w:t>
            </w:r>
            <w:r w:rsidR="00F04503">
              <w:rPr>
                <w:rFonts w:eastAsiaTheme="minorEastAsia"/>
                <w:color w:val="auto"/>
                <w:sz w:val="18"/>
                <w:szCs w:val="18"/>
                <w:lang w:eastAsia="ko-KR"/>
              </w:rPr>
              <w:t>,</w:t>
            </w:r>
            <w:r w:rsidRPr="006A3A23">
              <w:rPr>
                <w:rFonts w:eastAsiaTheme="minorEastAsia"/>
                <w:color w:val="auto"/>
                <w:sz w:val="18"/>
                <w:szCs w:val="18"/>
                <w:lang w:eastAsia="ko-KR"/>
              </w:rPr>
              <w:t xml:space="preserve"> 3</w:t>
            </w:r>
            <w:r w:rsidR="00F04503">
              <w:rPr>
                <w:rFonts w:eastAsiaTheme="minorEastAsia"/>
                <w:color w:val="auto"/>
                <w:sz w:val="18"/>
                <w:szCs w:val="18"/>
                <w:lang w:eastAsia="ko-KR"/>
              </w:rPr>
              <w:t>”</w:t>
            </w:r>
            <w:r w:rsidRPr="006A3A23">
              <w:rPr>
                <w:rFonts w:eastAsiaTheme="minorEastAsia"/>
                <w:color w:val="auto"/>
                <w:sz w:val="18"/>
                <w:szCs w:val="18"/>
                <w:lang w:eastAsia="ko-KR"/>
              </w:rPr>
              <w:t>-O-Acetylsaikosaponin a</w:t>
            </w:r>
            <w:r w:rsidR="00F04503">
              <w:rPr>
                <w:rFonts w:eastAsiaTheme="minorEastAsia"/>
                <w:color w:val="auto"/>
                <w:sz w:val="18"/>
                <w:szCs w:val="18"/>
                <w:lang w:eastAsia="ko-KR"/>
              </w:rPr>
              <w:t>,</w:t>
            </w:r>
            <w:r w:rsidRPr="006A3A23">
              <w:rPr>
                <w:rFonts w:eastAsiaTheme="minorEastAsia"/>
                <w:color w:val="auto"/>
                <w:sz w:val="18"/>
                <w:szCs w:val="18"/>
                <w:lang w:eastAsia="ko-KR"/>
              </w:rPr>
              <w:t xml:space="preserve"> 6</w:t>
            </w:r>
            <w:r w:rsidR="00F04503">
              <w:rPr>
                <w:rFonts w:eastAsiaTheme="minorEastAsia"/>
                <w:color w:val="auto"/>
                <w:sz w:val="18"/>
                <w:szCs w:val="18"/>
                <w:lang w:eastAsia="ko-KR"/>
              </w:rPr>
              <w:t>”</w:t>
            </w:r>
            <w:r w:rsidRPr="006A3A23">
              <w:rPr>
                <w:rFonts w:eastAsiaTheme="minorEastAsia"/>
                <w:color w:val="auto"/>
                <w:sz w:val="18"/>
                <w:szCs w:val="18"/>
                <w:lang w:eastAsia="ko-KR"/>
              </w:rPr>
              <w:t>-O-Acetylsaikosaponin a</w:t>
            </w:r>
            <w:r w:rsidR="00F04503">
              <w:rPr>
                <w:rFonts w:eastAsiaTheme="minorEastAsia"/>
                <w:color w:val="auto"/>
                <w:sz w:val="18"/>
                <w:szCs w:val="18"/>
                <w:lang w:eastAsia="ko-KR"/>
              </w:rPr>
              <w:t>,</w:t>
            </w:r>
            <w:r w:rsidRPr="006A3A23">
              <w:rPr>
                <w:rFonts w:eastAsiaTheme="minorEastAsia"/>
                <w:color w:val="auto"/>
                <w:sz w:val="18"/>
                <w:szCs w:val="18"/>
                <w:lang w:eastAsia="ko-KR"/>
              </w:rPr>
              <w:t xml:space="preserve"> 23-O-Acetylsaikosaponin a</w:t>
            </w:r>
            <w:r w:rsidR="00F04503">
              <w:rPr>
                <w:rFonts w:eastAsiaTheme="minorEastAsia"/>
                <w:color w:val="auto"/>
                <w:sz w:val="18"/>
                <w:szCs w:val="18"/>
                <w:lang w:eastAsia="ko-KR"/>
              </w:rPr>
              <w:t>,</w:t>
            </w:r>
            <w:r w:rsidRPr="006A3A23">
              <w:rPr>
                <w:rFonts w:eastAsiaTheme="minorEastAsia"/>
                <w:color w:val="auto"/>
                <w:sz w:val="18"/>
                <w:szCs w:val="18"/>
                <w:lang w:eastAsia="ko-KR"/>
              </w:rPr>
              <w:t xml:space="preserve"> 6</w:t>
            </w:r>
            <w:r w:rsidR="00F04503">
              <w:rPr>
                <w:rFonts w:eastAsiaTheme="minorEastAsia"/>
                <w:color w:val="auto"/>
                <w:sz w:val="18"/>
                <w:szCs w:val="18"/>
                <w:lang w:eastAsia="ko-KR"/>
              </w:rPr>
              <w:t>”</w:t>
            </w:r>
            <w:r w:rsidRPr="006A3A23">
              <w:rPr>
                <w:rFonts w:eastAsiaTheme="minorEastAsia"/>
                <w:color w:val="auto"/>
                <w:sz w:val="18"/>
                <w:szCs w:val="18"/>
                <w:lang w:eastAsia="ko-KR"/>
              </w:rPr>
              <w:t>-O-Acetylsai</w:t>
            </w:r>
            <w:r w:rsidRPr="006A3A23">
              <w:rPr>
                <w:rFonts w:eastAsiaTheme="minorEastAsia" w:hint="eastAsia"/>
                <w:color w:val="auto"/>
                <w:sz w:val="18"/>
                <w:szCs w:val="18"/>
                <w:lang w:eastAsia="ko-KR"/>
              </w:rPr>
              <w:t>kosaponin d</w:t>
            </w:r>
            <w:r w:rsidR="00F04503">
              <w:rPr>
                <w:rFonts w:eastAsiaTheme="minorEastAsia"/>
                <w:color w:val="auto"/>
                <w:sz w:val="18"/>
                <w:szCs w:val="18"/>
                <w:lang w:eastAsia="ko-KR"/>
              </w:rPr>
              <w:t>,</w:t>
            </w:r>
            <w:r w:rsidRPr="006A3A23">
              <w:rPr>
                <w:rFonts w:eastAsiaTheme="minorEastAsia" w:hint="eastAsia"/>
                <w:color w:val="auto"/>
                <w:sz w:val="18"/>
                <w:szCs w:val="18"/>
                <w:lang w:eastAsia="ko-KR"/>
              </w:rPr>
              <w:t xml:space="preserve"> 23-Hydroxy-13</w:t>
            </w:r>
            <w:r w:rsidRPr="006A3A23">
              <w:rPr>
                <w:rFonts w:ascii="Cambria Math" w:eastAsiaTheme="minorEastAsia" w:hAnsi="Cambria Math" w:cs="Cambria Math"/>
                <w:color w:val="auto"/>
                <w:sz w:val="18"/>
                <w:szCs w:val="18"/>
                <w:lang w:eastAsia="ko-KR"/>
              </w:rPr>
              <w:t>𝛽</w:t>
            </w:r>
            <w:r w:rsidRPr="006A3A23">
              <w:rPr>
                <w:rFonts w:eastAsiaTheme="minorEastAsia" w:hint="eastAsia"/>
                <w:color w:val="auto"/>
                <w:sz w:val="18"/>
                <w:szCs w:val="18"/>
                <w:lang w:eastAsia="ko-KR"/>
              </w:rPr>
              <w:t>, 28</w:t>
            </w:r>
            <w:r w:rsidRPr="006A3A23">
              <w:rPr>
                <w:rFonts w:ascii="Cambria Math" w:eastAsiaTheme="minorEastAsia" w:hAnsi="Cambria Math" w:cs="Cambria Math"/>
                <w:color w:val="auto"/>
                <w:sz w:val="18"/>
                <w:szCs w:val="18"/>
                <w:lang w:eastAsia="ko-KR"/>
              </w:rPr>
              <w:t>𝛽</w:t>
            </w:r>
            <w:r w:rsidRPr="006A3A23">
              <w:rPr>
                <w:rFonts w:eastAsiaTheme="minorEastAsia" w:hint="eastAsia"/>
                <w:color w:val="auto"/>
                <w:sz w:val="18"/>
                <w:szCs w:val="18"/>
                <w:lang w:eastAsia="ko-KR"/>
              </w:rPr>
              <w:t>-epoxy-olean-11-ene-16-one 3-O-</w:t>
            </w:r>
            <w:r w:rsidRPr="006A3A23">
              <w:rPr>
                <w:rFonts w:ascii="Cambria Math" w:eastAsiaTheme="minorEastAsia" w:hAnsi="Cambria Math" w:cs="Cambria Math"/>
                <w:color w:val="auto"/>
                <w:sz w:val="18"/>
                <w:szCs w:val="18"/>
                <w:lang w:eastAsia="ko-KR"/>
              </w:rPr>
              <w:t>𝛽</w:t>
            </w:r>
            <w:r w:rsidRPr="006A3A23">
              <w:rPr>
                <w:rFonts w:eastAsiaTheme="minorEastAsia" w:hint="eastAsia"/>
                <w:color w:val="auto"/>
                <w:sz w:val="18"/>
                <w:szCs w:val="18"/>
                <w:lang w:eastAsia="ko-KR"/>
              </w:rPr>
              <w:t>-D-glucopyranosyl-(1</w:t>
            </w:r>
            <w:r w:rsidRPr="006A3A23">
              <w:rPr>
                <w:rFonts w:eastAsiaTheme="minorEastAsia" w:hint="eastAsia"/>
                <w:color w:val="auto"/>
                <w:sz w:val="18"/>
                <w:szCs w:val="18"/>
                <w:lang w:eastAsia="ko-KR"/>
              </w:rPr>
              <w:t>→</w:t>
            </w:r>
            <w:r w:rsidRPr="006A3A23">
              <w:rPr>
                <w:rFonts w:eastAsiaTheme="minorEastAsia" w:hint="eastAsia"/>
                <w:color w:val="auto"/>
                <w:sz w:val="18"/>
                <w:szCs w:val="18"/>
                <w:lang w:eastAsia="ko-KR"/>
              </w:rPr>
              <w:t>3)-</w:t>
            </w:r>
            <w:r w:rsidRPr="006A3A23">
              <w:rPr>
                <w:rFonts w:ascii="Cambria Math" w:eastAsiaTheme="minorEastAsia" w:hAnsi="Cambria Math" w:cs="Cambria Math"/>
                <w:color w:val="auto"/>
                <w:sz w:val="18"/>
                <w:szCs w:val="18"/>
                <w:lang w:eastAsia="ko-KR"/>
              </w:rPr>
              <w:t>𝛽</w:t>
            </w:r>
            <w:r w:rsidRPr="006A3A23">
              <w:rPr>
                <w:rFonts w:eastAsiaTheme="minorEastAsia" w:hint="eastAsia"/>
                <w:color w:val="auto"/>
                <w:sz w:val="18"/>
                <w:szCs w:val="18"/>
                <w:lang w:eastAsia="ko-KR"/>
              </w:rPr>
              <w:t>-D-fucopyranoside</w:t>
            </w:r>
            <w:r w:rsidR="00F04503">
              <w:rPr>
                <w:rFonts w:eastAsiaTheme="minorEastAsia"/>
                <w:color w:val="auto"/>
                <w:sz w:val="18"/>
                <w:szCs w:val="18"/>
                <w:lang w:eastAsia="ko-KR"/>
              </w:rPr>
              <w:t xml:space="preserve">, </w:t>
            </w:r>
            <w:r w:rsidRPr="006A3A23">
              <w:rPr>
                <w:rFonts w:eastAsiaTheme="minorEastAsia"/>
                <w:color w:val="auto"/>
                <w:sz w:val="18"/>
                <w:szCs w:val="18"/>
                <w:lang w:eastAsia="ko-KR"/>
              </w:rPr>
              <w:t>3</w:t>
            </w:r>
            <w:r w:rsidRPr="006A3A23">
              <w:rPr>
                <w:rFonts w:ascii="Cambria Math" w:eastAsiaTheme="minorEastAsia" w:hAnsi="Cambria Math" w:cs="Cambria Math"/>
                <w:color w:val="auto"/>
                <w:sz w:val="18"/>
                <w:szCs w:val="18"/>
                <w:lang w:eastAsia="ko-KR"/>
              </w:rPr>
              <w:t>𝛽</w:t>
            </w:r>
            <w:r w:rsidRPr="006A3A23">
              <w:rPr>
                <w:rFonts w:eastAsiaTheme="minorEastAsia"/>
                <w:color w:val="auto"/>
                <w:sz w:val="18"/>
                <w:szCs w:val="18"/>
                <w:lang w:eastAsia="ko-KR"/>
              </w:rPr>
              <w:t>,16</w:t>
            </w:r>
            <w:r w:rsidRPr="006A3A23">
              <w:rPr>
                <w:rFonts w:ascii="Cambria Math" w:eastAsiaTheme="minorEastAsia" w:hAnsi="Cambria Math" w:cs="Cambria Math"/>
                <w:color w:val="auto"/>
                <w:sz w:val="18"/>
                <w:szCs w:val="18"/>
                <w:lang w:eastAsia="ko-KR"/>
              </w:rPr>
              <w:t>𝛽</w:t>
            </w:r>
            <w:r w:rsidRPr="006A3A23">
              <w:rPr>
                <w:rFonts w:eastAsiaTheme="minorEastAsia"/>
                <w:color w:val="auto"/>
                <w:sz w:val="18"/>
                <w:szCs w:val="18"/>
                <w:lang w:eastAsia="ko-KR"/>
              </w:rPr>
              <w:t>-</w:t>
            </w:r>
            <w:r w:rsidRPr="00F04503">
              <w:rPr>
                <w:rFonts w:eastAsiaTheme="minorEastAsia"/>
                <w:color w:val="auto"/>
                <w:sz w:val="18"/>
                <w:szCs w:val="18"/>
                <w:u w:val="single"/>
                <w:lang w:eastAsia="ko-KR"/>
              </w:rPr>
              <w:t>D</w:t>
            </w:r>
            <w:r w:rsidRPr="006A3A23">
              <w:rPr>
                <w:rFonts w:eastAsiaTheme="minorEastAsia"/>
                <w:color w:val="auto"/>
                <w:sz w:val="18"/>
                <w:szCs w:val="18"/>
                <w:lang w:eastAsia="ko-KR"/>
              </w:rPr>
              <w:t>ihydroxy-23-O-acetyl-13</w:t>
            </w:r>
            <w:r w:rsidRPr="006A3A23">
              <w:rPr>
                <w:rFonts w:ascii="Cambria Math" w:eastAsiaTheme="minorEastAsia" w:hAnsi="Cambria Math" w:cs="Cambria Math"/>
                <w:color w:val="auto"/>
                <w:sz w:val="18"/>
                <w:szCs w:val="18"/>
                <w:lang w:eastAsia="ko-KR"/>
              </w:rPr>
              <w:t>𝛽</w:t>
            </w:r>
            <w:r w:rsidRPr="006A3A23">
              <w:rPr>
                <w:rFonts w:eastAsiaTheme="minorEastAsia"/>
                <w:color w:val="auto"/>
                <w:sz w:val="18"/>
                <w:szCs w:val="18"/>
                <w:lang w:eastAsia="ko-KR"/>
              </w:rPr>
              <w:t>, 28</w:t>
            </w:r>
            <w:r w:rsidRPr="006A3A23">
              <w:rPr>
                <w:rFonts w:ascii="Cambria Math" w:eastAsiaTheme="minorEastAsia" w:hAnsi="Cambria Math" w:cs="Cambria Math"/>
                <w:color w:val="auto"/>
                <w:sz w:val="18"/>
                <w:szCs w:val="18"/>
                <w:lang w:eastAsia="ko-KR"/>
              </w:rPr>
              <w:t>𝛽</w:t>
            </w:r>
            <w:r w:rsidRPr="006A3A23">
              <w:rPr>
                <w:rFonts w:eastAsiaTheme="minorEastAsia"/>
                <w:color w:val="auto"/>
                <w:sz w:val="18"/>
                <w:szCs w:val="18"/>
                <w:lang w:eastAsia="ko-KR"/>
              </w:rPr>
              <w:t>-epoxy-olean-11-ene 3-O-</w:t>
            </w:r>
            <w:r w:rsidRPr="006A3A23">
              <w:rPr>
                <w:rFonts w:ascii="Cambria Math" w:eastAsiaTheme="minorEastAsia" w:hAnsi="Cambria Math" w:cs="Cambria Math"/>
                <w:color w:val="auto"/>
                <w:sz w:val="18"/>
                <w:szCs w:val="18"/>
                <w:lang w:eastAsia="ko-KR"/>
              </w:rPr>
              <w:t>𝛽</w:t>
            </w:r>
            <w:r w:rsidRPr="006A3A23">
              <w:rPr>
                <w:rFonts w:eastAsiaTheme="minorEastAsia"/>
                <w:color w:val="auto"/>
                <w:sz w:val="18"/>
                <w:szCs w:val="18"/>
                <w:lang w:eastAsia="ko-KR"/>
              </w:rPr>
              <w:t>-D-fucopyranoside</w:t>
            </w:r>
            <w:r w:rsidR="00F04503">
              <w:rPr>
                <w:rFonts w:eastAsiaTheme="minorEastAsia"/>
                <w:color w:val="auto"/>
                <w:sz w:val="18"/>
                <w:szCs w:val="18"/>
                <w:lang w:eastAsia="ko-KR"/>
              </w:rPr>
              <w:t xml:space="preserve">, </w:t>
            </w:r>
            <w:r w:rsidRPr="006A3A23">
              <w:rPr>
                <w:rFonts w:eastAsiaTheme="minorEastAsia"/>
                <w:color w:val="auto"/>
                <w:sz w:val="18"/>
                <w:szCs w:val="18"/>
                <w:lang w:eastAsia="ko-KR"/>
              </w:rPr>
              <w:t>Bupleuroside I</w:t>
            </w:r>
            <w:r w:rsidR="00F04503">
              <w:rPr>
                <w:rFonts w:eastAsiaTheme="minorEastAsia"/>
                <w:color w:val="auto"/>
                <w:sz w:val="18"/>
                <w:szCs w:val="18"/>
                <w:lang w:eastAsia="ko-KR"/>
              </w:rPr>
              <w:t>,</w:t>
            </w:r>
            <w:r w:rsidRPr="006A3A23">
              <w:rPr>
                <w:rFonts w:eastAsiaTheme="minorEastAsia"/>
                <w:color w:val="auto"/>
                <w:sz w:val="18"/>
                <w:szCs w:val="18"/>
                <w:lang w:eastAsia="ko-KR"/>
              </w:rPr>
              <w:t xml:space="preserve"> Saikosaponin b</w:t>
            </w:r>
            <w:r w:rsidRPr="00F04503">
              <w:rPr>
                <w:rFonts w:eastAsiaTheme="minorEastAsia"/>
                <w:color w:val="auto"/>
                <w:sz w:val="18"/>
                <w:szCs w:val="18"/>
                <w:vertAlign w:val="subscript"/>
                <w:lang w:eastAsia="ko-KR"/>
              </w:rPr>
              <w:t>1</w:t>
            </w:r>
            <w:r w:rsidR="00F04503">
              <w:rPr>
                <w:rFonts w:eastAsiaTheme="minorEastAsia"/>
                <w:color w:val="auto"/>
                <w:sz w:val="18"/>
                <w:szCs w:val="18"/>
                <w:lang w:eastAsia="ko-KR"/>
              </w:rPr>
              <w:t>,</w:t>
            </w:r>
            <w:r w:rsidRPr="006A3A23">
              <w:rPr>
                <w:rFonts w:eastAsiaTheme="minorEastAsia"/>
                <w:color w:val="auto"/>
                <w:sz w:val="18"/>
                <w:szCs w:val="18"/>
                <w:lang w:eastAsia="ko-KR"/>
              </w:rPr>
              <w:t xml:space="preserve"> Saikosaponin b</w:t>
            </w:r>
            <w:r w:rsidRPr="00F04503">
              <w:rPr>
                <w:rFonts w:eastAsiaTheme="minorEastAsia"/>
                <w:color w:val="auto"/>
                <w:sz w:val="18"/>
                <w:szCs w:val="18"/>
                <w:vertAlign w:val="subscript"/>
                <w:lang w:eastAsia="ko-KR"/>
              </w:rPr>
              <w:t>2</w:t>
            </w:r>
            <w:r w:rsidR="00F04503">
              <w:rPr>
                <w:rFonts w:eastAsiaTheme="minorEastAsia"/>
                <w:color w:val="auto"/>
                <w:sz w:val="18"/>
                <w:szCs w:val="18"/>
                <w:lang w:eastAsia="ko-KR"/>
              </w:rPr>
              <w:t>,</w:t>
            </w:r>
            <w:r w:rsidRPr="006A3A23">
              <w:rPr>
                <w:rFonts w:eastAsiaTheme="minorEastAsia"/>
                <w:color w:val="auto"/>
                <w:sz w:val="18"/>
                <w:szCs w:val="18"/>
                <w:lang w:eastAsia="ko-KR"/>
              </w:rPr>
              <w:t xml:space="preserve"> 6</w:t>
            </w:r>
            <w:r w:rsidR="00F04503">
              <w:rPr>
                <w:rFonts w:eastAsiaTheme="minorEastAsia"/>
                <w:color w:val="auto"/>
                <w:sz w:val="18"/>
                <w:szCs w:val="18"/>
                <w:lang w:eastAsia="ko-KR"/>
              </w:rPr>
              <w:t>”</w:t>
            </w:r>
            <w:r w:rsidRPr="006A3A23">
              <w:rPr>
                <w:rFonts w:eastAsiaTheme="minorEastAsia"/>
                <w:color w:val="auto"/>
                <w:sz w:val="18"/>
                <w:szCs w:val="18"/>
                <w:lang w:eastAsia="ko-KR"/>
              </w:rPr>
              <w:t>-O-Acetyl-saikosaponin b</w:t>
            </w:r>
            <w:r w:rsidRPr="00F04503">
              <w:rPr>
                <w:rFonts w:eastAsiaTheme="minorEastAsia"/>
                <w:color w:val="auto"/>
                <w:sz w:val="18"/>
                <w:szCs w:val="18"/>
                <w:vertAlign w:val="subscript"/>
                <w:lang w:eastAsia="ko-KR"/>
              </w:rPr>
              <w:t>2</w:t>
            </w:r>
            <w:r w:rsidR="00F04503">
              <w:rPr>
                <w:rFonts w:eastAsiaTheme="minorEastAsia"/>
                <w:color w:val="auto"/>
                <w:sz w:val="18"/>
                <w:szCs w:val="18"/>
                <w:lang w:eastAsia="ko-KR"/>
              </w:rPr>
              <w:t>,</w:t>
            </w:r>
            <w:r w:rsidRPr="006A3A23">
              <w:rPr>
                <w:rFonts w:eastAsiaTheme="minorEastAsia"/>
                <w:color w:val="auto"/>
                <w:sz w:val="18"/>
                <w:szCs w:val="18"/>
                <w:lang w:eastAsia="ko-KR"/>
              </w:rPr>
              <w:t xml:space="preserve"> Saikosaponin h</w:t>
            </w:r>
            <w:r w:rsidR="00F04503">
              <w:rPr>
                <w:rFonts w:eastAsiaTheme="minorEastAsia"/>
                <w:color w:val="auto"/>
                <w:sz w:val="18"/>
                <w:szCs w:val="18"/>
                <w:lang w:eastAsia="ko-KR"/>
              </w:rPr>
              <w:t>,</w:t>
            </w:r>
            <w:r w:rsidRPr="006A3A23">
              <w:rPr>
                <w:rFonts w:eastAsiaTheme="minorEastAsia"/>
                <w:color w:val="auto"/>
                <w:sz w:val="18"/>
                <w:szCs w:val="18"/>
                <w:lang w:eastAsia="ko-KR"/>
              </w:rPr>
              <w:t xml:space="preserve"> Prosaikogenin D</w:t>
            </w:r>
            <w:r w:rsidR="00F04503">
              <w:rPr>
                <w:rFonts w:eastAsiaTheme="minorEastAsia"/>
                <w:color w:val="auto"/>
                <w:sz w:val="18"/>
                <w:szCs w:val="18"/>
                <w:lang w:eastAsia="ko-KR"/>
              </w:rPr>
              <w:t>,</w:t>
            </w:r>
            <w:r w:rsidRPr="006A3A23">
              <w:rPr>
                <w:rFonts w:eastAsiaTheme="minorEastAsia"/>
                <w:color w:val="auto"/>
                <w:sz w:val="18"/>
                <w:szCs w:val="18"/>
                <w:lang w:eastAsia="ko-KR"/>
              </w:rPr>
              <w:t xml:space="preserve"> Prosaikogenin A</w:t>
            </w:r>
            <w:r w:rsidR="00F04503">
              <w:rPr>
                <w:rFonts w:eastAsiaTheme="minorEastAsia"/>
                <w:color w:val="auto"/>
                <w:sz w:val="18"/>
                <w:szCs w:val="18"/>
                <w:lang w:eastAsia="ko-KR"/>
              </w:rPr>
              <w:t>,</w:t>
            </w:r>
            <w:r w:rsidRPr="006A3A23">
              <w:rPr>
                <w:rFonts w:eastAsiaTheme="minorEastAsia"/>
                <w:color w:val="auto"/>
                <w:sz w:val="18"/>
                <w:szCs w:val="18"/>
                <w:lang w:eastAsia="ko-KR"/>
              </w:rPr>
              <w:t xml:space="preserve"> 3</w:t>
            </w:r>
            <w:r w:rsidRPr="006A3A23">
              <w:rPr>
                <w:rFonts w:ascii="Cambria Math" w:eastAsiaTheme="minorEastAsia" w:hAnsi="Cambria Math" w:cs="Cambria Math"/>
                <w:color w:val="auto"/>
                <w:sz w:val="18"/>
                <w:szCs w:val="18"/>
                <w:lang w:eastAsia="ko-KR"/>
              </w:rPr>
              <w:t>𝛽</w:t>
            </w:r>
            <w:r w:rsidRPr="006A3A23">
              <w:rPr>
                <w:rFonts w:eastAsiaTheme="minorEastAsia"/>
                <w:color w:val="auto"/>
                <w:sz w:val="18"/>
                <w:szCs w:val="18"/>
                <w:lang w:eastAsia="ko-KR"/>
              </w:rPr>
              <w:t>,23,28-Trihydroxy-11, 13(18)-diene-16-one 3-O-</w:t>
            </w:r>
            <w:r w:rsidRPr="006A3A23">
              <w:rPr>
                <w:rFonts w:ascii="Cambria Math" w:eastAsiaTheme="minorEastAsia" w:hAnsi="Cambria Math" w:cs="Cambria Math"/>
                <w:color w:val="auto"/>
                <w:sz w:val="18"/>
                <w:szCs w:val="18"/>
                <w:lang w:eastAsia="ko-KR"/>
              </w:rPr>
              <w:t>𝛽</w:t>
            </w:r>
            <w:r w:rsidRPr="006A3A23">
              <w:rPr>
                <w:rFonts w:eastAsiaTheme="minorEastAsia"/>
                <w:color w:val="auto"/>
                <w:sz w:val="18"/>
                <w:szCs w:val="18"/>
                <w:lang w:eastAsia="ko-KR"/>
              </w:rPr>
              <w:t>-D-glucopyranosyl-(1</w:t>
            </w:r>
            <w:r w:rsidRPr="006A3A23">
              <w:rPr>
                <w:rFonts w:eastAsiaTheme="minorEastAsia" w:hint="eastAsia"/>
                <w:color w:val="auto"/>
                <w:sz w:val="18"/>
                <w:szCs w:val="18"/>
                <w:lang w:eastAsia="ko-KR"/>
              </w:rPr>
              <w:t>→</w:t>
            </w:r>
            <w:r w:rsidRPr="006A3A23">
              <w:rPr>
                <w:rFonts w:eastAsiaTheme="minorEastAsia"/>
                <w:color w:val="auto"/>
                <w:sz w:val="18"/>
                <w:szCs w:val="18"/>
                <w:lang w:eastAsia="ko-KR"/>
              </w:rPr>
              <w:t xml:space="preserve"> 3)-</w:t>
            </w:r>
            <w:r w:rsidRPr="006A3A23">
              <w:rPr>
                <w:rFonts w:ascii="Cambria Math" w:eastAsiaTheme="minorEastAsia" w:hAnsi="Cambria Math" w:cs="Cambria Math"/>
                <w:color w:val="auto"/>
                <w:sz w:val="18"/>
                <w:szCs w:val="18"/>
                <w:lang w:eastAsia="ko-KR"/>
              </w:rPr>
              <w:t>𝛽</w:t>
            </w:r>
            <w:r w:rsidRPr="006A3A23">
              <w:rPr>
                <w:rFonts w:eastAsiaTheme="minorEastAsia"/>
                <w:color w:val="auto"/>
                <w:sz w:val="18"/>
                <w:szCs w:val="18"/>
                <w:lang w:eastAsia="ko-KR"/>
              </w:rPr>
              <w:t>-D-fucopyranoside</w:t>
            </w:r>
            <w:r w:rsidR="00F04503">
              <w:rPr>
                <w:rFonts w:eastAsiaTheme="minorEastAsia"/>
                <w:color w:val="auto"/>
                <w:sz w:val="18"/>
                <w:szCs w:val="18"/>
                <w:lang w:eastAsia="ko-KR"/>
              </w:rPr>
              <w:t xml:space="preserve">, </w:t>
            </w:r>
            <w:r w:rsidRPr="006A3A23">
              <w:rPr>
                <w:rFonts w:eastAsiaTheme="minorEastAsia"/>
                <w:color w:val="auto"/>
                <w:sz w:val="18"/>
                <w:szCs w:val="18"/>
                <w:lang w:eastAsia="ko-KR"/>
              </w:rPr>
              <w:t>Bupleuroside V</w:t>
            </w:r>
            <w:r w:rsidR="00F04503">
              <w:rPr>
                <w:rFonts w:eastAsiaTheme="minorEastAsia"/>
                <w:color w:val="auto"/>
                <w:sz w:val="18"/>
                <w:szCs w:val="18"/>
                <w:lang w:eastAsia="ko-KR"/>
              </w:rPr>
              <w:t>,</w:t>
            </w:r>
            <w:r w:rsidRPr="006A3A23">
              <w:rPr>
                <w:rFonts w:eastAsiaTheme="minorEastAsia"/>
                <w:color w:val="auto"/>
                <w:sz w:val="18"/>
                <w:szCs w:val="18"/>
                <w:lang w:eastAsia="ko-KR"/>
              </w:rPr>
              <w:t xml:space="preserve"> Bupleuroside X</w:t>
            </w:r>
            <w:r w:rsidR="00F04503">
              <w:rPr>
                <w:rFonts w:eastAsiaTheme="minorEastAsia"/>
                <w:color w:val="auto"/>
                <w:sz w:val="18"/>
                <w:szCs w:val="18"/>
                <w:lang w:eastAsia="ko-KR"/>
              </w:rPr>
              <w:t>,</w:t>
            </w:r>
            <w:r w:rsidRPr="006A3A23">
              <w:rPr>
                <w:rFonts w:eastAsiaTheme="minorEastAsia"/>
                <w:color w:val="auto"/>
                <w:sz w:val="18"/>
                <w:szCs w:val="18"/>
                <w:lang w:eastAsia="ko-KR"/>
              </w:rPr>
              <w:t xml:space="preserve"> Bupleuroside XII</w:t>
            </w:r>
            <w:r w:rsidR="00F04503">
              <w:rPr>
                <w:rFonts w:eastAsiaTheme="minorEastAsia"/>
                <w:color w:val="auto"/>
                <w:sz w:val="18"/>
                <w:szCs w:val="18"/>
                <w:lang w:eastAsia="ko-KR"/>
              </w:rPr>
              <w:t>,</w:t>
            </w:r>
            <w:r w:rsidRPr="006A3A23">
              <w:rPr>
                <w:rFonts w:eastAsiaTheme="minorEastAsia"/>
                <w:color w:val="auto"/>
                <w:sz w:val="18"/>
                <w:szCs w:val="18"/>
                <w:lang w:eastAsia="ko-KR"/>
              </w:rPr>
              <w:t xml:space="preserve"> Saikosaponin v-1</w:t>
            </w:r>
            <w:r w:rsidR="00F04503">
              <w:rPr>
                <w:rFonts w:eastAsiaTheme="minorEastAsia"/>
                <w:color w:val="auto"/>
                <w:sz w:val="18"/>
                <w:szCs w:val="18"/>
                <w:lang w:eastAsia="ko-KR"/>
              </w:rPr>
              <w:t>,</w:t>
            </w:r>
            <w:r w:rsidRPr="006A3A23">
              <w:rPr>
                <w:rFonts w:eastAsiaTheme="minorEastAsia"/>
                <w:color w:val="auto"/>
                <w:sz w:val="18"/>
                <w:szCs w:val="18"/>
                <w:lang w:eastAsia="ko-KR"/>
              </w:rPr>
              <w:t xml:space="preserve"> Saikosaponin b</w:t>
            </w:r>
            <w:r w:rsidRPr="00F04503">
              <w:rPr>
                <w:rFonts w:eastAsiaTheme="minorEastAsia"/>
                <w:color w:val="auto"/>
                <w:sz w:val="18"/>
                <w:szCs w:val="18"/>
                <w:vertAlign w:val="subscript"/>
                <w:lang w:eastAsia="ko-KR"/>
              </w:rPr>
              <w:t>3</w:t>
            </w:r>
            <w:r w:rsidR="00F04503">
              <w:rPr>
                <w:rFonts w:eastAsiaTheme="minorEastAsia"/>
                <w:color w:val="auto"/>
                <w:sz w:val="18"/>
                <w:szCs w:val="18"/>
                <w:lang w:eastAsia="ko-KR"/>
              </w:rPr>
              <w:t>,</w:t>
            </w:r>
            <w:r w:rsidRPr="006A3A23">
              <w:rPr>
                <w:rFonts w:eastAsiaTheme="minorEastAsia"/>
                <w:color w:val="auto"/>
                <w:sz w:val="18"/>
                <w:szCs w:val="18"/>
                <w:lang w:eastAsia="ko-KR"/>
              </w:rPr>
              <w:t xml:space="preserve"> Saikosaponin b</w:t>
            </w:r>
            <w:r w:rsidRPr="00F04503">
              <w:rPr>
                <w:rFonts w:eastAsiaTheme="minorEastAsia"/>
                <w:color w:val="auto"/>
                <w:sz w:val="18"/>
                <w:szCs w:val="18"/>
                <w:vertAlign w:val="subscript"/>
                <w:lang w:eastAsia="ko-KR"/>
              </w:rPr>
              <w:t>4</w:t>
            </w:r>
            <w:r w:rsidR="00F04503">
              <w:rPr>
                <w:rFonts w:eastAsiaTheme="minorEastAsia"/>
                <w:color w:val="auto"/>
                <w:sz w:val="18"/>
                <w:szCs w:val="18"/>
                <w:lang w:eastAsia="ko-KR"/>
              </w:rPr>
              <w:t>,</w:t>
            </w:r>
            <w:r w:rsidRPr="006A3A23">
              <w:rPr>
                <w:rFonts w:eastAsiaTheme="minorEastAsia"/>
                <w:color w:val="auto"/>
                <w:sz w:val="18"/>
                <w:szCs w:val="18"/>
                <w:lang w:eastAsia="ko-KR"/>
              </w:rPr>
              <w:t xml:space="preserve"> Saikosaponin f</w:t>
            </w:r>
            <w:r w:rsidR="00F04503">
              <w:rPr>
                <w:rFonts w:eastAsiaTheme="minorEastAsia"/>
                <w:color w:val="auto"/>
                <w:sz w:val="18"/>
                <w:szCs w:val="18"/>
                <w:lang w:eastAsia="ko-KR"/>
              </w:rPr>
              <w:t>,</w:t>
            </w:r>
            <w:r w:rsidRPr="006A3A23">
              <w:rPr>
                <w:rFonts w:eastAsiaTheme="minorEastAsia"/>
                <w:color w:val="auto"/>
                <w:sz w:val="18"/>
                <w:szCs w:val="18"/>
                <w:lang w:eastAsia="ko-KR"/>
              </w:rPr>
              <w:t xml:space="preserve"> 3</w:t>
            </w:r>
            <w:r w:rsidRPr="006A3A23">
              <w:rPr>
                <w:rFonts w:ascii="Cambria Math" w:eastAsiaTheme="minorEastAsia" w:hAnsi="Cambria Math" w:cs="Cambria Math"/>
                <w:color w:val="auto"/>
                <w:sz w:val="18"/>
                <w:szCs w:val="18"/>
                <w:lang w:eastAsia="ko-KR"/>
              </w:rPr>
              <w:t>𝛽</w:t>
            </w:r>
            <w:r w:rsidRPr="006A3A23">
              <w:rPr>
                <w:rFonts w:eastAsiaTheme="minorEastAsia"/>
                <w:color w:val="auto"/>
                <w:sz w:val="18"/>
                <w:szCs w:val="18"/>
                <w:lang w:eastAsia="ko-KR"/>
              </w:rPr>
              <w:t>,16</w:t>
            </w:r>
            <w:r w:rsidRPr="006A3A23">
              <w:rPr>
                <w:rFonts w:ascii="Cambria Math" w:eastAsiaTheme="minorEastAsia" w:hAnsi="Cambria Math" w:cs="Cambria Math"/>
                <w:color w:val="auto"/>
                <w:sz w:val="18"/>
                <w:szCs w:val="18"/>
                <w:lang w:eastAsia="ko-KR"/>
              </w:rPr>
              <w:t>𝛽</w:t>
            </w:r>
            <w:r w:rsidRPr="006A3A23">
              <w:rPr>
                <w:rFonts w:eastAsiaTheme="minorEastAsia"/>
                <w:color w:val="auto"/>
                <w:sz w:val="18"/>
                <w:szCs w:val="18"/>
                <w:lang w:eastAsia="ko-KR"/>
              </w:rPr>
              <w:t>,23,28-Tetrahydroxy-11</w:t>
            </w:r>
            <w:r w:rsidRPr="006A3A23">
              <w:rPr>
                <w:rFonts w:ascii="Cambria Math" w:eastAsiaTheme="minorEastAsia" w:hAnsi="Cambria Math" w:cs="Cambria Math"/>
                <w:color w:val="auto"/>
                <w:sz w:val="18"/>
                <w:szCs w:val="18"/>
                <w:lang w:eastAsia="ko-KR"/>
              </w:rPr>
              <w:t>𝛼</w:t>
            </w:r>
            <w:r w:rsidRPr="006A3A23">
              <w:rPr>
                <w:rFonts w:eastAsiaTheme="minorEastAsia"/>
                <w:color w:val="auto"/>
                <w:sz w:val="18"/>
                <w:szCs w:val="18"/>
                <w:lang w:eastAsia="ko-KR"/>
              </w:rPr>
              <w:t>-methoxy-olean-12-ene 3-O-</w:t>
            </w:r>
            <w:r w:rsidRPr="006A3A23">
              <w:rPr>
                <w:rFonts w:ascii="Cambria Math" w:eastAsiaTheme="minorEastAsia" w:hAnsi="Cambria Math" w:cs="Cambria Math"/>
                <w:color w:val="auto"/>
                <w:sz w:val="18"/>
                <w:szCs w:val="18"/>
                <w:lang w:eastAsia="ko-KR"/>
              </w:rPr>
              <w:t>𝛽</w:t>
            </w:r>
            <w:r w:rsidRPr="006A3A23">
              <w:rPr>
                <w:rFonts w:eastAsiaTheme="minorEastAsia"/>
                <w:color w:val="auto"/>
                <w:sz w:val="18"/>
                <w:szCs w:val="18"/>
                <w:lang w:eastAsia="ko-KR"/>
              </w:rPr>
              <w:t>-D-fucopyranoside</w:t>
            </w:r>
            <w:r w:rsidR="00F04503">
              <w:rPr>
                <w:rFonts w:eastAsiaTheme="minorEastAsia"/>
                <w:color w:val="auto"/>
                <w:sz w:val="18"/>
                <w:szCs w:val="18"/>
                <w:lang w:eastAsia="ko-KR"/>
              </w:rPr>
              <w:t xml:space="preserve">, </w:t>
            </w:r>
            <w:r w:rsidRPr="006A3A23">
              <w:rPr>
                <w:rFonts w:eastAsiaTheme="minorEastAsia"/>
                <w:color w:val="auto"/>
                <w:sz w:val="18"/>
                <w:szCs w:val="18"/>
                <w:lang w:eastAsia="ko-KR"/>
              </w:rPr>
              <w:t>3</w:t>
            </w:r>
            <w:r w:rsidRPr="006A3A23">
              <w:rPr>
                <w:rFonts w:ascii="Cambria Math" w:eastAsiaTheme="minorEastAsia" w:hAnsi="Cambria Math" w:cs="Cambria Math"/>
                <w:color w:val="auto"/>
                <w:sz w:val="18"/>
                <w:szCs w:val="18"/>
                <w:lang w:eastAsia="ko-KR"/>
              </w:rPr>
              <w:t>𝛽</w:t>
            </w:r>
            <w:r w:rsidRPr="006A3A23">
              <w:rPr>
                <w:rFonts w:eastAsiaTheme="minorEastAsia"/>
                <w:color w:val="auto"/>
                <w:sz w:val="18"/>
                <w:szCs w:val="18"/>
                <w:lang w:eastAsia="ko-KR"/>
              </w:rPr>
              <w:t>,16</w:t>
            </w:r>
            <w:r w:rsidRPr="006A3A23">
              <w:rPr>
                <w:rFonts w:ascii="Cambria Math" w:eastAsiaTheme="minorEastAsia" w:hAnsi="Cambria Math" w:cs="Cambria Math"/>
                <w:color w:val="auto"/>
                <w:sz w:val="18"/>
                <w:szCs w:val="18"/>
                <w:lang w:eastAsia="ko-KR"/>
              </w:rPr>
              <w:t>𝛽</w:t>
            </w:r>
            <w:r w:rsidRPr="006A3A23">
              <w:rPr>
                <w:rFonts w:eastAsiaTheme="minorEastAsia"/>
                <w:color w:val="auto"/>
                <w:sz w:val="18"/>
                <w:szCs w:val="18"/>
                <w:lang w:eastAsia="ko-KR"/>
              </w:rPr>
              <w:t>,28-Trihydroxyl-11</w:t>
            </w:r>
            <w:r w:rsidRPr="006A3A23">
              <w:rPr>
                <w:rFonts w:ascii="Cambria Math" w:eastAsiaTheme="minorEastAsia" w:hAnsi="Cambria Math" w:cs="Cambria Math"/>
                <w:color w:val="auto"/>
                <w:sz w:val="18"/>
                <w:szCs w:val="18"/>
                <w:lang w:eastAsia="ko-KR"/>
              </w:rPr>
              <w:t>𝛼</w:t>
            </w:r>
            <w:r w:rsidRPr="006A3A23">
              <w:rPr>
                <w:rFonts w:eastAsiaTheme="minorEastAsia"/>
                <w:color w:val="auto"/>
                <w:sz w:val="18"/>
                <w:szCs w:val="18"/>
                <w:lang w:eastAsia="ko-KR"/>
              </w:rPr>
              <w:t>-methoxy-olean-12-ene-O-</w:t>
            </w:r>
            <w:r w:rsidRPr="006A3A23">
              <w:rPr>
                <w:rFonts w:ascii="Cambria Math" w:eastAsiaTheme="minorEastAsia" w:hAnsi="Cambria Math" w:cs="Cambria Math"/>
                <w:color w:val="auto"/>
                <w:sz w:val="18"/>
                <w:szCs w:val="18"/>
                <w:lang w:eastAsia="ko-KR"/>
              </w:rPr>
              <w:t>𝛽</w:t>
            </w:r>
            <w:r w:rsidRPr="006A3A23">
              <w:rPr>
                <w:rFonts w:eastAsiaTheme="minorEastAsia"/>
                <w:color w:val="auto"/>
                <w:sz w:val="18"/>
                <w:szCs w:val="18"/>
                <w:lang w:eastAsia="ko-KR"/>
              </w:rPr>
              <w:t>-D</w:t>
            </w:r>
            <w:r w:rsidR="00F04503">
              <w:rPr>
                <w:rFonts w:eastAsiaTheme="minorEastAsia"/>
                <w:color w:val="auto"/>
                <w:sz w:val="18"/>
                <w:szCs w:val="18"/>
                <w:lang w:eastAsia="ko-KR"/>
              </w:rPr>
              <w:t>-</w:t>
            </w:r>
            <w:r w:rsidRPr="006A3A23">
              <w:rPr>
                <w:rFonts w:eastAsiaTheme="minorEastAsia"/>
                <w:color w:val="auto"/>
                <w:sz w:val="18"/>
                <w:szCs w:val="18"/>
                <w:lang w:eastAsia="ko-KR"/>
              </w:rPr>
              <w:t>fucopyranoside</w:t>
            </w:r>
            <w:r w:rsidR="00F04503">
              <w:rPr>
                <w:rFonts w:eastAsiaTheme="minorEastAsia"/>
                <w:color w:val="auto"/>
                <w:sz w:val="18"/>
                <w:szCs w:val="18"/>
                <w:lang w:eastAsia="ko-KR"/>
              </w:rPr>
              <w:t xml:space="preserve">, </w:t>
            </w:r>
            <w:r w:rsidRPr="006A3A23">
              <w:rPr>
                <w:rFonts w:eastAsiaTheme="minorEastAsia"/>
                <w:color w:val="auto"/>
                <w:sz w:val="18"/>
                <w:szCs w:val="18"/>
                <w:lang w:eastAsia="ko-KR"/>
              </w:rPr>
              <w:t xml:space="preserve">Bupleuroside VII </w:t>
            </w:r>
            <w:r w:rsidR="00F04503">
              <w:rPr>
                <w:rFonts w:eastAsiaTheme="minorEastAsia"/>
                <w:color w:val="auto"/>
                <w:sz w:val="18"/>
                <w:szCs w:val="18"/>
                <w:lang w:eastAsia="ko-KR"/>
              </w:rPr>
              <w:t>,</w:t>
            </w:r>
            <w:r w:rsidRPr="006A3A23">
              <w:rPr>
                <w:rFonts w:eastAsiaTheme="minorEastAsia"/>
                <w:color w:val="auto"/>
                <w:sz w:val="18"/>
                <w:szCs w:val="18"/>
                <w:lang w:eastAsia="ko-KR"/>
              </w:rPr>
              <w:t xml:space="preserve"> Saikosaponin g</w:t>
            </w:r>
            <w:r w:rsidR="00F04503">
              <w:rPr>
                <w:rFonts w:eastAsiaTheme="minorEastAsia"/>
                <w:color w:val="auto"/>
                <w:sz w:val="18"/>
                <w:szCs w:val="18"/>
                <w:lang w:eastAsia="ko-KR"/>
              </w:rPr>
              <w:t>,</w:t>
            </w:r>
            <w:r w:rsidRPr="006A3A23">
              <w:rPr>
                <w:rFonts w:eastAsiaTheme="minorEastAsia"/>
                <w:color w:val="auto"/>
                <w:sz w:val="18"/>
                <w:szCs w:val="18"/>
                <w:lang w:eastAsia="ko-KR"/>
              </w:rPr>
              <w:t xml:space="preserve"> Saikosaponin </w:t>
            </w:r>
            <w:r w:rsidR="00F04503">
              <w:rPr>
                <w:rFonts w:eastAsiaTheme="minorEastAsia"/>
                <w:color w:val="auto"/>
                <w:sz w:val="18"/>
                <w:szCs w:val="18"/>
                <w:lang w:eastAsia="ko-KR"/>
              </w:rPr>
              <w:t>i,</w:t>
            </w:r>
            <w:r w:rsidRPr="006A3A23">
              <w:rPr>
                <w:rFonts w:eastAsiaTheme="minorEastAsia"/>
                <w:color w:val="auto"/>
                <w:sz w:val="18"/>
                <w:szCs w:val="18"/>
                <w:lang w:eastAsia="ko-KR"/>
              </w:rPr>
              <w:t xml:space="preserve"> Bupleuroside VIII</w:t>
            </w:r>
            <w:r w:rsidR="00F04503">
              <w:rPr>
                <w:rFonts w:eastAsiaTheme="minorEastAsia"/>
                <w:color w:val="auto"/>
                <w:sz w:val="18"/>
                <w:szCs w:val="18"/>
                <w:lang w:eastAsia="ko-KR"/>
              </w:rPr>
              <w:t>,</w:t>
            </w:r>
            <w:r w:rsidRPr="006A3A23">
              <w:rPr>
                <w:rFonts w:eastAsiaTheme="minorEastAsia"/>
                <w:color w:val="auto"/>
                <w:sz w:val="18"/>
                <w:szCs w:val="18"/>
                <w:lang w:eastAsia="ko-KR"/>
              </w:rPr>
              <w:t xml:space="preserve"> Bupleuroside XI</w:t>
            </w:r>
            <w:r w:rsidR="00F04503">
              <w:rPr>
                <w:rFonts w:eastAsiaTheme="minorEastAsia"/>
                <w:color w:val="auto"/>
                <w:sz w:val="18"/>
                <w:szCs w:val="18"/>
                <w:lang w:eastAsia="ko-KR"/>
              </w:rPr>
              <w:t>,</w:t>
            </w:r>
            <w:r w:rsidR="00551507">
              <w:rPr>
                <w:rFonts w:eastAsiaTheme="minorEastAsia"/>
                <w:color w:val="auto"/>
                <w:sz w:val="18"/>
                <w:szCs w:val="18"/>
                <w:lang w:eastAsia="ko-KR"/>
              </w:rPr>
              <w:t xml:space="preserve"> </w:t>
            </w:r>
            <w:r w:rsidRPr="006A3A23">
              <w:rPr>
                <w:rFonts w:eastAsiaTheme="minorEastAsia"/>
                <w:color w:val="auto"/>
                <w:sz w:val="18"/>
                <w:szCs w:val="18"/>
                <w:lang w:eastAsia="ko-KR"/>
              </w:rPr>
              <w:t>(2Z,8Z,10E)-pentadecatriene-4,6-diyne-1-ol</w:t>
            </w:r>
            <w:r w:rsidR="00F04503">
              <w:rPr>
                <w:rFonts w:eastAsiaTheme="minorEastAsia"/>
                <w:color w:val="auto"/>
                <w:sz w:val="18"/>
                <w:szCs w:val="18"/>
                <w:lang w:eastAsia="ko-KR"/>
              </w:rPr>
              <w:t>,</w:t>
            </w:r>
            <w:r w:rsidRPr="006A3A23">
              <w:rPr>
                <w:rFonts w:eastAsiaTheme="minorEastAsia"/>
                <w:color w:val="auto"/>
                <w:sz w:val="18"/>
                <w:szCs w:val="18"/>
                <w:lang w:eastAsia="ko-KR"/>
              </w:rPr>
              <w:t xml:space="preserve"> (2Z,8E,10E)-pentadecatriene-4,6-diyne-1-ol</w:t>
            </w:r>
            <w:r w:rsidR="00F04503">
              <w:rPr>
                <w:rFonts w:eastAsiaTheme="minorEastAsia"/>
                <w:color w:val="auto"/>
                <w:sz w:val="18"/>
                <w:szCs w:val="18"/>
                <w:lang w:eastAsia="ko-KR"/>
              </w:rPr>
              <w:t>,</w:t>
            </w:r>
            <w:r w:rsidRPr="006A3A23">
              <w:rPr>
                <w:rFonts w:eastAsiaTheme="minorEastAsia"/>
                <w:color w:val="auto"/>
                <w:sz w:val="18"/>
                <w:szCs w:val="18"/>
                <w:lang w:eastAsia="ko-KR"/>
              </w:rPr>
              <w:t xml:space="preserve"> (2Z,8Z,10E)-heptadecatriene-4,6-diyne-1-ol</w:t>
            </w:r>
            <w:r w:rsidR="00F04503">
              <w:rPr>
                <w:rFonts w:eastAsiaTheme="minorEastAsia"/>
                <w:color w:val="auto"/>
                <w:sz w:val="18"/>
                <w:szCs w:val="18"/>
                <w:lang w:eastAsia="ko-KR"/>
              </w:rPr>
              <w:t>,</w:t>
            </w:r>
            <w:r w:rsidRPr="006A3A23">
              <w:rPr>
                <w:rFonts w:eastAsiaTheme="minorEastAsia"/>
                <w:color w:val="auto"/>
                <w:sz w:val="18"/>
                <w:szCs w:val="18"/>
                <w:lang w:eastAsia="ko-KR"/>
              </w:rPr>
              <w:t xml:space="preserve"> Bupleurynol</w:t>
            </w:r>
            <w:r w:rsidR="00F04503">
              <w:rPr>
                <w:rFonts w:eastAsiaTheme="minorEastAsia"/>
                <w:color w:val="auto"/>
                <w:sz w:val="18"/>
                <w:szCs w:val="18"/>
                <w:lang w:eastAsia="ko-KR"/>
              </w:rPr>
              <w:t xml:space="preserve">, </w:t>
            </w:r>
            <w:r w:rsidRPr="006A3A23">
              <w:rPr>
                <w:rFonts w:eastAsiaTheme="minorEastAsia"/>
                <w:color w:val="auto"/>
                <w:sz w:val="18"/>
                <w:szCs w:val="18"/>
                <w:lang w:eastAsia="ko-KR"/>
              </w:rPr>
              <w:t>Quercetin</w:t>
            </w:r>
            <w:r w:rsidR="00F04503">
              <w:rPr>
                <w:rFonts w:eastAsiaTheme="minorEastAsia"/>
                <w:color w:val="auto"/>
                <w:sz w:val="18"/>
                <w:szCs w:val="18"/>
                <w:lang w:eastAsia="ko-KR"/>
              </w:rPr>
              <w:t>,</w:t>
            </w:r>
            <w:r w:rsidRPr="006A3A23">
              <w:rPr>
                <w:rFonts w:eastAsiaTheme="minorEastAsia"/>
                <w:color w:val="auto"/>
                <w:sz w:val="18"/>
                <w:szCs w:val="18"/>
                <w:lang w:eastAsia="ko-KR"/>
              </w:rPr>
              <w:t xml:space="preserve"> Isorhamnetin</w:t>
            </w:r>
            <w:r w:rsidR="00F04503">
              <w:rPr>
                <w:rFonts w:eastAsiaTheme="minorEastAsia"/>
                <w:color w:val="auto"/>
                <w:sz w:val="18"/>
                <w:szCs w:val="18"/>
                <w:lang w:eastAsia="ko-KR"/>
              </w:rPr>
              <w:t>,</w:t>
            </w:r>
            <w:r w:rsidRPr="006A3A23">
              <w:rPr>
                <w:rFonts w:eastAsiaTheme="minorEastAsia"/>
                <w:color w:val="auto"/>
                <w:sz w:val="18"/>
                <w:szCs w:val="18"/>
                <w:lang w:eastAsia="ko-KR"/>
              </w:rPr>
              <w:t xml:space="preserve"> Isorhamnetin-3-O-glucoside</w:t>
            </w:r>
            <w:r w:rsidR="00F04503">
              <w:rPr>
                <w:rFonts w:eastAsiaTheme="minorEastAsia"/>
                <w:color w:val="auto"/>
                <w:sz w:val="18"/>
                <w:szCs w:val="18"/>
                <w:lang w:eastAsia="ko-KR"/>
              </w:rPr>
              <w:t>,</w:t>
            </w:r>
            <w:r w:rsidRPr="006A3A23">
              <w:rPr>
                <w:rFonts w:eastAsiaTheme="minorEastAsia"/>
                <w:color w:val="auto"/>
                <w:sz w:val="18"/>
                <w:szCs w:val="18"/>
                <w:lang w:eastAsia="ko-KR"/>
              </w:rPr>
              <w:t xml:space="preserve"> Puerarin</w:t>
            </w:r>
            <w:r w:rsidR="00F04503">
              <w:rPr>
                <w:rFonts w:eastAsiaTheme="minorEastAsia"/>
                <w:color w:val="auto"/>
                <w:sz w:val="18"/>
                <w:szCs w:val="18"/>
                <w:lang w:eastAsia="ko-KR"/>
              </w:rPr>
              <w:t>,</w:t>
            </w:r>
            <w:r w:rsidRPr="006A3A23">
              <w:rPr>
                <w:rFonts w:eastAsiaTheme="minorEastAsia"/>
                <w:color w:val="auto"/>
                <w:sz w:val="18"/>
                <w:szCs w:val="18"/>
                <w:lang w:eastAsia="ko-KR"/>
              </w:rPr>
              <w:t xml:space="preserve"> Rutin</w:t>
            </w:r>
            <w:r w:rsidR="00F04503">
              <w:rPr>
                <w:rFonts w:eastAsiaTheme="minorEastAsia"/>
                <w:color w:val="auto"/>
                <w:sz w:val="18"/>
                <w:szCs w:val="18"/>
                <w:lang w:eastAsia="ko-KR"/>
              </w:rPr>
              <w:t>,</w:t>
            </w:r>
            <w:r w:rsidRPr="006A3A23">
              <w:rPr>
                <w:rFonts w:eastAsiaTheme="minorEastAsia"/>
                <w:color w:val="auto"/>
                <w:sz w:val="18"/>
                <w:szCs w:val="18"/>
                <w:lang w:eastAsia="ko-KR"/>
              </w:rPr>
              <w:t xml:space="preserve"> Narcissin</w:t>
            </w:r>
            <w:r w:rsidR="00F04503">
              <w:rPr>
                <w:rFonts w:eastAsiaTheme="minorEastAsia"/>
                <w:color w:val="auto"/>
                <w:sz w:val="18"/>
                <w:szCs w:val="18"/>
                <w:lang w:eastAsia="ko-KR"/>
              </w:rPr>
              <w:t>,</w:t>
            </w:r>
            <w:r w:rsidRPr="006A3A23">
              <w:rPr>
                <w:rFonts w:eastAsiaTheme="minorEastAsia"/>
                <w:color w:val="auto"/>
                <w:sz w:val="18"/>
                <w:szCs w:val="18"/>
                <w:lang w:eastAsia="ko-KR"/>
              </w:rPr>
              <w:t xml:space="preserve"> Eugenin</w:t>
            </w:r>
            <w:r w:rsidR="00F04503">
              <w:rPr>
                <w:rFonts w:eastAsiaTheme="minorEastAsia"/>
                <w:color w:val="auto"/>
                <w:sz w:val="18"/>
                <w:szCs w:val="18"/>
                <w:lang w:eastAsia="ko-KR"/>
              </w:rPr>
              <w:t>,</w:t>
            </w:r>
            <w:r w:rsidRPr="006A3A23">
              <w:rPr>
                <w:rFonts w:eastAsiaTheme="minorEastAsia"/>
                <w:color w:val="auto"/>
                <w:sz w:val="18"/>
                <w:szCs w:val="18"/>
                <w:lang w:eastAsia="ko-KR"/>
              </w:rPr>
              <w:t xml:space="preserve"> Saikochrome A</w:t>
            </w:r>
            <w:r w:rsidR="00F04503">
              <w:rPr>
                <w:rFonts w:eastAsiaTheme="minorEastAsia"/>
                <w:color w:val="auto"/>
                <w:sz w:val="18"/>
                <w:szCs w:val="18"/>
                <w:lang w:eastAsia="ko-KR"/>
              </w:rPr>
              <w:t>,</w:t>
            </w:r>
            <w:r w:rsidRPr="006A3A23">
              <w:rPr>
                <w:rFonts w:eastAsiaTheme="minorEastAsia"/>
                <w:color w:val="auto"/>
                <w:sz w:val="18"/>
                <w:szCs w:val="18"/>
                <w:lang w:eastAsia="ko-KR"/>
              </w:rPr>
              <w:t xml:space="preserve"> Saikochromic acid</w:t>
            </w:r>
            <w:r w:rsidR="00F04503">
              <w:rPr>
                <w:rFonts w:eastAsiaTheme="minorEastAsia"/>
                <w:color w:val="auto"/>
                <w:sz w:val="18"/>
                <w:szCs w:val="18"/>
                <w:lang w:eastAsia="ko-KR"/>
              </w:rPr>
              <w:t>,</w:t>
            </w:r>
            <w:r w:rsidRPr="006A3A23">
              <w:rPr>
                <w:rFonts w:eastAsiaTheme="minorEastAsia"/>
                <w:color w:val="auto"/>
                <w:sz w:val="18"/>
                <w:szCs w:val="18"/>
                <w:lang w:eastAsia="ko-KR"/>
              </w:rPr>
              <w:t xml:space="preserve"> 7,4</w:t>
            </w:r>
            <w:r w:rsidR="00F04503">
              <w:rPr>
                <w:rFonts w:eastAsiaTheme="minorEastAsia"/>
                <w:color w:val="auto"/>
                <w:sz w:val="18"/>
                <w:szCs w:val="18"/>
                <w:lang w:eastAsia="ko-KR"/>
              </w:rPr>
              <w:t>’</w:t>
            </w:r>
            <w:r w:rsidRPr="006A3A23">
              <w:rPr>
                <w:rFonts w:eastAsiaTheme="minorEastAsia"/>
                <w:color w:val="auto"/>
                <w:sz w:val="18"/>
                <w:szCs w:val="18"/>
                <w:lang w:eastAsia="ko-KR"/>
              </w:rPr>
              <w:t>-Dihydroxy-isoflavone-7-O-</w:t>
            </w:r>
            <w:r w:rsidRPr="006A3A23">
              <w:rPr>
                <w:rFonts w:ascii="Cambria Math" w:eastAsiaTheme="minorEastAsia" w:hAnsi="Cambria Math" w:cs="Cambria Math"/>
                <w:color w:val="auto"/>
                <w:sz w:val="18"/>
                <w:szCs w:val="18"/>
                <w:lang w:eastAsia="ko-KR"/>
              </w:rPr>
              <w:t>𝛽</w:t>
            </w:r>
            <w:r w:rsidRPr="006A3A23">
              <w:rPr>
                <w:rFonts w:eastAsiaTheme="minorEastAsia"/>
                <w:color w:val="auto"/>
                <w:sz w:val="18"/>
                <w:szCs w:val="18"/>
                <w:lang w:eastAsia="ko-KR"/>
              </w:rPr>
              <w:t>-D-glucoside</w:t>
            </w:r>
            <w:r w:rsidR="00F04503">
              <w:rPr>
                <w:rFonts w:eastAsiaTheme="minorEastAsia"/>
                <w:color w:val="auto"/>
                <w:sz w:val="18"/>
                <w:szCs w:val="18"/>
                <w:lang w:eastAsia="ko-KR"/>
              </w:rPr>
              <w:t>,</w:t>
            </w:r>
            <w:r w:rsidRPr="006A3A23">
              <w:rPr>
                <w:rFonts w:eastAsiaTheme="minorEastAsia"/>
                <w:color w:val="auto"/>
                <w:sz w:val="18"/>
                <w:szCs w:val="18"/>
                <w:lang w:eastAsia="ko-KR"/>
              </w:rPr>
              <w:t xml:space="preserve"> Saikochromoside A</w:t>
            </w:r>
            <w:r w:rsidR="00F04503">
              <w:rPr>
                <w:rFonts w:eastAsiaTheme="minorEastAsia"/>
                <w:color w:val="auto"/>
                <w:sz w:val="18"/>
                <w:szCs w:val="18"/>
                <w:lang w:eastAsia="ko-KR"/>
              </w:rPr>
              <w:t>,</w:t>
            </w:r>
            <w:r w:rsidRPr="006A3A23">
              <w:rPr>
                <w:rFonts w:eastAsiaTheme="minorEastAsia"/>
                <w:color w:val="auto"/>
                <w:sz w:val="18"/>
                <w:szCs w:val="18"/>
                <w:lang w:eastAsia="ko-KR"/>
              </w:rPr>
              <w:t xml:space="preserve"> Saikoisoflavonoside A</w:t>
            </w:r>
            <w:r w:rsidR="00F04503">
              <w:rPr>
                <w:rFonts w:eastAsiaTheme="minorEastAsia"/>
                <w:color w:val="auto"/>
                <w:sz w:val="18"/>
                <w:szCs w:val="18"/>
                <w:lang w:eastAsia="ko-KR"/>
              </w:rPr>
              <w:t xml:space="preserve">, </w:t>
            </w:r>
            <w:r w:rsidRPr="00837234">
              <w:rPr>
                <w:rFonts w:eastAsiaTheme="minorEastAsia"/>
                <w:color w:val="auto"/>
                <w:sz w:val="18"/>
                <w:szCs w:val="18"/>
                <w:lang w:eastAsia="ko-KR"/>
              </w:rPr>
              <w:t>Nortrachelogenin</w:t>
            </w:r>
            <w:r w:rsidR="007071A3">
              <w:rPr>
                <w:rFonts w:eastAsiaTheme="minorEastAsia"/>
                <w:color w:val="auto"/>
                <w:sz w:val="18"/>
                <w:szCs w:val="18"/>
                <w:lang w:eastAsia="ko-KR"/>
              </w:rPr>
              <w:t xml:space="preserve">, </w:t>
            </w:r>
            <w:r w:rsidRPr="006A3A23">
              <w:rPr>
                <w:rFonts w:eastAsiaTheme="minorEastAsia"/>
                <w:color w:val="auto"/>
                <w:sz w:val="18"/>
                <w:szCs w:val="18"/>
                <w:lang w:eastAsia="ko-KR"/>
              </w:rPr>
              <w:t>Nemerosin</w:t>
            </w:r>
            <w:r w:rsidR="007071A3">
              <w:rPr>
                <w:rFonts w:eastAsiaTheme="minorEastAsia"/>
                <w:color w:val="auto"/>
                <w:sz w:val="18"/>
                <w:szCs w:val="18"/>
                <w:lang w:eastAsia="ko-KR"/>
              </w:rPr>
              <w:t>,</w:t>
            </w:r>
            <w:r w:rsidRPr="006A3A23">
              <w:rPr>
                <w:rFonts w:eastAsiaTheme="minorEastAsia"/>
                <w:color w:val="auto"/>
                <w:sz w:val="18"/>
                <w:szCs w:val="18"/>
                <w:lang w:eastAsia="ko-KR"/>
              </w:rPr>
              <w:t xml:space="preserve"> Kaerophyllin</w:t>
            </w:r>
            <w:r w:rsidR="007071A3">
              <w:rPr>
                <w:rFonts w:eastAsiaTheme="minorEastAsia"/>
                <w:color w:val="auto"/>
                <w:sz w:val="18"/>
                <w:szCs w:val="18"/>
                <w:lang w:eastAsia="ko-KR"/>
              </w:rPr>
              <w:t>,</w:t>
            </w:r>
            <w:r w:rsidRPr="006A3A23">
              <w:rPr>
                <w:rFonts w:eastAsiaTheme="minorEastAsia"/>
                <w:color w:val="auto"/>
                <w:sz w:val="18"/>
                <w:szCs w:val="18"/>
                <w:lang w:eastAsia="ko-KR"/>
              </w:rPr>
              <w:t xml:space="preserve"> Isochaihulactone</w:t>
            </w:r>
            <w:r w:rsidR="007071A3">
              <w:rPr>
                <w:rFonts w:eastAsiaTheme="minorEastAsia"/>
                <w:color w:val="auto"/>
                <w:sz w:val="18"/>
                <w:szCs w:val="18"/>
                <w:lang w:eastAsia="ko-KR"/>
              </w:rPr>
              <w:t>,</w:t>
            </w:r>
            <w:r w:rsidRPr="006A3A23">
              <w:rPr>
                <w:rFonts w:eastAsiaTheme="minorEastAsia"/>
                <w:color w:val="auto"/>
                <w:sz w:val="18"/>
                <w:szCs w:val="18"/>
                <w:lang w:eastAsia="ko-KR"/>
              </w:rPr>
              <w:t xml:space="preserve"> Isokaerophyllin</w:t>
            </w:r>
            <w:r w:rsidR="007071A3">
              <w:rPr>
                <w:rFonts w:eastAsiaTheme="minorEastAsia"/>
                <w:color w:val="auto"/>
                <w:sz w:val="18"/>
                <w:szCs w:val="18"/>
                <w:lang w:eastAsia="ko-KR"/>
              </w:rPr>
              <w:t>,</w:t>
            </w:r>
            <w:r w:rsidRPr="006A3A23">
              <w:rPr>
                <w:rFonts w:eastAsiaTheme="minorEastAsia"/>
                <w:color w:val="auto"/>
                <w:sz w:val="18"/>
                <w:szCs w:val="18"/>
                <w:lang w:eastAsia="ko-KR"/>
              </w:rPr>
              <w:t xml:space="preserve"> (−)-yatein</w:t>
            </w:r>
            <w:r w:rsidR="007071A3">
              <w:rPr>
                <w:rFonts w:eastAsiaTheme="minorEastAsia"/>
                <w:color w:val="auto"/>
                <w:sz w:val="18"/>
                <w:szCs w:val="18"/>
                <w:lang w:eastAsia="ko-KR"/>
              </w:rPr>
              <w:t>,</w:t>
            </w:r>
            <w:r w:rsidRPr="006A3A23">
              <w:rPr>
                <w:rFonts w:eastAsiaTheme="minorEastAsia"/>
                <w:color w:val="auto"/>
                <w:sz w:val="18"/>
                <w:szCs w:val="18"/>
                <w:lang w:eastAsia="ko-KR"/>
              </w:rPr>
              <w:t xml:space="preserve"> Chinensinaphthol</w:t>
            </w:r>
            <w:r w:rsidR="00837234">
              <w:rPr>
                <w:rFonts w:eastAsiaTheme="minorEastAsia"/>
                <w:color w:val="auto"/>
                <w:sz w:val="18"/>
                <w:szCs w:val="18"/>
                <w:lang w:eastAsia="ko-KR"/>
              </w:rPr>
              <w:t>,</w:t>
            </w:r>
            <w:r w:rsidRPr="006A3A23">
              <w:rPr>
                <w:rFonts w:eastAsiaTheme="minorEastAsia"/>
                <w:color w:val="auto"/>
                <w:sz w:val="18"/>
                <w:szCs w:val="18"/>
                <w:lang w:eastAsia="ko-KR"/>
              </w:rPr>
              <w:t xml:space="preserve"> Chaihunaphthone</w:t>
            </w:r>
            <w:r w:rsidR="00837234">
              <w:rPr>
                <w:rFonts w:eastAsiaTheme="minorEastAsia"/>
                <w:color w:val="auto"/>
                <w:sz w:val="18"/>
                <w:szCs w:val="18"/>
                <w:lang w:eastAsia="ko-KR"/>
              </w:rPr>
              <w:t xml:space="preserve">, </w:t>
            </w:r>
            <w:r w:rsidRPr="006A3A23">
              <w:rPr>
                <w:rFonts w:eastAsiaTheme="minorEastAsia"/>
                <w:color w:val="auto"/>
                <w:sz w:val="18"/>
                <w:szCs w:val="18"/>
                <w:lang w:eastAsia="ko-KR"/>
              </w:rPr>
              <w:t>Fumaric acid</w:t>
            </w:r>
            <w:r w:rsidR="00837234">
              <w:rPr>
                <w:rFonts w:eastAsiaTheme="minorEastAsia"/>
                <w:color w:val="auto"/>
                <w:sz w:val="18"/>
                <w:szCs w:val="18"/>
                <w:lang w:eastAsia="ko-KR"/>
              </w:rPr>
              <w:t>,</w:t>
            </w:r>
            <w:r w:rsidRPr="006A3A23">
              <w:rPr>
                <w:rFonts w:eastAsiaTheme="minorEastAsia"/>
                <w:color w:val="auto"/>
                <w:sz w:val="18"/>
                <w:szCs w:val="18"/>
                <w:lang w:eastAsia="ko-KR"/>
              </w:rPr>
              <w:t xml:space="preserve"> Butanedioic acid</w:t>
            </w:r>
            <w:r w:rsidR="00837234">
              <w:rPr>
                <w:rFonts w:eastAsiaTheme="minorEastAsia"/>
                <w:color w:val="auto"/>
                <w:sz w:val="18"/>
                <w:szCs w:val="18"/>
                <w:lang w:eastAsia="ko-KR"/>
              </w:rPr>
              <w:t>,</w:t>
            </w:r>
            <w:r w:rsidRPr="006A3A23">
              <w:rPr>
                <w:rFonts w:eastAsiaTheme="minorEastAsia"/>
                <w:color w:val="auto"/>
                <w:sz w:val="18"/>
                <w:szCs w:val="18"/>
                <w:lang w:eastAsia="ko-KR"/>
              </w:rPr>
              <w:t xml:space="preserve"> Pentadecanoic acid</w:t>
            </w:r>
            <w:r w:rsidR="00837234">
              <w:rPr>
                <w:rFonts w:eastAsiaTheme="minorEastAsia"/>
                <w:color w:val="auto"/>
                <w:sz w:val="18"/>
                <w:szCs w:val="18"/>
                <w:lang w:eastAsia="ko-KR"/>
              </w:rPr>
              <w:t>,</w:t>
            </w:r>
            <w:r w:rsidRPr="006A3A23">
              <w:rPr>
                <w:rFonts w:eastAsiaTheme="minorEastAsia"/>
                <w:color w:val="auto"/>
                <w:sz w:val="18"/>
                <w:szCs w:val="18"/>
                <w:lang w:eastAsia="ko-KR"/>
              </w:rPr>
              <w:t xml:space="preserve"> Palmitoleic acid</w:t>
            </w:r>
            <w:r w:rsidR="00837234">
              <w:rPr>
                <w:rFonts w:eastAsiaTheme="minorEastAsia"/>
                <w:color w:val="auto"/>
                <w:sz w:val="18"/>
                <w:szCs w:val="18"/>
                <w:lang w:eastAsia="ko-KR"/>
              </w:rPr>
              <w:t>,</w:t>
            </w:r>
            <w:r w:rsidRPr="006A3A23">
              <w:rPr>
                <w:rFonts w:eastAsiaTheme="minorEastAsia"/>
                <w:color w:val="auto"/>
                <w:sz w:val="18"/>
                <w:szCs w:val="18"/>
                <w:lang w:eastAsia="ko-KR"/>
              </w:rPr>
              <w:t xml:space="preserve"> Palmitic acid</w:t>
            </w:r>
            <w:r w:rsidR="00837234">
              <w:rPr>
                <w:rFonts w:eastAsiaTheme="minorEastAsia"/>
                <w:color w:val="auto"/>
                <w:sz w:val="18"/>
                <w:szCs w:val="18"/>
                <w:lang w:eastAsia="ko-KR"/>
              </w:rPr>
              <w:t>,</w:t>
            </w:r>
            <w:r w:rsidRPr="006A3A23">
              <w:rPr>
                <w:rFonts w:eastAsiaTheme="minorEastAsia"/>
                <w:color w:val="auto"/>
                <w:sz w:val="18"/>
                <w:szCs w:val="18"/>
                <w:lang w:eastAsia="ko-KR"/>
              </w:rPr>
              <w:t xml:space="preserve"> Oleic acid</w:t>
            </w:r>
            <w:r w:rsidR="00837234">
              <w:rPr>
                <w:rFonts w:eastAsiaTheme="minorEastAsia"/>
                <w:color w:val="auto"/>
                <w:sz w:val="18"/>
                <w:szCs w:val="18"/>
                <w:lang w:eastAsia="ko-KR"/>
              </w:rPr>
              <w:t>,</w:t>
            </w:r>
            <w:r w:rsidRPr="006A3A23">
              <w:rPr>
                <w:rFonts w:eastAsiaTheme="minorEastAsia"/>
                <w:color w:val="auto"/>
                <w:sz w:val="18"/>
                <w:szCs w:val="18"/>
                <w:lang w:eastAsia="ko-KR"/>
              </w:rPr>
              <w:t xml:space="preserve"> Stearic acid</w:t>
            </w:r>
            <w:r w:rsidR="00837234">
              <w:rPr>
                <w:rFonts w:eastAsiaTheme="minorEastAsia"/>
                <w:color w:val="auto"/>
                <w:sz w:val="18"/>
                <w:szCs w:val="18"/>
                <w:lang w:eastAsia="ko-KR"/>
              </w:rPr>
              <w:t>,</w:t>
            </w:r>
            <w:r w:rsidRPr="006A3A23">
              <w:rPr>
                <w:rFonts w:eastAsiaTheme="minorEastAsia"/>
                <w:color w:val="auto"/>
                <w:sz w:val="18"/>
                <w:szCs w:val="18"/>
                <w:lang w:eastAsia="ko-KR"/>
              </w:rPr>
              <w:t xml:space="preserve"> 11-Hexadecenoic acid</w:t>
            </w:r>
            <w:r w:rsidR="00837234">
              <w:rPr>
                <w:rFonts w:eastAsiaTheme="minorEastAsia"/>
                <w:color w:val="auto"/>
                <w:sz w:val="18"/>
                <w:szCs w:val="18"/>
                <w:lang w:eastAsia="ko-KR"/>
              </w:rPr>
              <w:t>,</w:t>
            </w:r>
            <w:r w:rsidRPr="006A3A23">
              <w:rPr>
                <w:rFonts w:eastAsiaTheme="minorEastAsia"/>
                <w:color w:val="auto"/>
                <w:sz w:val="18"/>
                <w:szCs w:val="18"/>
                <w:lang w:eastAsia="ko-KR"/>
              </w:rPr>
              <w:t xml:space="preserve"> 13-Octadecenoic acid</w:t>
            </w:r>
            <w:r w:rsidR="00837234">
              <w:rPr>
                <w:rFonts w:eastAsiaTheme="minorEastAsia"/>
                <w:color w:val="auto"/>
                <w:sz w:val="18"/>
                <w:szCs w:val="18"/>
                <w:lang w:eastAsia="ko-KR"/>
              </w:rPr>
              <w:t>,</w:t>
            </w:r>
            <w:r w:rsidRPr="006A3A23">
              <w:rPr>
                <w:rFonts w:eastAsiaTheme="minorEastAsia"/>
                <w:color w:val="auto"/>
                <w:sz w:val="18"/>
                <w:szCs w:val="18"/>
                <w:lang w:eastAsia="ko-KR"/>
              </w:rPr>
              <w:t xml:space="preserve"> Linoleic acid</w:t>
            </w:r>
            <w:r w:rsidR="00837234">
              <w:rPr>
                <w:rFonts w:eastAsiaTheme="minorEastAsia"/>
                <w:color w:val="auto"/>
                <w:sz w:val="18"/>
                <w:szCs w:val="18"/>
                <w:lang w:eastAsia="ko-KR"/>
              </w:rPr>
              <w:t>,</w:t>
            </w:r>
            <w:r w:rsidRPr="006A3A23">
              <w:rPr>
                <w:rFonts w:eastAsiaTheme="minorEastAsia"/>
                <w:color w:val="auto"/>
                <w:sz w:val="18"/>
                <w:szCs w:val="18"/>
                <w:lang w:eastAsia="ko-KR"/>
              </w:rPr>
              <w:t xml:space="preserve"> Tetracosanoic acid</w:t>
            </w:r>
            <w:r w:rsidR="00837234">
              <w:rPr>
                <w:rFonts w:eastAsiaTheme="minorEastAsia"/>
                <w:color w:val="auto"/>
                <w:sz w:val="18"/>
                <w:szCs w:val="18"/>
                <w:lang w:eastAsia="ko-KR"/>
              </w:rPr>
              <w:t>,</w:t>
            </w:r>
            <w:r w:rsidRPr="006A3A23">
              <w:rPr>
                <w:rFonts w:eastAsiaTheme="minorEastAsia"/>
                <w:color w:val="auto"/>
                <w:sz w:val="18"/>
                <w:szCs w:val="18"/>
                <w:lang w:eastAsia="ko-KR"/>
              </w:rPr>
              <w:t xml:space="preserve"> 9S,12S,13S-Trihydroxy-10E-octadecenoic acid</w:t>
            </w:r>
            <w:r w:rsidR="00837234">
              <w:rPr>
                <w:rFonts w:eastAsiaTheme="minorEastAsia"/>
                <w:color w:val="auto"/>
                <w:sz w:val="18"/>
                <w:szCs w:val="18"/>
                <w:lang w:eastAsia="ko-KR"/>
              </w:rPr>
              <w:t xml:space="preserve">, </w:t>
            </w:r>
            <w:r w:rsidRPr="006A3A23">
              <w:rPr>
                <w:rFonts w:ascii="Cambria Math" w:eastAsiaTheme="minorEastAsia" w:hAnsi="Cambria Math" w:cs="Cambria Math"/>
                <w:color w:val="auto"/>
                <w:sz w:val="18"/>
                <w:szCs w:val="18"/>
                <w:lang w:eastAsia="ko-KR"/>
              </w:rPr>
              <w:t>𝛼</w:t>
            </w:r>
            <w:r w:rsidRPr="006A3A23">
              <w:rPr>
                <w:rFonts w:eastAsiaTheme="minorEastAsia"/>
                <w:color w:val="auto"/>
                <w:sz w:val="18"/>
                <w:szCs w:val="18"/>
                <w:lang w:eastAsia="ko-KR"/>
              </w:rPr>
              <w:t>-Spinasterol</w:t>
            </w:r>
            <w:r w:rsidR="00837234">
              <w:rPr>
                <w:rFonts w:eastAsiaTheme="minorEastAsia"/>
                <w:color w:val="auto"/>
                <w:sz w:val="18"/>
                <w:szCs w:val="18"/>
                <w:lang w:eastAsia="ko-KR"/>
              </w:rPr>
              <w:t>,</w:t>
            </w:r>
            <w:r w:rsidRPr="006A3A23">
              <w:rPr>
                <w:rFonts w:eastAsiaTheme="minorEastAsia"/>
                <w:color w:val="auto"/>
                <w:sz w:val="18"/>
                <w:szCs w:val="18"/>
                <w:lang w:eastAsia="ko-KR"/>
              </w:rPr>
              <w:t xml:space="preserve"> 24</w:t>
            </w:r>
            <w:r w:rsidRPr="006A3A23">
              <w:rPr>
                <w:rFonts w:ascii="Cambria Math" w:eastAsiaTheme="minorEastAsia" w:hAnsi="Cambria Math" w:cs="Cambria Math"/>
                <w:color w:val="auto"/>
                <w:sz w:val="18"/>
                <w:szCs w:val="18"/>
                <w:lang w:eastAsia="ko-KR"/>
              </w:rPr>
              <w:t>𝜉</w:t>
            </w:r>
            <w:r w:rsidRPr="006A3A23">
              <w:rPr>
                <w:rFonts w:eastAsiaTheme="minorEastAsia"/>
                <w:color w:val="auto"/>
                <w:sz w:val="18"/>
                <w:szCs w:val="18"/>
                <w:lang w:eastAsia="ko-KR"/>
              </w:rPr>
              <w:t>-Methylcholesta-7, 22E-diene-3</w:t>
            </w:r>
            <w:r w:rsidRPr="006A3A23">
              <w:rPr>
                <w:rFonts w:ascii="Cambria Math" w:eastAsiaTheme="minorEastAsia" w:hAnsi="Cambria Math" w:cs="Cambria Math"/>
                <w:color w:val="auto"/>
                <w:sz w:val="18"/>
                <w:szCs w:val="18"/>
                <w:lang w:eastAsia="ko-KR"/>
              </w:rPr>
              <w:t>𝛽</w:t>
            </w:r>
            <w:r w:rsidRPr="006A3A23">
              <w:rPr>
                <w:rFonts w:eastAsiaTheme="minorEastAsia"/>
                <w:color w:val="auto"/>
                <w:sz w:val="18"/>
                <w:szCs w:val="18"/>
                <w:lang w:eastAsia="ko-KR"/>
              </w:rPr>
              <w:t>,5</w:t>
            </w:r>
            <w:r w:rsidRPr="006A3A23">
              <w:rPr>
                <w:rFonts w:ascii="Cambria Math" w:eastAsiaTheme="minorEastAsia" w:hAnsi="Cambria Math" w:cs="Cambria Math"/>
                <w:color w:val="auto"/>
                <w:sz w:val="18"/>
                <w:szCs w:val="18"/>
                <w:lang w:eastAsia="ko-KR"/>
              </w:rPr>
              <w:t>𝛼</w:t>
            </w:r>
            <w:r w:rsidRPr="006A3A23">
              <w:rPr>
                <w:rFonts w:eastAsiaTheme="minorEastAsia"/>
                <w:color w:val="auto"/>
                <w:sz w:val="18"/>
                <w:szCs w:val="18"/>
                <w:lang w:eastAsia="ko-KR"/>
              </w:rPr>
              <w:t>,6</w:t>
            </w:r>
            <w:r w:rsidRPr="006A3A23">
              <w:rPr>
                <w:rFonts w:ascii="Cambria Math" w:eastAsiaTheme="minorEastAsia" w:hAnsi="Cambria Math" w:cs="Cambria Math"/>
                <w:color w:val="auto"/>
                <w:sz w:val="18"/>
                <w:szCs w:val="18"/>
                <w:lang w:eastAsia="ko-KR"/>
              </w:rPr>
              <w:t>𝛽</w:t>
            </w:r>
            <w:r w:rsidRPr="006A3A23">
              <w:rPr>
                <w:rFonts w:eastAsiaTheme="minorEastAsia"/>
                <w:color w:val="auto"/>
                <w:sz w:val="18"/>
                <w:szCs w:val="18"/>
                <w:lang w:eastAsia="ko-KR"/>
              </w:rPr>
              <w:t>-triol</w:t>
            </w:r>
            <w:r w:rsidR="00837234">
              <w:rPr>
                <w:rFonts w:eastAsiaTheme="minorEastAsia"/>
                <w:color w:val="auto"/>
                <w:sz w:val="18"/>
                <w:szCs w:val="18"/>
                <w:lang w:eastAsia="ko-KR"/>
              </w:rPr>
              <w:t>,</w:t>
            </w:r>
            <w:r w:rsidRPr="006A3A23">
              <w:rPr>
                <w:rFonts w:eastAsiaTheme="minorEastAsia"/>
                <w:color w:val="auto"/>
                <w:sz w:val="18"/>
                <w:szCs w:val="18"/>
                <w:lang w:eastAsia="ko-KR"/>
              </w:rPr>
              <w:t xml:space="preserve"> 24</w:t>
            </w:r>
            <w:r w:rsidRPr="006A3A23">
              <w:rPr>
                <w:rFonts w:ascii="Cambria Math" w:eastAsiaTheme="minorEastAsia" w:hAnsi="Cambria Math" w:cs="Cambria Math"/>
                <w:color w:val="auto"/>
                <w:sz w:val="18"/>
                <w:szCs w:val="18"/>
                <w:lang w:eastAsia="ko-KR"/>
              </w:rPr>
              <w:t>𝜉</w:t>
            </w:r>
            <w:r w:rsidRPr="006A3A23">
              <w:rPr>
                <w:rFonts w:eastAsiaTheme="minorEastAsia"/>
                <w:color w:val="auto"/>
                <w:sz w:val="18"/>
                <w:szCs w:val="18"/>
                <w:lang w:eastAsia="ko-KR"/>
              </w:rPr>
              <w:t>-Ethylcholest-22E-end-3</w:t>
            </w:r>
            <w:r w:rsidRPr="006A3A23">
              <w:rPr>
                <w:rFonts w:ascii="Cambria Math" w:eastAsiaTheme="minorEastAsia" w:hAnsi="Cambria Math" w:cs="Cambria Math"/>
                <w:color w:val="auto"/>
                <w:sz w:val="18"/>
                <w:szCs w:val="18"/>
                <w:lang w:eastAsia="ko-KR"/>
              </w:rPr>
              <w:t>𝛽</w:t>
            </w:r>
            <w:r w:rsidRPr="006A3A23">
              <w:rPr>
                <w:rFonts w:eastAsiaTheme="minorEastAsia"/>
                <w:color w:val="auto"/>
                <w:sz w:val="18"/>
                <w:szCs w:val="18"/>
                <w:lang w:eastAsia="ko-KR"/>
              </w:rPr>
              <w:t>,5</w:t>
            </w:r>
            <w:r w:rsidRPr="006A3A23">
              <w:rPr>
                <w:rFonts w:ascii="Cambria Math" w:eastAsiaTheme="minorEastAsia" w:hAnsi="Cambria Math" w:cs="Cambria Math"/>
                <w:color w:val="auto"/>
                <w:sz w:val="18"/>
                <w:szCs w:val="18"/>
                <w:lang w:eastAsia="ko-KR"/>
              </w:rPr>
              <w:t>𝛼</w:t>
            </w:r>
            <w:r w:rsidRPr="006A3A23">
              <w:rPr>
                <w:rFonts w:eastAsiaTheme="minorEastAsia"/>
                <w:color w:val="auto"/>
                <w:sz w:val="18"/>
                <w:szCs w:val="18"/>
                <w:lang w:eastAsia="ko-KR"/>
              </w:rPr>
              <w:t>,6</w:t>
            </w:r>
            <w:r w:rsidRPr="006A3A23">
              <w:rPr>
                <w:rFonts w:ascii="Cambria Math" w:eastAsiaTheme="minorEastAsia" w:hAnsi="Cambria Math" w:cs="Cambria Math"/>
                <w:color w:val="auto"/>
                <w:sz w:val="18"/>
                <w:szCs w:val="18"/>
                <w:lang w:eastAsia="ko-KR"/>
              </w:rPr>
              <w:t>𝛽</w:t>
            </w:r>
            <w:r w:rsidRPr="006A3A23">
              <w:rPr>
                <w:rFonts w:eastAsiaTheme="minorEastAsia"/>
                <w:color w:val="auto"/>
                <w:sz w:val="18"/>
                <w:szCs w:val="18"/>
                <w:lang w:eastAsia="ko-KR"/>
              </w:rPr>
              <w:t>-Triol</w:t>
            </w:r>
            <w:r>
              <w:rPr>
                <w:rFonts w:eastAsiaTheme="minorEastAsia"/>
                <w:color w:val="auto"/>
                <w:sz w:val="18"/>
                <w:szCs w:val="18"/>
                <w:lang w:eastAsia="ko-KR"/>
              </w:rPr>
              <w:t xml:space="preserve"> </w:t>
            </w:r>
            <w:r w:rsidR="00AF4AFF" w:rsidRPr="00AF4AFF">
              <w:rPr>
                <w:rFonts w:eastAsiaTheme="minorEastAsia"/>
                <w:color w:val="auto"/>
                <w:sz w:val="18"/>
                <w:szCs w:val="18"/>
                <w:lang w:eastAsia="ko-KR"/>
              </w:rPr>
              <w:t>(Yang et al., 2017)</w:t>
            </w:r>
          </w:p>
        </w:tc>
        <w:tc>
          <w:tcPr>
            <w:tcW w:w="1559" w:type="dxa"/>
            <w:shd w:val="clear" w:color="auto" w:fill="auto"/>
          </w:tcPr>
          <w:p w14:paraId="204A69BD" w14:textId="76B382A9" w:rsidR="000D7328" w:rsidRPr="00AA06C3" w:rsidRDefault="000D7328" w:rsidP="00551507">
            <w:pPr>
              <w:pStyle w:val="MDPI42tablebody"/>
              <w:spacing w:line="240" w:lineRule="auto"/>
              <w:jc w:val="left"/>
              <w:rPr>
                <w:rFonts w:eastAsiaTheme="minorEastAsia"/>
                <w:color w:val="auto"/>
                <w:sz w:val="18"/>
                <w:szCs w:val="18"/>
                <w:lang w:eastAsia="ko-KR"/>
              </w:rPr>
            </w:pPr>
            <w:r>
              <w:rPr>
                <w:rFonts w:eastAsiaTheme="minorEastAsia" w:hint="eastAsia"/>
                <w:color w:val="auto"/>
                <w:sz w:val="18"/>
                <w:szCs w:val="18"/>
                <w:lang w:eastAsia="ko-KR"/>
              </w:rPr>
              <w:t>A</w:t>
            </w:r>
            <w:r>
              <w:rPr>
                <w:rFonts w:eastAsiaTheme="minorEastAsia"/>
                <w:color w:val="auto"/>
                <w:sz w:val="18"/>
                <w:szCs w:val="18"/>
                <w:lang w:eastAsia="ko-KR"/>
              </w:rPr>
              <w:t xml:space="preserve">ntidepressant </w:t>
            </w:r>
            <w:r w:rsidR="006B78ED">
              <w:rPr>
                <w:rFonts w:eastAsiaTheme="minorEastAsia"/>
                <w:color w:val="auto"/>
                <w:sz w:val="18"/>
                <w:szCs w:val="18"/>
                <w:lang w:eastAsia="ko-KR"/>
              </w:rPr>
              <w:t>(</w:t>
            </w:r>
            <w:r w:rsidR="00DA05BA">
              <w:rPr>
                <w:rFonts w:eastAsiaTheme="minorEastAsia"/>
                <w:color w:val="auto"/>
                <w:sz w:val="18"/>
                <w:szCs w:val="18"/>
                <w:lang w:eastAsia="ko-KR"/>
              </w:rPr>
              <w:t xml:space="preserve">Li et al., 2017; </w:t>
            </w:r>
            <w:r w:rsidR="006B78ED">
              <w:rPr>
                <w:rFonts w:eastAsiaTheme="minorEastAsia"/>
                <w:color w:val="auto"/>
                <w:sz w:val="18"/>
                <w:szCs w:val="18"/>
                <w:lang w:eastAsia="ko-KR"/>
              </w:rPr>
              <w:t>Wang et al., 2015)</w:t>
            </w:r>
            <w:r w:rsidR="00D40DB6">
              <w:rPr>
                <w:rFonts w:eastAsiaTheme="minorEastAsia"/>
                <w:color w:val="auto"/>
                <w:sz w:val="18"/>
                <w:szCs w:val="18"/>
                <w:lang w:eastAsia="ko-KR"/>
              </w:rPr>
              <w:t>,</w:t>
            </w:r>
            <w:r w:rsidR="00551507">
              <w:rPr>
                <w:rFonts w:eastAsiaTheme="minorEastAsia"/>
                <w:color w:val="auto"/>
                <w:sz w:val="18"/>
                <w:szCs w:val="18"/>
                <w:lang w:eastAsia="ko-KR"/>
              </w:rPr>
              <w:t xml:space="preserve"> </w:t>
            </w:r>
            <w:r w:rsidR="00D40DB6">
              <w:rPr>
                <w:rFonts w:eastAsiaTheme="minorEastAsia"/>
                <w:color w:val="auto"/>
                <w:sz w:val="18"/>
                <w:szCs w:val="18"/>
                <w:lang w:eastAsia="ko-KR"/>
              </w:rPr>
              <w:t>h</w:t>
            </w:r>
            <w:r w:rsidR="000D6415" w:rsidRPr="00264616">
              <w:rPr>
                <w:rFonts w:eastAsiaTheme="minorEastAsia"/>
                <w:color w:val="auto"/>
                <w:sz w:val="18"/>
                <w:szCs w:val="18"/>
                <w:lang w:eastAsia="ko-KR"/>
              </w:rPr>
              <w:t>epatopro</w:t>
            </w:r>
            <w:r w:rsidR="00264616">
              <w:rPr>
                <w:rFonts w:eastAsiaTheme="minorEastAsia"/>
                <w:color w:val="auto"/>
                <w:sz w:val="18"/>
                <w:szCs w:val="18"/>
                <w:lang w:eastAsia="ko-KR"/>
              </w:rPr>
              <w:t>t</w:t>
            </w:r>
            <w:r w:rsidR="000D6415" w:rsidRPr="00264616">
              <w:rPr>
                <w:rFonts w:eastAsiaTheme="minorEastAsia"/>
                <w:color w:val="auto"/>
                <w:sz w:val="18"/>
                <w:szCs w:val="18"/>
                <w:lang w:eastAsia="ko-KR"/>
              </w:rPr>
              <w:t xml:space="preserve">ective </w:t>
            </w:r>
            <w:r w:rsidR="00264616" w:rsidRPr="00264616">
              <w:rPr>
                <w:rFonts w:eastAsiaTheme="minorEastAsia"/>
                <w:color w:val="auto"/>
                <w:sz w:val="18"/>
                <w:szCs w:val="18"/>
                <w:lang w:eastAsia="ko-KR"/>
              </w:rPr>
              <w:t>(</w:t>
            </w:r>
            <w:r w:rsidR="00264616" w:rsidRPr="00264616">
              <w:rPr>
                <w:rFonts w:eastAsiaTheme="minorEastAsia" w:hint="eastAsia"/>
                <w:color w:val="auto"/>
                <w:sz w:val="18"/>
                <w:szCs w:val="18"/>
                <w:lang w:eastAsia="ko-KR"/>
              </w:rPr>
              <w:t>L</w:t>
            </w:r>
            <w:r w:rsidR="00264616" w:rsidRPr="00264616">
              <w:rPr>
                <w:rFonts w:eastAsiaTheme="minorEastAsia"/>
                <w:color w:val="auto"/>
                <w:sz w:val="18"/>
                <w:szCs w:val="18"/>
                <w:lang w:eastAsia="ko-KR"/>
              </w:rPr>
              <w:t>i et al., 2015)</w:t>
            </w:r>
          </w:p>
        </w:tc>
      </w:tr>
      <w:tr w:rsidR="005A17A1" w:rsidRPr="00A72162" w14:paraId="46336B41" w14:textId="77777777" w:rsidTr="00AD3D3D">
        <w:tc>
          <w:tcPr>
            <w:tcW w:w="1696" w:type="dxa"/>
            <w:shd w:val="clear" w:color="auto" w:fill="auto"/>
          </w:tcPr>
          <w:p w14:paraId="78F8AFB8" w14:textId="77777777" w:rsidR="005A17A1" w:rsidRPr="00EA1D72" w:rsidRDefault="005A17A1" w:rsidP="005A17A1">
            <w:pPr>
              <w:pStyle w:val="MDPI42tablebody"/>
              <w:jc w:val="left"/>
              <w:rPr>
                <w:color w:val="auto"/>
                <w:sz w:val="18"/>
                <w:szCs w:val="18"/>
              </w:rPr>
            </w:pPr>
            <w:r w:rsidRPr="00EA1D72">
              <w:rPr>
                <w:i/>
                <w:color w:val="auto"/>
                <w:sz w:val="18"/>
                <w:szCs w:val="18"/>
              </w:rPr>
              <w:t xml:space="preserve">Angelica sinensis </w:t>
            </w:r>
            <w:r w:rsidRPr="00EA1D72">
              <w:rPr>
                <w:color w:val="auto"/>
                <w:sz w:val="18"/>
                <w:szCs w:val="18"/>
              </w:rPr>
              <w:t>(Oliv.) Diels</w:t>
            </w:r>
          </w:p>
          <w:p w14:paraId="77806222" w14:textId="777A2572" w:rsidR="005A17A1" w:rsidRPr="00737CF0" w:rsidRDefault="005A17A1" w:rsidP="005A17A1">
            <w:pPr>
              <w:pStyle w:val="MDPI42tablebody"/>
              <w:jc w:val="left"/>
              <w:rPr>
                <w:rFonts w:eastAsia="함초롬돋움"/>
                <w:i/>
                <w:color w:val="auto"/>
                <w:sz w:val="18"/>
                <w:szCs w:val="18"/>
              </w:rPr>
            </w:pPr>
            <w:r w:rsidRPr="00EA1D72">
              <w:rPr>
                <w:rFonts w:eastAsia="함초롬돋움"/>
                <w:color w:val="auto"/>
                <w:sz w:val="18"/>
                <w:szCs w:val="18"/>
              </w:rPr>
              <w:t xml:space="preserve">(family </w:t>
            </w:r>
            <w:r w:rsidRPr="00EA1D72">
              <w:rPr>
                <w:rFonts w:eastAsia="함초롬돋움"/>
                <w:i/>
                <w:color w:val="auto"/>
                <w:sz w:val="18"/>
                <w:szCs w:val="18"/>
              </w:rPr>
              <w:t>Apiaceae</w:t>
            </w:r>
            <w:r w:rsidRPr="00EA1D72">
              <w:rPr>
                <w:rFonts w:eastAsia="함초롬돋움"/>
                <w:color w:val="auto"/>
                <w:sz w:val="18"/>
                <w:szCs w:val="18"/>
              </w:rPr>
              <w:t>)</w:t>
            </w:r>
          </w:p>
        </w:tc>
        <w:tc>
          <w:tcPr>
            <w:tcW w:w="1134" w:type="dxa"/>
            <w:shd w:val="clear" w:color="auto" w:fill="auto"/>
          </w:tcPr>
          <w:p w14:paraId="1341A1B3" w14:textId="23FB6D25" w:rsidR="005A17A1" w:rsidRPr="00737CF0" w:rsidRDefault="005A17A1" w:rsidP="005A17A1">
            <w:pPr>
              <w:pStyle w:val="MDPI42tablebody"/>
              <w:spacing w:line="240" w:lineRule="auto"/>
              <w:jc w:val="left"/>
              <w:rPr>
                <w:i/>
                <w:color w:val="auto"/>
                <w:sz w:val="18"/>
                <w:szCs w:val="18"/>
              </w:rPr>
            </w:pPr>
            <w:r w:rsidRPr="00F61CDF">
              <w:rPr>
                <w:i/>
                <w:color w:val="auto"/>
                <w:sz w:val="18"/>
                <w:szCs w:val="18"/>
              </w:rPr>
              <w:t>Angelicae sinensis radix</w:t>
            </w:r>
          </w:p>
        </w:tc>
        <w:tc>
          <w:tcPr>
            <w:tcW w:w="851" w:type="dxa"/>
          </w:tcPr>
          <w:p w14:paraId="7F96D91D" w14:textId="77777777" w:rsidR="005A17A1" w:rsidRPr="008371F0" w:rsidRDefault="005A17A1" w:rsidP="005A17A1">
            <w:pPr>
              <w:pStyle w:val="MDPI42tablebody"/>
              <w:spacing w:line="240" w:lineRule="auto"/>
              <w:jc w:val="left"/>
              <w:rPr>
                <w:rFonts w:eastAsiaTheme="minorEastAsia"/>
                <w:i/>
                <w:color w:val="auto"/>
                <w:sz w:val="18"/>
                <w:szCs w:val="18"/>
                <w:lang w:eastAsia="ko-KR"/>
              </w:rPr>
            </w:pPr>
            <w:r w:rsidRPr="008371F0">
              <w:rPr>
                <w:rFonts w:eastAsiaTheme="minorEastAsia"/>
                <w:i/>
                <w:color w:val="auto"/>
                <w:sz w:val="18"/>
                <w:szCs w:val="18"/>
                <w:lang w:eastAsia="ko-KR"/>
              </w:rPr>
              <w:t>Dang-Gui</w:t>
            </w:r>
          </w:p>
          <w:p w14:paraId="57E50081" w14:textId="591421F9" w:rsidR="005A17A1" w:rsidRPr="008371F0" w:rsidRDefault="005A17A1" w:rsidP="005A17A1">
            <w:pPr>
              <w:pStyle w:val="MDPI42tablebody"/>
              <w:spacing w:line="240" w:lineRule="auto"/>
              <w:jc w:val="left"/>
              <w:rPr>
                <w:rFonts w:eastAsiaTheme="minorEastAsia"/>
                <w:i/>
                <w:color w:val="auto"/>
                <w:sz w:val="18"/>
                <w:szCs w:val="18"/>
                <w:lang w:eastAsia="ko-KR"/>
              </w:rPr>
            </w:pPr>
            <w:r w:rsidRPr="008371F0">
              <w:rPr>
                <w:rFonts w:eastAsiaTheme="minorEastAsia"/>
                <w:color w:val="auto"/>
                <w:sz w:val="18"/>
                <w:szCs w:val="18"/>
                <w:lang w:eastAsia="ko-KR"/>
              </w:rPr>
              <w:t>(</w:t>
            </w:r>
            <w:r w:rsidRPr="008371F0">
              <w:rPr>
                <w:rFonts w:eastAsia="New Gulim" w:cs="New Gulim"/>
                <w:color w:val="auto"/>
                <w:sz w:val="18"/>
                <w:szCs w:val="18"/>
                <w:lang w:eastAsia="ko-KR"/>
              </w:rPr>
              <w:t>当归</w:t>
            </w:r>
            <w:r w:rsidRPr="008371F0">
              <w:rPr>
                <w:rFonts w:eastAsia="New Gulim" w:cs="New Gulim"/>
                <w:color w:val="auto"/>
                <w:sz w:val="18"/>
                <w:szCs w:val="18"/>
                <w:lang w:eastAsia="ko-KR"/>
              </w:rPr>
              <w:t>)</w:t>
            </w:r>
          </w:p>
        </w:tc>
        <w:tc>
          <w:tcPr>
            <w:tcW w:w="992" w:type="dxa"/>
          </w:tcPr>
          <w:p w14:paraId="075142B6" w14:textId="746831C8" w:rsidR="005A17A1" w:rsidRPr="00BF3D81" w:rsidRDefault="005A17A1" w:rsidP="005A17A1">
            <w:pPr>
              <w:pStyle w:val="MDPI42tablebody"/>
              <w:spacing w:line="240" w:lineRule="auto"/>
              <w:jc w:val="left"/>
              <w:rPr>
                <w:rFonts w:eastAsiaTheme="minorEastAsia"/>
                <w:color w:val="auto"/>
                <w:sz w:val="18"/>
                <w:szCs w:val="18"/>
                <w:lang w:eastAsia="ko-KR"/>
              </w:rPr>
            </w:pPr>
            <w:r>
              <w:rPr>
                <w:rFonts w:eastAsiaTheme="minorEastAsia" w:hint="eastAsia"/>
                <w:color w:val="auto"/>
                <w:sz w:val="18"/>
                <w:szCs w:val="18"/>
                <w:lang w:eastAsia="ko-KR"/>
              </w:rPr>
              <w:t>R</w:t>
            </w:r>
            <w:r w:rsidRPr="00F61CDF">
              <w:rPr>
                <w:rFonts w:eastAsiaTheme="minorEastAsia"/>
                <w:color w:val="auto"/>
                <w:sz w:val="18"/>
                <w:szCs w:val="18"/>
                <w:lang w:eastAsia="ko-KR"/>
              </w:rPr>
              <w:t>oot</w:t>
            </w:r>
          </w:p>
        </w:tc>
        <w:tc>
          <w:tcPr>
            <w:tcW w:w="7371" w:type="dxa"/>
            <w:shd w:val="clear" w:color="auto" w:fill="auto"/>
          </w:tcPr>
          <w:p w14:paraId="5378FE88" w14:textId="5C4ACE2D" w:rsidR="005A17A1" w:rsidRPr="006A3A23" w:rsidRDefault="005A17A1" w:rsidP="005A17A1">
            <w:pPr>
              <w:pStyle w:val="MDPI42tablebody"/>
              <w:jc w:val="left"/>
              <w:rPr>
                <w:rFonts w:eastAsiaTheme="minorEastAsia"/>
                <w:color w:val="auto"/>
                <w:sz w:val="18"/>
                <w:szCs w:val="18"/>
                <w:lang w:eastAsia="ko-KR"/>
              </w:rPr>
            </w:pPr>
            <w:r w:rsidRPr="00040983">
              <w:rPr>
                <w:rFonts w:eastAsia="Malgun Gothic" w:cs="Malgun Gothic"/>
                <w:color w:val="auto"/>
                <w:sz w:val="18"/>
                <w:szCs w:val="18"/>
                <w:lang w:eastAsia="ko-KR"/>
              </w:rPr>
              <w:t>ferulic acid, 3-butylphthalide, Z-butylidenephthalide, 3-butylidene-4-hydroxyphthalide, E-butylidenephthalide, senkyunolide A, Z-ligustilide, E-ligustilide, 6,7-epoxyligustilide, senkyunolide F, senkyunolide H, senkyunolide I, 6,7-dihydroxyligustilide (</w:t>
            </w:r>
            <w:r w:rsidRPr="00040983">
              <w:rPr>
                <w:rFonts w:eastAsia="Malgun Gothic" w:cs="Malgun Gothic" w:hint="eastAsia"/>
                <w:color w:val="auto"/>
                <w:sz w:val="18"/>
                <w:szCs w:val="18"/>
                <w:lang w:eastAsia="ko-KR"/>
              </w:rPr>
              <w:t>L</w:t>
            </w:r>
            <w:r w:rsidRPr="00040983">
              <w:rPr>
                <w:rFonts w:eastAsia="Malgun Gothic" w:cs="Malgun Gothic"/>
                <w:color w:val="auto"/>
                <w:sz w:val="18"/>
                <w:szCs w:val="18"/>
                <w:lang w:eastAsia="ko-KR"/>
              </w:rPr>
              <w:t>ao et al., 2004)</w:t>
            </w:r>
          </w:p>
        </w:tc>
        <w:tc>
          <w:tcPr>
            <w:tcW w:w="1559" w:type="dxa"/>
            <w:shd w:val="clear" w:color="auto" w:fill="auto"/>
          </w:tcPr>
          <w:p w14:paraId="63C98D02" w14:textId="3CD46C64" w:rsidR="005A17A1" w:rsidRDefault="005A17A1" w:rsidP="005A17A1">
            <w:pPr>
              <w:pStyle w:val="MDPI42tablebody"/>
              <w:spacing w:line="240" w:lineRule="auto"/>
              <w:jc w:val="left"/>
              <w:rPr>
                <w:rFonts w:eastAsiaTheme="minorEastAsia"/>
                <w:color w:val="auto"/>
                <w:sz w:val="18"/>
                <w:szCs w:val="18"/>
                <w:lang w:eastAsia="ko-KR"/>
              </w:rPr>
            </w:pPr>
            <w:r w:rsidRPr="001D19C6">
              <w:rPr>
                <w:rFonts w:eastAsia="Malgun Gothic" w:cs="Malgun Gothic"/>
                <w:color w:val="auto"/>
                <w:sz w:val="18"/>
                <w:szCs w:val="18"/>
                <w:lang w:eastAsia="ko-KR"/>
              </w:rPr>
              <w:t>Antidepress</w:t>
            </w:r>
            <w:r>
              <w:rPr>
                <w:rFonts w:eastAsia="Malgun Gothic" w:cs="Malgun Gothic"/>
                <w:color w:val="auto"/>
                <w:sz w:val="18"/>
                <w:szCs w:val="18"/>
                <w:lang w:eastAsia="ko-KR"/>
              </w:rPr>
              <w:t>ant</w:t>
            </w:r>
            <w:r w:rsidRPr="001D19C6">
              <w:rPr>
                <w:rFonts w:eastAsia="Malgun Gothic" w:cs="Malgun Gothic"/>
                <w:color w:val="auto"/>
                <w:sz w:val="18"/>
                <w:szCs w:val="18"/>
                <w:lang w:eastAsia="ko-KR"/>
              </w:rPr>
              <w:t xml:space="preserve"> (Gong et al., 2019)</w:t>
            </w:r>
            <w:r>
              <w:rPr>
                <w:rFonts w:eastAsia="Malgun Gothic" w:cs="Malgun Gothic"/>
                <w:color w:val="auto"/>
                <w:sz w:val="18"/>
                <w:szCs w:val="18"/>
                <w:lang w:eastAsia="ko-KR"/>
              </w:rPr>
              <w:t>, antispasmodic (Du et al., 2006), neuroprotective (Gong et al., 2016)</w:t>
            </w:r>
          </w:p>
        </w:tc>
      </w:tr>
      <w:tr w:rsidR="005A17A1" w:rsidRPr="00A72162" w14:paraId="3A21BCBC" w14:textId="77777777" w:rsidTr="00AD3D3D">
        <w:tc>
          <w:tcPr>
            <w:tcW w:w="1696" w:type="dxa"/>
            <w:shd w:val="clear" w:color="auto" w:fill="auto"/>
          </w:tcPr>
          <w:p w14:paraId="4ACD86B3" w14:textId="09C147F2" w:rsidR="005A17A1" w:rsidRPr="00737CF0" w:rsidRDefault="005A17A1" w:rsidP="005A17A1">
            <w:pPr>
              <w:pStyle w:val="MDPI42tablebody"/>
              <w:jc w:val="left"/>
              <w:rPr>
                <w:rFonts w:eastAsia="함초롬돋움"/>
                <w:i/>
                <w:color w:val="auto"/>
                <w:sz w:val="18"/>
                <w:szCs w:val="18"/>
              </w:rPr>
            </w:pPr>
            <w:r w:rsidRPr="00737CF0">
              <w:rPr>
                <w:i/>
                <w:color w:val="auto"/>
                <w:sz w:val="18"/>
                <w:szCs w:val="18"/>
              </w:rPr>
              <w:t>Paeonia lactiflora</w:t>
            </w:r>
            <w:r w:rsidRPr="00737CF0">
              <w:rPr>
                <w:color w:val="auto"/>
                <w:sz w:val="18"/>
                <w:szCs w:val="18"/>
              </w:rPr>
              <w:t xml:space="preserve"> Pall. (family </w:t>
            </w:r>
            <w:r w:rsidRPr="00737CF0">
              <w:rPr>
                <w:i/>
                <w:color w:val="auto"/>
                <w:sz w:val="18"/>
                <w:szCs w:val="18"/>
              </w:rPr>
              <w:t>Paeoniaceae</w:t>
            </w:r>
            <w:r w:rsidRPr="00737CF0">
              <w:rPr>
                <w:color w:val="auto"/>
                <w:sz w:val="18"/>
                <w:szCs w:val="18"/>
              </w:rPr>
              <w:t>)</w:t>
            </w:r>
          </w:p>
        </w:tc>
        <w:tc>
          <w:tcPr>
            <w:tcW w:w="1134" w:type="dxa"/>
            <w:shd w:val="clear" w:color="auto" w:fill="auto"/>
          </w:tcPr>
          <w:p w14:paraId="49B57025" w14:textId="56F1D68B" w:rsidR="005A17A1" w:rsidRPr="00737CF0" w:rsidRDefault="005A17A1" w:rsidP="005A17A1">
            <w:pPr>
              <w:pStyle w:val="MDPI42tablebody"/>
              <w:spacing w:line="240" w:lineRule="auto"/>
              <w:jc w:val="left"/>
              <w:rPr>
                <w:i/>
                <w:color w:val="auto"/>
                <w:sz w:val="18"/>
                <w:szCs w:val="18"/>
              </w:rPr>
            </w:pPr>
            <w:r w:rsidRPr="00737CF0">
              <w:rPr>
                <w:i/>
                <w:color w:val="auto"/>
                <w:sz w:val="18"/>
                <w:szCs w:val="18"/>
              </w:rPr>
              <w:t>Paeoniae radix alba</w:t>
            </w:r>
          </w:p>
        </w:tc>
        <w:tc>
          <w:tcPr>
            <w:tcW w:w="851" w:type="dxa"/>
          </w:tcPr>
          <w:p w14:paraId="16C08537" w14:textId="77777777" w:rsidR="005A17A1" w:rsidRPr="008371F0" w:rsidRDefault="005A17A1" w:rsidP="005A17A1">
            <w:pPr>
              <w:pStyle w:val="MDPI42tablebody"/>
              <w:spacing w:line="240" w:lineRule="auto"/>
              <w:jc w:val="left"/>
              <w:rPr>
                <w:i/>
                <w:color w:val="auto"/>
                <w:sz w:val="18"/>
                <w:szCs w:val="18"/>
              </w:rPr>
            </w:pPr>
            <w:r w:rsidRPr="008371F0">
              <w:rPr>
                <w:i/>
                <w:color w:val="auto"/>
                <w:sz w:val="18"/>
                <w:szCs w:val="18"/>
              </w:rPr>
              <w:t>Bai-Shao</w:t>
            </w:r>
          </w:p>
          <w:p w14:paraId="509C2397" w14:textId="72C345FA" w:rsidR="005A17A1" w:rsidRPr="008371F0" w:rsidRDefault="005A17A1" w:rsidP="005A17A1">
            <w:pPr>
              <w:pStyle w:val="MDPI42tablebody"/>
              <w:spacing w:line="240" w:lineRule="auto"/>
              <w:jc w:val="left"/>
              <w:rPr>
                <w:rFonts w:eastAsiaTheme="minorEastAsia"/>
                <w:i/>
                <w:color w:val="auto"/>
                <w:sz w:val="18"/>
                <w:szCs w:val="18"/>
                <w:lang w:eastAsia="ko-KR"/>
              </w:rPr>
            </w:pPr>
            <w:r w:rsidRPr="008371F0">
              <w:rPr>
                <w:color w:val="auto"/>
                <w:sz w:val="18"/>
                <w:szCs w:val="18"/>
              </w:rPr>
              <w:t>(</w:t>
            </w:r>
            <w:r w:rsidRPr="008371F0">
              <w:rPr>
                <w:rFonts w:eastAsia="Batang" w:cs="Batang"/>
                <w:color w:val="auto"/>
                <w:sz w:val="18"/>
                <w:szCs w:val="18"/>
              </w:rPr>
              <w:t>白芍</w:t>
            </w:r>
            <w:r w:rsidRPr="008371F0">
              <w:rPr>
                <w:color w:val="auto"/>
                <w:sz w:val="18"/>
                <w:szCs w:val="18"/>
              </w:rPr>
              <w:t>)</w:t>
            </w:r>
          </w:p>
        </w:tc>
        <w:tc>
          <w:tcPr>
            <w:tcW w:w="992" w:type="dxa"/>
          </w:tcPr>
          <w:p w14:paraId="110E4421" w14:textId="381C2292" w:rsidR="005A17A1" w:rsidRPr="00BF3D81" w:rsidRDefault="005A17A1" w:rsidP="005A17A1">
            <w:pPr>
              <w:pStyle w:val="MDPI42tablebody"/>
              <w:spacing w:line="240" w:lineRule="auto"/>
              <w:jc w:val="left"/>
              <w:rPr>
                <w:color w:val="auto"/>
                <w:sz w:val="18"/>
                <w:szCs w:val="18"/>
              </w:rPr>
            </w:pPr>
            <w:r w:rsidRPr="00BF3D81">
              <w:rPr>
                <w:rFonts w:eastAsiaTheme="minorEastAsia"/>
                <w:color w:val="auto"/>
                <w:sz w:val="18"/>
                <w:szCs w:val="18"/>
                <w:lang w:eastAsia="ko-KR"/>
              </w:rPr>
              <w:t>R</w:t>
            </w:r>
            <w:r w:rsidRPr="00BF3D81">
              <w:rPr>
                <w:color w:val="auto"/>
                <w:sz w:val="18"/>
                <w:szCs w:val="18"/>
              </w:rPr>
              <w:t>oot</w:t>
            </w:r>
          </w:p>
          <w:p w14:paraId="2A670BD0" w14:textId="77777777" w:rsidR="005A17A1" w:rsidRPr="00BF3D81" w:rsidRDefault="005A17A1" w:rsidP="005A17A1">
            <w:pPr>
              <w:rPr>
                <w:rFonts w:ascii="Palatino Linotype" w:hAnsi="Palatino Linotype"/>
                <w:lang w:eastAsia="de-DE" w:bidi="en-US"/>
              </w:rPr>
            </w:pPr>
          </w:p>
        </w:tc>
        <w:tc>
          <w:tcPr>
            <w:tcW w:w="7371" w:type="dxa"/>
            <w:shd w:val="clear" w:color="auto" w:fill="FFFFFF" w:themeFill="background1"/>
          </w:tcPr>
          <w:p w14:paraId="6071A023" w14:textId="1ED853B3" w:rsidR="005A17A1" w:rsidRPr="006148C2" w:rsidRDefault="005A17A1" w:rsidP="005A17A1">
            <w:pPr>
              <w:pStyle w:val="MDPI42tablebody"/>
              <w:spacing w:line="240" w:lineRule="auto"/>
              <w:jc w:val="left"/>
              <w:rPr>
                <w:rFonts w:eastAsiaTheme="minorEastAsia"/>
                <w:color w:val="FF0000"/>
                <w:sz w:val="18"/>
                <w:szCs w:val="18"/>
                <w:lang w:eastAsia="ko-KR"/>
              </w:rPr>
            </w:pPr>
            <w:r w:rsidRPr="006859EC">
              <w:rPr>
                <w:rFonts w:eastAsia="GulimChe" w:hint="eastAsia"/>
                <w:color w:val="auto"/>
                <w:sz w:val="18"/>
                <w:szCs w:val="18"/>
                <w:lang w:val="en" w:eastAsia="ko-KR"/>
              </w:rPr>
              <w:lastRenderedPageBreak/>
              <w:t>paeoniflorin sulfonate, tetragalloyl glucose, monoterpene, glycosides sulfite,</w:t>
            </w:r>
            <w:r w:rsidRPr="006859EC">
              <w:rPr>
                <w:rFonts w:eastAsia="GulimChe"/>
                <w:color w:val="auto"/>
                <w:sz w:val="18"/>
                <w:szCs w:val="18"/>
                <w:lang w:val="en" w:eastAsia="ko-KR"/>
              </w:rPr>
              <w:t xml:space="preserve"> </w:t>
            </w:r>
            <w:r w:rsidRPr="006859EC">
              <w:rPr>
                <w:rFonts w:eastAsia="GulimChe" w:hint="eastAsia"/>
                <w:color w:val="auto"/>
                <w:sz w:val="18"/>
                <w:szCs w:val="18"/>
                <w:lang w:val="en" w:eastAsia="ko-KR"/>
              </w:rPr>
              <w:t>paeoniflorin, albiflorin, oxypaeoniflorin, benzoylpaeoniflorin, gallolpaeoniflorin, galloylalbiflorin, 1</w:t>
            </w:r>
            <w:r w:rsidRPr="006859EC">
              <w:rPr>
                <w:rFonts w:eastAsia="GulimChe"/>
                <w:color w:val="auto"/>
                <w:sz w:val="18"/>
                <w:szCs w:val="18"/>
                <w:lang w:val="en" w:eastAsia="ko-KR"/>
              </w:rPr>
              <w:t>’</w:t>
            </w:r>
            <w:r w:rsidRPr="006859EC">
              <w:rPr>
                <w:rFonts w:eastAsia="GulimChe" w:hint="eastAsia"/>
                <w:color w:val="auto"/>
                <w:sz w:val="18"/>
                <w:szCs w:val="18"/>
                <w:lang w:val="en" w:eastAsia="ko-KR"/>
              </w:rPr>
              <w:t>-O-</w:t>
            </w:r>
            <w:r w:rsidRPr="006859EC">
              <w:rPr>
                <w:rFonts w:eastAsia="GulimChe" w:hint="eastAsia"/>
                <w:color w:val="auto"/>
                <w:sz w:val="18"/>
                <w:szCs w:val="18"/>
                <w:lang w:val="en" w:eastAsia="ko-KR"/>
              </w:rPr>
              <w:lastRenderedPageBreak/>
              <w:t>galloyl sucrose, 6</w:t>
            </w:r>
            <w:r w:rsidRPr="006859EC">
              <w:rPr>
                <w:rFonts w:eastAsia="GulimChe"/>
                <w:color w:val="auto"/>
                <w:sz w:val="18"/>
                <w:szCs w:val="18"/>
                <w:lang w:val="en" w:eastAsia="ko-KR"/>
              </w:rPr>
              <w:t>’</w:t>
            </w:r>
            <w:r w:rsidRPr="006859EC">
              <w:rPr>
                <w:rFonts w:eastAsia="GulimChe" w:hint="eastAsia"/>
                <w:color w:val="auto"/>
                <w:sz w:val="18"/>
                <w:szCs w:val="18"/>
                <w:lang w:val="en" w:eastAsia="ko-KR"/>
              </w:rPr>
              <w:t>-O-galloyl sucrose, 6-O-galloyl sucrose, benzoyloxypaeniflorin, paeonol, methyl gallate, gallic acid</w:t>
            </w:r>
            <w:r w:rsidRPr="006859EC">
              <w:rPr>
                <w:rFonts w:eastAsia="GulimChe"/>
                <w:color w:val="auto"/>
                <w:sz w:val="18"/>
                <w:szCs w:val="18"/>
                <w:lang w:val="en" w:eastAsia="ko-KR"/>
              </w:rPr>
              <w:t xml:space="preserve"> </w:t>
            </w:r>
            <w:r w:rsidRPr="006859EC">
              <w:rPr>
                <w:noProof/>
                <w:color w:val="auto"/>
                <w:sz w:val="18"/>
                <w:szCs w:val="18"/>
                <w:lang w:eastAsia="ko-KR"/>
              </w:rPr>
              <w:t>(Tan et al., 2020)</w:t>
            </w:r>
          </w:p>
        </w:tc>
        <w:tc>
          <w:tcPr>
            <w:tcW w:w="1559" w:type="dxa"/>
            <w:shd w:val="clear" w:color="auto" w:fill="FFFFFF" w:themeFill="background1"/>
          </w:tcPr>
          <w:p w14:paraId="6B586B85" w14:textId="6AD7E2B6" w:rsidR="005A17A1" w:rsidRPr="00025931" w:rsidRDefault="005A17A1" w:rsidP="005A17A1">
            <w:pPr>
              <w:pStyle w:val="MDPI42tablebody"/>
              <w:spacing w:line="240" w:lineRule="auto"/>
              <w:jc w:val="left"/>
              <w:rPr>
                <w:rFonts w:eastAsiaTheme="minorEastAsia"/>
                <w:color w:val="auto"/>
                <w:sz w:val="18"/>
                <w:szCs w:val="18"/>
                <w:lang w:eastAsia="ko-KR"/>
              </w:rPr>
            </w:pPr>
            <w:r>
              <w:rPr>
                <w:rFonts w:eastAsiaTheme="minorEastAsia" w:hint="eastAsia"/>
                <w:color w:val="auto"/>
                <w:sz w:val="18"/>
                <w:szCs w:val="18"/>
                <w:lang w:eastAsia="ko-KR"/>
              </w:rPr>
              <w:lastRenderedPageBreak/>
              <w:t>A</w:t>
            </w:r>
            <w:r w:rsidRPr="00025931">
              <w:rPr>
                <w:rFonts w:eastAsiaTheme="minorEastAsia"/>
                <w:color w:val="auto"/>
                <w:sz w:val="18"/>
                <w:szCs w:val="18"/>
                <w:lang w:eastAsia="ko-KR"/>
              </w:rPr>
              <w:t>nticonvulsant (Zhang et al., 1994)</w:t>
            </w:r>
            <w:r>
              <w:rPr>
                <w:rFonts w:eastAsiaTheme="minorEastAsia" w:hint="eastAsia"/>
                <w:color w:val="auto"/>
                <w:sz w:val="18"/>
                <w:szCs w:val="18"/>
                <w:lang w:eastAsia="ko-KR"/>
              </w:rPr>
              <w:t>,</w:t>
            </w:r>
            <w:r>
              <w:rPr>
                <w:rFonts w:eastAsiaTheme="minorEastAsia"/>
                <w:color w:val="auto"/>
                <w:sz w:val="18"/>
                <w:szCs w:val="18"/>
                <w:lang w:eastAsia="ko-KR"/>
              </w:rPr>
              <w:t xml:space="preserve"> </w:t>
            </w:r>
            <w:r w:rsidRPr="00687746">
              <w:rPr>
                <w:rFonts w:eastAsiaTheme="minorEastAsia"/>
                <w:color w:val="auto"/>
                <w:sz w:val="18"/>
                <w:szCs w:val="18"/>
                <w:lang w:eastAsia="ko-KR"/>
              </w:rPr>
              <w:t xml:space="preserve">antidepressant (Jin </w:t>
            </w:r>
            <w:r w:rsidRPr="00687746">
              <w:rPr>
                <w:rFonts w:eastAsiaTheme="minorEastAsia"/>
                <w:color w:val="auto"/>
                <w:sz w:val="18"/>
                <w:szCs w:val="18"/>
                <w:lang w:eastAsia="ko-KR"/>
              </w:rPr>
              <w:lastRenderedPageBreak/>
              <w:t>et al., 2016; Wang et al., 2016)</w:t>
            </w:r>
            <w:r>
              <w:rPr>
                <w:rFonts w:eastAsiaTheme="minorEastAsia" w:hint="eastAsia"/>
                <w:color w:val="auto"/>
                <w:sz w:val="18"/>
                <w:szCs w:val="18"/>
                <w:lang w:eastAsia="ko-KR"/>
              </w:rPr>
              <w:t>,</w:t>
            </w:r>
            <w:r>
              <w:rPr>
                <w:rFonts w:eastAsiaTheme="minorEastAsia"/>
                <w:color w:val="auto"/>
                <w:sz w:val="18"/>
                <w:szCs w:val="18"/>
                <w:lang w:eastAsia="ko-KR"/>
              </w:rPr>
              <w:t xml:space="preserve"> </w:t>
            </w:r>
            <w:r>
              <w:rPr>
                <w:rFonts w:eastAsiaTheme="minorEastAsia" w:hint="eastAsia"/>
                <w:color w:val="auto"/>
                <w:sz w:val="18"/>
                <w:szCs w:val="18"/>
                <w:lang w:eastAsia="ko-KR"/>
              </w:rPr>
              <w:t>n</w:t>
            </w:r>
            <w:r w:rsidRPr="00D741E3">
              <w:rPr>
                <w:rFonts w:eastAsiaTheme="minorEastAsia"/>
                <w:color w:val="auto"/>
                <w:sz w:val="18"/>
                <w:szCs w:val="18"/>
                <w:lang w:eastAsia="ko-KR"/>
              </w:rPr>
              <w:t>europrotective (Zhang et al., 201</w:t>
            </w:r>
            <w:r w:rsidRPr="00D741E3">
              <w:rPr>
                <w:rFonts w:eastAsiaTheme="minorEastAsia" w:hint="eastAsia"/>
                <w:color w:val="auto"/>
                <w:sz w:val="18"/>
                <w:szCs w:val="18"/>
                <w:lang w:eastAsia="ko-KR"/>
              </w:rPr>
              <w:t>7</w:t>
            </w:r>
            <w:r w:rsidRPr="00D741E3">
              <w:rPr>
                <w:rFonts w:eastAsiaTheme="minorEastAsia"/>
                <w:color w:val="auto"/>
                <w:sz w:val="18"/>
                <w:szCs w:val="18"/>
                <w:lang w:eastAsia="ko-KR"/>
              </w:rPr>
              <w:t>)</w:t>
            </w:r>
          </w:p>
        </w:tc>
      </w:tr>
      <w:tr w:rsidR="005A17A1" w:rsidRPr="00A72162" w14:paraId="294F8738" w14:textId="77777777" w:rsidTr="00AD3D3D">
        <w:tc>
          <w:tcPr>
            <w:tcW w:w="1696" w:type="dxa"/>
            <w:shd w:val="clear" w:color="auto" w:fill="auto"/>
          </w:tcPr>
          <w:p w14:paraId="7D8A77C0" w14:textId="77777777" w:rsidR="005A17A1" w:rsidRDefault="005A17A1" w:rsidP="005A17A1">
            <w:pPr>
              <w:pStyle w:val="MDPI42tablebody"/>
              <w:jc w:val="left"/>
              <w:rPr>
                <w:rFonts w:eastAsia="Malgun Gothic" w:cs="Arial"/>
                <w:bCs/>
                <w:snapToGrid/>
                <w:sz w:val="18"/>
                <w:szCs w:val="18"/>
                <w:shd w:val="clear" w:color="auto" w:fill="FFFFFF"/>
                <w:lang w:eastAsia="en-US" w:bidi="ar-SA"/>
              </w:rPr>
            </w:pPr>
            <w:r w:rsidRPr="00EA1D72">
              <w:rPr>
                <w:rFonts w:eastAsia="Malgun Gothic" w:cs="Arial"/>
                <w:bCs/>
                <w:i/>
                <w:snapToGrid/>
                <w:sz w:val="18"/>
                <w:szCs w:val="18"/>
                <w:shd w:val="clear" w:color="auto" w:fill="FFFFFF"/>
                <w:lang w:eastAsia="en-US" w:bidi="ar-SA"/>
              </w:rPr>
              <w:lastRenderedPageBreak/>
              <w:t>Atractylodes macrocephala</w:t>
            </w:r>
            <w:r w:rsidRPr="00EA1D72">
              <w:rPr>
                <w:rFonts w:eastAsia="Malgun Gothic" w:cs="Arial"/>
                <w:bCs/>
                <w:snapToGrid/>
                <w:sz w:val="18"/>
                <w:szCs w:val="18"/>
                <w:shd w:val="clear" w:color="auto" w:fill="FFFFFF"/>
                <w:lang w:eastAsia="en-US" w:bidi="ar-SA"/>
              </w:rPr>
              <w:t> Koidz</w:t>
            </w:r>
            <w:r>
              <w:rPr>
                <w:rFonts w:eastAsia="Malgun Gothic" w:cs="Arial"/>
                <w:bCs/>
                <w:snapToGrid/>
                <w:sz w:val="18"/>
                <w:szCs w:val="18"/>
                <w:shd w:val="clear" w:color="auto" w:fill="FFFFFF"/>
                <w:lang w:eastAsia="en-US" w:bidi="ar-SA"/>
              </w:rPr>
              <w:t>.</w:t>
            </w:r>
          </w:p>
          <w:p w14:paraId="07D4DE0D" w14:textId="49FBF73C" w:rsidR="005A17A1" w:rsidRPr="00EA1D72" w:rsidRDefault="005A17A1" w:rsidP="005A17A1">
            <w:pPr>
              <w:pStyle w:val="MDPI42tablebody"/>
              <w:jc w:val="left"/>
              <w:rPr>
                <w:rFonts w:eastAsiaTheme="minorEastAsia"/>
                <w:i/>
                <w:color w:val="FF0000"/>
                <w:sz w:val="18"/>
                <w:szCs w:val="18"/>
                <w:lang w:eastAsia="ko-KR"/>
              </w:rPr>
            </w:pPr>
            <w:r w:rsidRPr="00EA1D72">
              <w:rPr>
                <w:rFonts w:eastAsia="함초롬돋움"/>
                <w:color w:val="auto"/>
                <w:sz w:val="18"/>
                <w:szCs w:val="18"/>
              </w:rPr>
              <w:t xml:space="preserve">(family </w:t>
            </w:r>
            <w:r>
              <w:rPr>
                <w:rFonts w:eastAsia="함초롬돋움"/>
                <w:i/>
                <w:color w:val="auto"/>
                <w:sz w:val="18"/>
                <w:szCs w:val="18"/>
              </w:rPr>
              <w:t>Compositae</w:t>
            </w:r>
            <w:r w:rsidRPr="00EA1D72">
              <w:rPr>
                <w:rFonts w:eastAsia="함초롬돋움"/>
                <w:color w:val="auto"/>
                <w:sz w:val="18"/>
                <w:szCs w:val="18"/>
              </w:rPr>
              <w:t>)</w:t>
            </w:r>
          </w:p>
        </w:tc>
        <w:tc>
          <w:tcPr>
            <w:tcW w:w="1134" w:type="dxa"/>
            <w:shd w:val="clear" w:color="auto" w:fill="auto"/>
          </w:tcPr>
          <w:p w14:paraId="209DD2D1" w14:textId="5F9BCA79" w:rsidR="005A17A1" w:rsidRDefault="005A17A1" w:rsidP="005A17A1">
            <w:pPr>
              <w:pStyle w:val="MDPI42tablebody"/>
              <w:spacing w:line="240" w:lineRule="auto"/>
              <w:jc w:val="left"/>
              <w:rPr>
                <w:rFonts w:cs="Arial"/>
                <w:bCs/>
                <w:i/>
                <w:sz w:val="18"/>
                <w:shd w:val="clear" w:color="auto" w:fill="FFFFFF"/>
              </w:rPr>
            </w:pPr>
            <w:r>
              <w:rPr>
                <w:rFonts w:cs="Arial"/>
                <w:i/>
                <w:color w:val="222222"/>
                <w:sz w:val="18"/>
                <w:shd w:val="clear" w:color="auto" w:fill="FFFFFF"/>
              </w:rPr>
              <w:t>A</w:t>
            </w:r>
            <w:r w:rsidRPr="00EA1D72">
              <w:rPr>
                <w:rFonts w:cs="Arial"/>
                <w:bCs/>
                <w:i/>
                <w:sz w:val="18"/>
                <w:shd w:val="clear" w:color="auto" w:fill="FFFFFF"/>
              </w:rPr>
              <w:t xml:space="preserve">tractylodis </w:t>
            </w:r>
            <w:r>
              <w:rPr>
                <w:rFonts w:cs="Arial"/>
                <w:bCs/>
                <w:i/>
                <w:sz w:val="18"/>
                <w:shd w:val="clear" w:color="auto" w:fill="FFFFFF"/>
              </w:rPr>
              <w:t>ma</w:t>
            </w:r>
            <w:r w:rsidRPr="00EA1D72">
              <w:rPr>
                <w:rFonts w:cs="Arial"/>
                <w:bCs/>
                <w:i/>
                <w:sz w:val="18"/>
                <w:shd w:val="clear" w:color="auto" w:fill="FFFFFF"/>
              </w:rPr>
              <w:t>crocephalae</w:t>
            </w:r>
          </w:p>
          <w:p w14:paraId="0C574A8E" w14:textId="5E1E9EDE" w:rsidR="005A17A1" w:rsidRPr="00EA1D72" w:rsidRDefault="005A17A1" w:rsidP="005A17A1">
            <w:pPr>
              <w:pStyle w:val="MDPI42tablebody"/>
              <w:spacing w:line="240" w:lineRule="auto"/>
              <w:jc w:val="left"/>
              <w:rPr>
                <w:i/>
                <w:color w:val="FF0000"/>
                <w:sz w:val="18"/>
                <w:szCs w:val="18"/>
              </w:rPr>
            </w:pPr>
            <w:r>
              <w:rPr>
                <w:rFonts w:cs="Arial"/>
                <w:i/>
                <w:color w:val="222222"/>
                <w:sz w:val="18"/>
                <w:shd w:val="clear" w:color="auto" w:fill="FFFFFF"/>
              </w:rPr>
              <w:t>r</w:t>
            </w:r>
            <w:r w:rsidRPr="00EA1D72">
              <w:rPr>
                <w:rFonts w:cs="Arial"/>
                <w:i/>
                <w:color w:val="222222"/>
                <w:sz w:val="18"/>
                <w:shd w:val="clear" w:color="auto" w:fill="FFFFFF"/>
              </w:rPr>
              <w:t>hizoma</w:t>
            </w:r>
          </w:p>
        </w:tc>
        <w:tc>
          <w:tcPr>
            <w:tcW w:w="851" w:type="dxa"/>
          </w:tcPr>
          <w:p w14:paraId="064E014C" w14:textId="1E710A2B" w:rsidR="005A17A1" w:rsidRPr="008371F0" w:rsidRDefault="005A17A1" w:rsidP="005A17A1">
            <w:pPr>
              <w:pStyle w:val="MDPI42tablebody"/>
              <w:spacing w:line="240" w:lineRule="auto"/>
              <w:jc w:val="left"/>
              <w:rPr>
                <w:rFonts w:eastAsiaTheme="minorEastAsia"/>
                <w:i/>
                <w:color w:val="auto"/>
                <w:sz w:val="18"/>
                <w:szCs w:val="18"/>
                <w:lang w:eastAsia="ko-KR"/>
              </w:rPr>
            </w:pPr>
            <w:r w:rsidRPr="008371F0">
              <w:rPr>
                <w:rFonts w:eastAsiaTheme="minorEastAsia" w:hint="eastAsia"/>
                <w:i/>
                <w:color w:val="auto"/>
                <w:sz w:val="18"/>
                <w:szCs w:val="18"/>
                <w:lang w:eastAsia="ko-KR"/>
              </w:rPr>
              <w:t>B</w:t>
            </w:r>
            <w:r w:rsidRPr="008371F0">
              <w:rPr>
                <w:rFonts w:eastAsiaTheme="minorEastAsia"/>
                <w:i/>
                <w:color w:val="auto"/>
                <w:sz w:val="18"/>
                <w:szCs w:val="18"/>
                <w:lang w:eastAsia="ko-KR"/>
              </w:rPr>
              <w:t>ai-Zhu</w:t>
            </w:r>
          </w:p>
          <w:p w14:paraId="0BD3D50C" w14:textId="72E2AE66" w:rsidR="005A17A1" w:rsidRPr="008371F0" w:rsidRDefault="005A17A1" w:rsidP="005A17A1">
            <w:pPr>
              <w:pStyle w:val="MDPI42tablebody"/>
              <w:spacing w:line="240" w:lineRule="auto"/>
              <w:jc w:val="left"/>
              <w:rPr>
                <w:rFonts w:eastAsiaTheme="minorEastAsia"/>
                <w:color w:val="FF0000"/>
                <w:sz w:val="18"/>
                <w:szCs w:val="18"/>
                <w:lang w:eastAsia="ko-KR"/>
              </w:rPr>
            </w:pPr>
            <w:r w:rsidRPr="008371F0">
              <w:rPr>
                <w:rFonts w:eastAsiaTheme="minorEastAsia"/>
                <w:color w:val="auto"/>
                <w:sz w:val="18"/>
                <w:szCs w:val="18"/>
                <w:lang w:eastAsia="ko-KR"/>
              </w:rPr>
              <w:t>(</w:t>
            </w:r>
            <w:r w:rsidRPr="008371F0">
              <w:rPr>
                <w:rFonts w:eastAsiaTheme="minorEastAsia"/>
                <w:color w:val="auto"/>
                <w:sz w:val="18"/>
                <w:szCs w:val="18"/>
                <w:lang w:eastAsia="ko-KR"/>
              </w:rPr>
              <w:t>白</w:t>
            </w:r>
            <w:r w:rsidRPr="008371F0">
              <w:rPr>
                <w:rFonts w:eastAsia="New Gulim" w:cs="New Gulim"/>
                <w:color w:val="auto"/>
                <w:sz w:val="18"/>
                <w:szCs w:val="18"/>
                <w:lang w:eastAsia="ko-KR"/>
              </w:rPr>
              <w:t>术</w:t>
            </w:r>
            <w:r w:rsidRPr="008371F0">
              <w:rPr>
                <w:rFonts w:eastAsia="New Gulim" w:cs="New Gulim"/>
                <w:color w:val="auto"/>
                <w:sz w:val="18"/>
                <w:szCs w:val="18"/>
                <w:lang w:eastAsia="ko-KR"/>
              </w:rPr>
              <w:t>)</w:t>
            </w:r>
          </w:p>
        </w:tc>
        <w:tc>
          <w:tcPr>
            <w:tcW w:w="992" w:type="dxa"/>
          </w:tcPr>
          <w:p w14:paraId="58A0EE52" w14:textId="68A0DA91" w:rsidR="005A17A1" w:rsidRPr="00EA1D72" w:rsidRDefault="005A17A1" w:rsidP="005A17A1">
            <w:pPr>
              <w:pStyle w:val="MDPI42tablebody"/>
              <w:spacing w:line="240" w:lineRule="auto"/>
              <w:jc w:val="left"/>
              <w:rPr>
                <w:rFonts w:eastAsiaTheme="minorEastAsia"/>
                <w:color w:val="FF0000"/>
                <w:sz w:val="18"/>
                <w:szCs w:val="18"/>
                <w:lang w:eastAsia="ko-KR"/>
              </w:rPr>
            </w:pPr>
            <w:r>
              <w:rPr>
                <w:rFonts w:eastAsiaTheme="minorEastAsia" w:hint="eastAsia"/>
                <w:color w:val="auto"/>
                <w:sz w:val="18"/>
                <w:szCs w:val="18"/>
                <w:lang w:eastAsia="ko-KR"/>
              </w:rPr>
              <w:t>R</w:t>
            </w:r>
            <w:r w:rsidRPr="00EA1D72">
              <w:rPr>
                <w:rFonts w:eastAsiaTheme="minorEastAsia"/>
                <w:color w:val="auto"/>
                <w:sz w:val="18"/>
                <w:szCs w:val="18"/>
                <w:lang w:eastAsia="ko-KR"/>
              </w:rPr>
              <w:t>hizome</w:t>
            </w:r>
          </w:p>
        </w:tc>
        <w:tc>
          <w:tcPr>
            <w:tcW w:w="7371" w:type="dxa"/>
          </w:tcPr>
          <w:p w14:paraId="3A29AB2A" w14:textId="37069F35" w:rsidR="005A17A1" w:rsidRPr="006148C2" w:rsidRDefault="005A17A1" w:rsidP="005A17A1">
            <w:pPr>
              <w:pStyle w:val="MDPI42tablebody"/>
              <w:spacing w:line="240" w:lineRule="auto"/>
              <w:jc w:val="left"/>
              <w:rPr>
                <w:rFonts w:eastAsia="Malgun Gothic" w:cs="Malgun Gothic"/>
                <w:color w:val="FF0000"/>
                <w:sz w:val="18"/>
                <w:szCs w:val="18"/>
                <w:lang w:eastAsia="ko-KR"/>
              </w:rPr>
            </w:pPr>
            <w:r w:rsidRPr="004F35EA">
              <w:rPr>
                <w:rFonts w:eastAsia="GulimChe" w:hint="eastAsia"/>
                <w:color w:val="auto"/>
                <w:sz w:val="18"/>
                <w:szCs w:val="18"/>
                <w:lang w:eastAsia="ko-KR"/>
              </w:rPr>
              <w:t>a</w:t>
            </w:r>
            <w:r w:rsidRPr="004F35EA">
              <w:rPr>
                <w:rFonts w:eastAsia="GulimChe"/>
                <w:color w:val="auto"/>
                <w:sz w:val="18"/>
                <w:szCs w:val="18"/>
                <w:lang w:eastAsia="ko-KR"/>
              </w:rPr>
              <w:t xml:space="preserve">tractylenolide III, atractylenolide IV, 3-acetyl-atractylon, β-eudesmol, biatractylenolide II </w:t>
            </w:r>
            <w:r w:rsidRPr="004F35EA">
              <w:rPr>
                <w:noProof/>
                <w:color w:val="auto"/>
                <w:sz w:val="18"/>
                <w:szCs w:val="18"/>
                <w:lang w:eastAsia="ko-KR"/>
              </w:rPr>
              <w:t>(Zhu et al., 2021)</w:t>
            </w:r>
          </w:p>
        </w:tc>
        <w:tc>
          <w:tcPr>
            <w:tcW w:w="1559" w:type="dxa"/>
            <w:shd w:val="clear" w:color="auto" w:fill="auto"/>
          </w:tcPr>
          <w:p w14:paraId="30E3AC23" w14:textId="2112891E" w:rsidR="005A17A1" w:rsidRPr="00647EA0" w:rsidRDefault="005A17A1" w:rsidP="005A17A1">
            <w:pPr>
              <w:pStyle w:val="MDPI42tablebody"/>
              <w:spacing w:line="240" w:lineRule="auto"/>
              <w:jc w:val="left"/>
              <w:rPr>
                <w:rFonts w:eastAsia="Malgun Gothic" w:cs="Malgun Gothic"/>
                <w:color w:val="FF0000"/>
                <w:sz w:val="18"/>
                <w:szCs w:val="18"/>
                <w:lang w:eastAsia="ko-KR"/>
              </w:rPr>
            </w:pPr>
            <w:r w:rsidRPr="00400627">
              <w:rPr>
                <w:rFonts w:eastAsia="Malgun Gothic" w:cs="Malgun Gothic" w:hint="eastAsia"/>
                <w:color w:val="auto"/>
                <w:sz w:val="18"/>
                <w:szCs w:val="18"/>
                <w:lang w:eastAsia="ko-KR"/>
              </w:rPr>
              <w:t>Improving</w:t>
            </w:r>
            <w:r w:rsidRPr="00400627">
              <w:rPr>
                <w:rFonts w:eastAsia="Malgun Gothic" w:cs="Malgun Gothic"/>
                <w:color w:val="auto"/>
                <w:sz w:val="18"/>
                <w:szCs w:val="18"/>
                <w:lang w:eastAsia="ko-KR"/>
              </w:rPr>
              <w:t xml:space="preserve"> disordered intestinal flora (Wang et al., 2014)</w:t>
            </w:r>
            <w:r w:rsidRPr="00400627">
              <w:rPr>
                <w:rFonts w:eastAsia="Malgun Gothic" w:cs="Malgun Gothic" w:hint="eastAsia"/>
                <w:color w:val="auto"/>
                <w:sz w:val="18"/>
                <w:szCs w:val="18"/>
                <w:lang w:eastAsia="ko-KR"/>
              </w:rPr>
              <w:t>,</w:t>
            </w:r>
            <w:r>
              <w:rPr>
                <w:rFonts w:eastAsia="Malgun Gothic" w:cs="Malgun Gothic"/>
                <w:color w:val="auto"/>
                <w:sz w:val="18"/>
                <w:szCs w:val="18"/>
                <w:lang w:eastAsia="ko-KR"/>
              </w:rPr>
              <w:t xml:space="preserve"> i</w:t>
            </w:r>
            <w:r w:rsidRPr="00474B53">
              <w:rPr>
                <w:rFonts w:eastAsia="Malgun Gothic" w:cs="Malgun Gothic" w:hint="eastAsia"/>
                <w:color w:val="auto"/>
                <w:sz w:val="18"/>
                <w:szCs w:val="18"/>
                <w:lang w:eastAsia="ko-KR"/>
              </w:rPr>
              <w:t>nhibiting</w:t>
            </w:r>
            <w:r w:rsidRPr="00474B53">
              <w:rPr>
                <w:rFonts w:eastAsia="Malgun Gothic" w:cs="Malgun Gothic"/>
                <w:color w:val="auto"/>
                <w:sz w:val="18"/>
                <w:szCs w:val="18"/>
                <w:lang w:eastAsia="ko-KR"/>
              </w:rPr>
              <w:t xml:space="preserve"> </w:t>
            </w:r>
            <w:r w:rsidRPr="00474B53">
              <w:rPr>
                <w:rFonts w:eastAsia="Malgun Gothic" w:cs="Malgun Gothic" w:hint="eastAsia"/>
                <w:color w:val="auto"/>
                <w:sz w:val="18"/>
                <w:szCs w:val="18"/>
                <w:lang w:eastAsia="ko-KR"/>
              </w:rPr>
              <w:t>the</w:t>
            </w:r>
            <w:r w:rsidRPr="00474B53">
              <w:rPr>
                <w:rFonts w:eastAsia="Malgun Gothic" w:cs="Malgun Gothic"/>
                <w:color w:val="auto"/>
                <w:sz w:val="18"/>
                <w:szCs w:val="18"/>
                <w:lang w:eastAsia="ko-KR"/>
              </w:rPr>
              <w:t xml:space="preserve"> </w:t>
            </w:r>
            <w:r w:rsidRPr="00474B53">
              <w:rPr>
                <w:rFonts w:eastAsia="Malgun Gothic" w:cs="Malgun Gothic" w:hint="eastAsia"/>
                <w:color w:val="auto"/>
                <w:sz w:val="18"/>
                <w:szCs w:val="18"/>
                <w:lang w:eastAsia="ko-KR"/>
              </w:rPr>
              <w:t>gastro</w:t>
            </w:r>
            <w:r w:rsidRPr="00474B53">
              <w:rPr>
                <w:rFonts w:eastAsia="Malgun Gothic" w:cs="Malgun Gothic"/>
                <w:color w:val="auto"/>
                <w:sz w:val="18"/>
                <w:szCs w:val="18"/>
                <w:lang w:eastAsia="ko-KR"/>
              </w:rPr>
              <w:t xml:space="preserve">intestinal </w:t>
            </w:r>
            <w:r w:rsidRPr="00474B53">
              <w:rPr>
                <w:rFonts w:eastAsia="Malgun Gothic" w:cs="Malgun Gothic" w:hint="eastAsia"/>
                <w:color w:val="auto"/>
                <w:sz w:val="18"/>
                <w:szCs w:val="18"/>
                <w:lang w:eastAsia="ko-KR"/>
              </w:rPr>
              <w:t>movement</w:t>
            </w:r>
            <w:r w:rsidRPr="00474B53">
              <w:rPr>
                <w:rFonts w:eastAsia="Malgun Gothic" w:cs="Malgun Gothic"/>
                <w:color w:val="auto"/>
                <w:sz w:val="18"/>
                <w:szCs w:val="18"/>
                <w:lang w:eastAsia="ko-KR"/>
              </w:rPr>
              <w:t xml:space="preserve"> </w:t>
            </w:r>
            <w:r w:rsidRPr="00474B53">
              <w:rPr>
                <w:rFonts w:eastAsia="Malgun Gothic" w:cs="Malgun Gothic" w:hint="eastAsia"/>
                <w:color w:val="auto"/>
                <w:sz w:val="18"/>
                <w:szCs w:val="18"/>
                <w:lang w:eastAsia="ko-KR"/>
              </w:rPr>
              <w:t>and</w:t>
            </w:r>
            <w:r w:rsidRPr="00474B53">
              <w:rPr>
                <w:rFonts w:eastAsia="Malgun Gothic" w:cs="Malgun Gothic"/>
                <w:color w:val="auto"/>
                <w:sz w:val="18"/>
                <w:szCs w:val="18"/>
                <w:lang w:eastAsia="ko-KR"/>
              </w:rPr>
              <w:t xml:space="preserve"> </w:t>
            </w:r>
            <w:r w:rsidRPr="00474B53">
              <w:rPr>
                <w:rFonts w:eastAsia="Malgun Gothic" w:cs="Malgun Gothic" w:hint="eastAsia"/>
                <w:color w:val="auto"/>
                <w:sz w:val="18"/>
                <w:szCs w:val="18"/>
                <w:lang w:eastAsia="ko-KR"/>
              </w:rPr>
              <w:t>spasm</w:t>
            </w:r>
            <w:r w:rsidRPr="00474B53">
              <w:rPr>
                <w:rFonts w:eastAsia="Malgun Gothic" w:cs="Malgun Gothic"/>
                <w:color w:val="auto"/>
                <w:sz w:val="18"/>
                <w:szCs w:val="18"/>
                <w:lang w:eastAsia="ko-KR"/>
              </w:rPr>
              <w:t xml:space="preserve"> (Zhang et al., 1999)</w:t>
            </w:r>
            <w:r>
              <w:rPr>
                <w:rFonts w:eastAsia="Malgun Gothic" w:cs="Malgun Gothic" w:hint="eastAsia"/>
                <w:color w:val="auto"/>
                <w:sz w:val="18"/>
                <w:szCs w:val="18"/>
                <w:lang w:eastAsia="ko-KR"/>
              </w:rPr>
              <w:t>,</w:t>
            </w:r>
            <w:r>
              <w:rPr>
                <w:rFonts w:eastAsia="Malgun Gothic" w:cs="Malgun Gothic"/>
                <w:color w:val="auto"/>
                <w:sz w:val="18"/>
                <w:szCs w:val="18"/>
                <w:lang w:eastAsia="ko-KR"/>
              </w:rPr>
              <w:t xml:space="preserve"> p</w:t>
            </w:r>
            <w:r w:rsidRPr="0048780F">
              <w:rPr>
                <w:rFonts w:eastAsia="Malgun Gothic" w:cs="Malgun Gothic"/>
                <w:color w:val="auto"/>
                <w:sz w:val="18"/>
                <w:szCs w:val="18"/>
                <w:lang w:eastAsia="ko-KR"/>
              </w:rPr>
              <w:t>romot</w:t>
            </w:r>
            <w:r>
              <w:rPr>
                <w:rFonts w:eastAsia="Malgun Gothic" w:cs="Malgun Gothic" w:hint="eastAsia"/>
                <w:color w:val="auto"/>
                <w:sz w:val="18"/>
                <w:szCs w:val="18"/>
                <w:lang w:eastAsia="ko-KR"/>
              </w:rPr>
              <w:t>ing</w:t>
            </w:r>
            <w:r w:rsidRPr="0048780F">
              <w:rPr>
                <w:rFonts w:eastAsia="Malgun Gothic" w:cs="Malgun Gothic"/>
                <w:color w:val="auto"/>
                <w:sz w:val="18"/>
                <w:szCs w:val="18"/>
                <w:lang w:eastAsia="ko-KR"/>
              </w:rPr>
              <w:t xml:space="preserve"> the healing of intestinal</w:t>
            </w:r>
            <w:r>
              <w:rPr>
                <w:rFonts w:eastAsia="Malgun Gothic" w:cs="Malgun Gothic"/>
                <w:color w:val="auto"/>
                <w:sz w:val="18"/>
                <w:szCs w:val="18"/>
                <w:lang w:eastAsia="ko-KR"/>
              </w:rPr>
              <w:t xml:space="preserve"> </w:t>
            </w:r>
            <w:r>
              <w:rPr>
                <w:rFonts w:eastAsia="Malgun Gothic" w:cs="Malgun Gothic" w:hint="eastAsia"/>
                <w:color w:val="auto"/>
                <w:sz w:val="18"/>
                <w:szCs w:val="18"/>
                <w:lang w:eastAsia="ko-KR"/>
              </w:rPr>
              <w:t>mucosa</w:t>
            </w:r>
            <w:r w:rsidRPr="0048780F">
              <w:rPr>
                <w:rFonts w:eastAsia="Malgun Gothic" w:cs="Malgun Gothic"/>
                <w:color w:val="auto"/>
                <w:sz w:val="18"/>
                <w:szCs w:val="18"/>
                <w:lang w:eastAsia="ko-KR"/>
              </w:rPr>
              <w:t xml:space="preserve"> injury (Song et al., 2014)</w:t>
            </w:r>
          </w:p>
        </w:tc>
      </w:tr>
      <w:tr w:rsidR="005A17A1" w:rsidRPr="00A72162" w14:paraId="316CB0EC" w14:textId="77777777" w:rsidTr="00AD3D3D">
        <w:tc>
          <w:tcPr>
            <w:tcW w:w="1696" w:type="dxa"/>
            <w:shd w:val="clear" w:color="auto" w:fill="auto"/>
          </w:tcPr>
          <w:p w14:paraId="7401F9DE" w14:textId="77777777" w:rsidR="005A17A1" w:rsidRDefault="005A17A1" w:rsidP="005A17A1">
            <w:pPr>
              <w:pStyle w:val="MDPI42tablebody"/>
              <w:jc w:val="left"/>
              <w:rPr>
                <w:rFonts w:eastAsia="Malgun Gothic"/>
                <w:snapToGrid/>
                <w:color w:val="auto"/>
                <w:sz w:val="18"/>
                <w:szCs w:val="21"/>
                <w:lang w:eastAsia="en-US" w:bidi="ar-SA"/>
              </w:rPr>
            </w:pPr>
            <w:r w:rsidRPr="00431279">
              <w:rPr>
                <w:rFonts w:eastAsia="Malgun Gothic"/>
                <w:i/>
                <w:iCs/>
                <w:snapToGrid/>
                <w:color w:val="2E2E2E"/>
                <w:sz w:val="18"/>
                <w:szCs w:val="21"/>
                <w:lang w:eastAsia="en-US" w:bidi="ar-SA"/>
              </w:rPr>
              <w:t xml:space="preserve">Poria cocos </w:t>
            </w:r>
            <w:r w:rsidRPr="00431279">
              <w:rPr>
                <w:rFonts w:eastAsia="Malgun Gothic"/>
                <w:iCs/>
                <w:snapToGrid/>
                <w:color w:val="auto"/>
                <w:sz w:val="18"/>
                <w:szCs w:val="21"/>
                <w:lang w:eastAsia="en-US" w:bidi="ar-SA"/>
              </w:rPr>
              <w:t>(Schw.)</w:t>
            </w:r>
            <w:r w:rsidRPr="00431279">
              <w:rPr>
                <w:rFonts w:eastAsia="Malgun Gothic"/>
                <w:snapToGrid/>
                <w:color w:val="auto"/>
                <w:sz w:val="18"/>
                <w:szCs w:val="21"/>
                <w:lang w:eastAsia="en-US" w:bidi="ar-SA"/>
              </w:rPr>
              <w:t> Wolf.</w:t>
            </w:r>
          </w:p>
          <w:p w14:paraId="3B51D417" w14:textId="1D2F78F9" w:rsidR="005A17A1" w:rsidRPr="00431279" w:rsidRDefault="005A17A1" w:rsidP="005A17A1">
            <w:pPr>
              <w:pStyle w:val="MDPI42tablebody"/>
              <w:jc w:val="left"/>
              <w:rPr>
                <w:rFonts w:eastAsiaTheme="minorEastAsia"/>
                <w:i/>
                <w:color w:val="FF0000"/>
                <w:sz w:val="18"/>
                <w:szCs w:val="18"/>
                <w:lang w:eastAsia="ko-KR"/>
              </w:rPr>
            </w:pPr>
            <w:r w:rsidRPr="00EA1D72">
              <w:rPr>
                <w:rFonts w:eastAsia="함초롬돋움"/>
                <w:color w:val="auto"/>
                <w:sz w:val="18"/>
                <w:szCs w:val="18"/>
              </w:rPr>
              <w:t xml:space="preserve">(family </w:t>
            </w:r>
            <w:r>
              <w:rPr>
                <w:rFonts w:eastAsia="함초롬돋움"/>
                <w:i/>
                <w:color w:val="auto"/>
                <w:sz w:val="18"/>
                <w:szCs w:val="18"/>
              </w:rPr>
              <w:t>Polyporaceae</w:t>
            </w:r>
            <w:r w:rsidRPr="00EA1D72">
              <w:rPr>
                <w:rFonts w:eastAsia="함초롬돋움"/>
                <w:color w:val="auto"/>
                <w:sz w:val="18"/>
                <w:szCs w:val="18"/>
              </w:rPr>
              <w:t>)</w:t>
            </w:r>
          </w:p>
        </w:tc>
        <w:tc>
          <w:tcPr>
            <w:tcW w:w="1134" w:type="dxa"/>
            <w:shd w:val="clear" w:color="auto" w:fill="auto"/>
          </w:tcPr>
          <w:p w14:paraId="4D42548A" w14:textId="7EF03F5D" w:rsidR="005A17A1" w:rsidRPr="001630F8" w:rsidRDefault="005A17A1" w:rsidP="005A17A1">
            <w:pPr>
              <w:pStyle w:val="MDPI42tablebody"/>
              <w:jc w:val="left"/>
              <w:rPr>
                <w:i/>
                <w:color w:val="FF0000"/>
                <w:shd w:val="clear" w:color="auto" w:fill="FFFCF0"/>
              </w:rPr>
            </w:pPr>
            <w:r w:rsidRPr="001630F8">
              <w:rPr>
                <w:i/>
                <w:color w:val="auto"/>
                <w:sz w:val="18"/>
                <w:shd w:val="clear" w:color="auto" w:fill="FFFCF0"/>
              </w:rPr>
              <w:t>Poria cocos</w:t>
            </w:r>
          </w:p>
        </w:tc>
        <w:tc>
          <w:tcPr>
            <w:tcW w:w="851" w:type="dxa"/>
          </w:tcPr>
          <w:p w14:paraId="1534F680" w14:textId="795536CC" w:rsidR="005A17A1" w:rsidRPr="008371F0" w:rsidRDefault="005A17A1" w:rsidP="005A17A1">
            <w:pPr>
              <w:pStyle w:val="MDPI42tablebody"/>
              <w:spacing w:line="240" w:lineRule="auto"/>
              <w:jc w:val="left"/>
              <w:rPr>
                <w:rFonts w:eastAsiaTheme="minorEastAsia"/>
                <w:i/>
                <w:color w:val="auto"/>
                <w:sz w:val="18"/>
                <w:szCs w:val="18"/>
                <w:lang w:eastAsia="ko-KR"/>
              </w:rPr>
            </w:pPr>
            <w:r w:rsidRPr="008371F0">
              <w:rPr>
                <w:rFonts w:eastAsiaTheme="minorEastAsia" w:hint="eastAsia"/>
                <w:i/>
                <w:color w:val="auto"/>
                <w:sz w:val="18"/>
                <w:szCs w:val="18"/>
                <w:lang w:eastAsia="ko-KR"/>
              </w:rPr>
              <w:t>F</w:t>
            </w:r>
            <w:r w:rsidRPr="008371F0">
              <w:rPr>
                <w:rFonts w:eastAsiaTheme="minorEastAsia"/>
                <w:i/>
                <w:color w:val="auto"/>
                <w:sz w:val="18"/>
                <w:szCs w:val="18"/>
                <w:lang w:eastAsia="ko-KR"/>
              </w:rPr>
              <w:t>u-Ling</w:t>
            </w:r>
          </w:p>
          <w:p w14:paraId="04B21857" w14:textId="3572E73F" w:rsidR="005A17A1" w:rsidRPr="008371F0" w:rsidRDefault="005A17A1" w:rsidP="005A17A1">
            <w:pPr>
              <w:pStyle w:val="MDPI42tablebody"/>
              <w:spacing w:line="240" w:lineRule="auto"/>
              <w:jc w:val="left"/>
              <w:rPr>
                <w:rFonts w:eastAsiaTheme="minorEastAsia"/>
                <w:color w:val="FF0000"/>
                <w:sz w:val="18"/>
                <w:szCs w:val="18"/>
                <w:lang w:eastAsia="ko-KR"/>
              </w:rPr>
            </w:pPr>
            <w:r w:rsidRPr="008371F0">
              <w:rPr>
                <w:rFonts w:eastAsiaTheme="minorEastAsia"/>
                <w:color w:val="auto"/>
                <w:sz w:val="18"/>
                <w:szCs w:val="18"/>
                <w:lang w:eastAsia="ko-KR"/>
              </w:rPr>
              <w:t>(</w:t>
            </w:r>
            <w:r w:rsidRPr="008371F0">
              <w:rPr>
                <w:rFonts w:eastAsiaTheme="minorEastAsia"/>
                <w:color w:val="auto"/>
                <w:sz w:val="18"/>
                <w:szCs w:val="18"/>
                <w:lang w:eastAsia="ko-KR"/>
              </w:rPr>
              <w:t>茯苓</w:t>
            </w:r>
            <w:r w:rsidRPr="008371F0">
              <w:rPr>
                <w:rFonts w:eastAsiaTheme="minorEastAsia"/>
                <w:color w:val="auto"/>
                <w:sz w:val="18"/>
                <w:szCs w:val="18"/>
                <w:lang w:eastAsia="ko-KR"/>
              </w:rPr>
              <w:t>)</w:t>
            </w:r>
          </w:p>
        </w:tc>
        <w:tc>
          <w:tcPr>
            <w:tcW w:w="992" w:type="dxa"/>
          </w:tcPr>
          <w:p w14:paraId="3F5C6BCA" w14:textId="2828108E" w:rsidR="005A17A1" w:rsidRPr="009054AF" w:rsidRDefault="005A17A1" w:rsidP="005A17A1">
            <w:pPr>
              <w:pStyle w:val="MDPI42tablebody"/>
              <w:spacing w:line="240" w:lineRule="auto"/>
              <w:jc w:val="left"/>
              <w:rPr>
                <w:rFonts w:eastAsiaTheme="minorEastAsia"/>
                <w:color w:val="FF0000"/>
                <w:sz w:val="18"/>
                <w:szCs w:val="18"/>
                <w:lang w:eastAsia="ko-KR"/>
              </w:rPr>
            </w:pPr>
            <w:r>
              <w:rPr>
                <w:rFonts w:eastAsiaTheme="minorEastAsia" w:hint="eastAsia"/>
                <w:color w:val="auto"/>
                <w:sz w:val="18"/>
                <w:szCs w:val="18"/>
                <w:lang w:eastAsia="ko-KR"/>
              </w:rPr>
              <w:t>S</w:t>
            </w:r>
            <w:r w:rsidRPr="009054AF">
              <w:rPr>
                <w:rFonts w:eastAsiaTheme="minorEastAsia"/>
                <w:color w:val="auto"/>
                <w:sz w:val="18"/>
                <w:szCs w:val="18"/>
                <w:lang w:eastAsia="ko-KR"/>
              </w:rPr>
              <w:t>clerotium</w:t>
            </w:r>
          </w:p>
        </w:tc>
        <w:tc>
          <w:tcPr>
            <w:tcW w:w="7371" w:type="dxa"/>
            <w:shd w:val="clear" w:color="auto" w:fill="auto"/>
          </w:tcPr>
          <w:p w14:paraId="4C5C5A89" w14:textId="2B925E83" w:rsidR="005A17A1" w:rsidRPr="00B5554D" w:rsidRDefault="005A17A1" w:rsidP="005A17A1">
            <w:pPr>
              <w:pStyle w:val="MDPI42tablebody"/>
              <w:tabs>
                <w:tab w:val="left" w:pos="4410"/>
              </w:tabs>
              <w:jc w:val="left"/>
              <w:rPr>
                <w:rFonts w:eastAsia="Malgun Gothic" w:cs="Malgun Gothic"/>
                <w:color w:val="auto"/>
                <w:sz w:val="18"/>
                <w:szCs w:val="18"/>
                <w:lang w:eastAsia="ko-KR"/>
              </w:rPr>
            </w:pPr>
            <w:r w:rsidRPr="00B5554D">
              <w:rPr>
                <w:rFonts w:eastAsia="Malgun Gothic" w:cs="Malgun Gothic"/>
                <w:color w:val="auto"/>
                <w:sz w:val="18"/>
                <w:szCs w:val="18"/>
                <w:lang w:eastAsia="ko-KR"/>
              </w:rPr>
              <w:t xml:space="preserve">Pachymic acid, Tumulosic acid, Trametenolic acid, Eburicoic acid, 3-O-acetyl-16α-hydroxytrametenolic acid, 16α-Hydroxytrametenolic acid, O-acetylpachymic acid, O-acetylpachymic acid-25-ol, Methyl-O-acetylpachymate, Pachymic acid methyl ester, Ganoderic acid, 25-Hydroxypachymic acid, 25-Hydroxy-3-epitumulosic acid, 16α,25-Dihydroxyeburiconic acid, 16α-Hydroxyeburiconic acid, 3β,16α-Dihydroxy-7-oxo-24-methyllanosta-8,24(31)-dien-21-oic acid, 3α,16α-Dihydroxy-7-oxo-24-methyllanosta-8,24(31)-dien-21-oic acid, Oxotrametenolic acid, Acetyl eburicoic acid, Poricoic acid ZH, Poricoic acid ZU, Poricoic acid ZW, 3β,15α-Dihydroxy-24-oxolanosta-8-en- 21-oic acid, 3β-Acetyloxy-16α-hydroxy-24-oxolanost-8-en-21-oic acid, Daedaleanic acid B, 15α-Hydroxyeburiconic acid, 3α,16α,25-Trihydroxylanosta-8,24-dien- 21-oic acid, 16α,29-Dihydroxyeburiconic acid, 3β-Acetyloxy-16α,26-dihydroxylanosta-8,24-dien-21-oic acid, 15α-Hydroxy-3-oxolanosta-8,24-dien-21-oic acid, 16α-Hydroxy-3-oxolanosta-8,24-dien-21-oic acid, 3β,16α-Bis(acetyloxy)-29-hydroxylanosta-8,24-dien-21-oic acid, Hispindic acid B, 3β,15α-Bis(acetyloxy)-24- methylenelanost-8-en-21-oic acid, 16α-Acetyloxyeburiconic acid, 3-Epi-pachymic acid, Ceanphytamic acid A, Ceanphytamic acid B, </w:t>
            </w:r>
            <w:r w:rsidRPr="00B5554D">
              <w:rPr>
                <w:color w:val="auto"/>
              </w:rPr>
              <w:t xml:space="preserve"> </w:t>
            </w:r>
            <w:r w:rsidRPr="00B5554D">
              <w:rPr>
                <w:rFonts w:eastAsia="Malgun Gothic" w:cs="Malgun Gothic"/>
                <w:color w:val="auto"/>
                <w:sz w:val="18"/>
                <w:szCs w:val="18"/>
                <w:lang w:eastAsia="ko-KR"/>
              </w:rPr>
              <w:t>Dehydrotrametenolic acid, Dehydropachymic acid, Dehydroeburicoic acid, 6α-Hydroxypolyporenic acid C, 3-Epi-dehydrotumulosic acid, 25-Hydroxy-3-epi-dehydrotumulosic acid, Dehydrotumulosic acid, Dehydroeburiconic acid, 3-O-Acetyl-16α-hydroxydehydrotrametenolic acid, 3-Epidehydropachymic acid, 3β,16α-Dihydroxylanosta-7,9(11),24-trien-21-oic acid, 6α-Hydroxydehydropachymic acid, 3β-p-Hydroxybenzoyldehydrotumulosic acid, 3β-Hydroxy-16α-acetoxy-lanosta-7,9(11),24-trien-21-oic acid, Polyporenic acid C, Dehydrotrametenonic acid, 15α-Hydroxydehydrotumulosic acid, 16α,25-</w:t>
            </w:r>
            <w:r w:rsidRPr="00B5554D">
              <w:rPr>
                <w:rFonts w:eastAsia="Malgun Gothic" w:cs="Malgun Gothic"/>
                <w:color w:val="auto"/>
                <w:sz w:val="18"/>
                <w:szCs w:val="18"/>
                <w:lang w:eastAsia="ko-KR"/>
              </w:rPr>
              <w:lastRenderedPageBreak/>
              <w:t xml:space="preserve">Dihydroxydehydroeburicoic acid, 29-Hydroxypolyporenic acid C, Poriacosones A, </w:t>
            </w:r>
            <w:r w:rsidRPr="00B5554D">
              <w:rPr>
                <w:color w:val="auto"/>
              </w:rPr>
              <w:t xml:space="preserve"> </w:t>
            </w:r>
            <w:r w:rsidRPr="00B5554D">
              <w:rPr>
                <w:rFonts w:eastAsia="Malgun Gothic" w:cs="Malgun Gothic"/>
                <w:color w:val="auto"/>
                <w:sz w:val="18"/>
                <w:szCs w:val="18"/>
                <w:lang w:eastAsia="ko-KR"/>
              </w:rPr>
              <w:t xml:space="preserve">Poriacosones B, 16α,27-Dihydroxydehydrotrametenoic acid, 3β,16α,30-Trihydroxy-24-methyllanosta-7,9(11),24(31)-trien-21-oic acid, 3β-Acetoxy-16α,24β-dihydroxylanosta-7,9(11),25-trien-21-oic acid, 29-Hydroxydehydrotumulosic acid, 29-Hydroxydehydropachymic acid, 3β,15α-Dihydroxylanosta-7,9(11),24-triene-21-oic acid, Dehydrosulphurenic acid, Dehydroeburicoic acid monoacetate, 3β-Acetoxylanosta-7,9(11),24-trien-21-oic acid, Poricoic acid ZE, Poricoic acid ZI, Poricoic acid ZL, Poricoic acid ZV, Coriacoic acid B, Coriacoic acid C, 6,16α-Dihydroxydehydrotrametenonic acid, 16α-Hydroxydehydrotrametenonic acid, 25,26-Dihydroxydehydropachymic acid, 3β,16α-Dihydroxy-24-hydroxymethyllanosta-7,9(11)-dien-21-oic acid, 15α-Hydroxydehydrotrametenolic acid, 16α-Hydroxydehydrotrametenoic acid, 16-Hydroxy-3,24-dioxolanosta-7,9(11)-dien-21-oic acid, 16α-Acetyloxy-24-methylene-3-oxolanosta-7,9(11)-dien-21-oic acid, </w:t>
            </w:r>
            <w:r w:rsidRPr="00B5554D">
              <w:rPr>
                <w:color w:val="auto"/>
              </w:rPr>
              <w:t xml:space="preserve"> </w:t>
            </w:r>
            <w:r w:rsidRPr="00B5554D">
              <w:rPr>
                <w:rFonts w:eastAsia="Malgun Gothic" w:cs="Malgun Gothic"/>
                <w:color w:val="auto"/>
                <w:sz w:val="18"/>
                <w:szCs w:val="18"/>
                <w:lang w:eastAsia="ko-KR"/>
              </w:rPr>
              <w:t xml:space="preserve">Poricoic acid G, Poricoic acid H, 25-Hydroxyporicoic acid H, Poricoic acid GM, Poricoic acid HM, Poricoic acid GE, Poricoic acid ZA, Poricoic acid ZJ, Poricoic acid ZK, Poricoic acid ZR, 25-Methoxy-29-hydroxyporicoic acid HM, </w:t>
            </w:r>
            <w:r w:rsidRPr="00B5554D">
              <w:rPr>
                <w:color w:val="auto"/>
              </w:rPr>
              <w:t xml:space="preserve"> </w:t>
            </w:r>
            <w:r w:rsidRPr="00B5554D">
              <w:rPr>
                <w:rFonts w:eastAsia="Malgun Gothic" w:cs="Malgun Gothic"/>
                <w:color w:val="auto"/>
                <w:sz w:val="18"/>
                <w:szCs w:val="18"/>
                <w:lang w:eastAsia="ko-KR"/>
              </w:rPr>
              <w:t xml:space="preserve">Poricoic acid A, Poricoic acid B, Poricoic acid C, Poricoic acid D, Poricoic acid DM, Poricoic acid AM, Poricoic acid E, Poricoic acid BM, Poricoic acid F, 16-Deoxyporicoic acid B, Poricoic acid CM, 25-Methoxyporicoic acid A, 26-Hydroxyporicoic acid DM, 25-Hydroxyporicoic acid C, Poricoic acid AE, Poricoic acid CE, 3,4-Secolanosta-4(28),7,9,24Z-tetraen-3,26-dioic acid, Poricoic acid BE, 16α-Hydroxy-3,4-secolanosta-4(28),7,9(11),24(31),25(27)-pentaene-3,21-dioic acid, Poricoic acid ZB, Poricoic acid ZC, Poricoic acid ZD, Poricoic acid ZG, </w:t>
            </w:r>
            <w:r w:rsidRPr="00B5554D">
              <w:rPr>
                <w:color w:val="auto"/>
              </w:rPr>
              <w:t xml:space="preserve"> </w:t>
            </w:r>
            <w:r w:rsidRPr="00B5554D">
              <w:rPr>
                <w:rFonts w:eastAsia="Malgun Gothic" w:cs="Malgun Gothic"/>
                <w:color w:val="auto"/>
                <w:sz w:val="18"/>
                <w:szCs w:val="18"/>
                <w:lang w:eastAsia="ko-KR"/>
              </w:rPr>
              <w:t xml:space="preserve">Poricoic acid ZM, Poricoic acid ZO, Poricoic acid ZP, Poricoic acid ZN, Poricoic acid ZT, Poricoic acid ZQ, </w:t>
            </w:r>
            <w:r w:rsidRPr="00B5554D">
              <w:rPr>
                <w:color w:val="auto"/>
              </w:rPr>
              <w:t xml:space="preserve"> </w:t>
            </w:r>
            <w:r w:rsidRPr="00B5554D">
              <w:rPr>
                <w:rFonts w:eastAsia="Malgun Gothic" w:cs="Malgun Gothic"/>
                <w:color w:val="auto"/>
                <w:sz w:val="18"/>
                <w:szCs w:val="18"/>
                <w:lang w:eastAsia="ko-KR"/>
              </w:rPr>
              <w:t xml:space="preserve">5α,8α-Peroxydehydrotumulosic acid, 3-(2-Hydroxyacetoxy)-5α,8α-peroxydehydrotumulosic acid, </w:t>
            </w:r>
            <w:r w:rsidRPr="00B5554D">
              <w:rPr>
                <w:color w:val="auto"/>
              </w:rPr>
              <w:t xml:space="preserve"> </w:t>
            </w:r>
            <w:r w:rsidRPr="00B5554D">
              <w:rPr>
                <w:rFonts w:eastAsia="Malgun Gothic" w:cs="Malgun Gothic"/>
                <w:color w:val="auto"/>
                <w:sz w:val="18"/>
                <w:szCs w:val="18"/>
                <w:lang w:eastAsia="ko-KR"/>
              </w:rPr>
              <w:t xml:space="preserve">Daedaleanic acid A, 11β-Ethoxydaedaleanic acid A, (3β,16α)-3-Acetyloxy-16-hydroxy-24-methylenelanosta-5,7(9),11-tetraene-21-oic acid, 16α-Hydroxy-3-oxo-24-methyllanosta-5,7,9(11),24(31)-tetraen-21-oic acid, 6,7-Dehydroporicoic acid H, Coriacoic acid A, Coriacoic acid D, </w:t>
            </w:r>
            <w:r w:rsidRPr="00B5554D">
              <w:rPr>
                <w:color w:val="auto"/>
              </w:rPr>
              <w:t xml:space="preserve"> </w:t>
            </w:r>
            <w:r w:rsidRPr="00B5554D">
              <w:rPr>
                <w:rFonts w:eastAsia="Malgun Gothic" w:cs="Malgun Gothic"/>
                <w:color w:val="auto"/>
                <w:sz w:val="18"/>
                <w:szCs w:val="18"/>
                <w:lang w:eastAsia="ko-KR"/>
              </w:rPr>
              <w:t xml:space="preserve">β-Amyrin acetate, Oleanolic acid, 3-O-acetyloleanolic acid, </w:t>
            </w:r>
            <w:r w:rsidRPr="00B5554D">
              <w:rPr>
                <w:color w:val="auto"/>
              </w:rPr>
              <w:t xml:space="preserve"> </w:t>
            </w:r>
            <w:r w:rsidRPr="00B5554D">
              <w:rPr>
                <w:rFonts w:eastAsia="Malgun Gothic" w:cs="Malgun Gothic"/>
                <w:color w:val="auto"/>
                <w:sz w:val="18"/>
                <w:szCs w:val="18"/>
                <w:lang w:eastAsia="ko-KR"/>
              </w:rPr>
              <w:t xml:space="preserve">7-oxo-15-Hydroxydehydroabietic acid, Dehydroabietic acid methyl ester, Poricoic acid ZF, Dehydroabietic acid, 7-Oxocallitrisic acid, Pimaric acid, </w:t>
            </w:r>
            <w:r w:rsidRPr="00B5554D">
              <w:rPr>
                <w:color w:val="auto"/>
              </w:rPr>
              <w:t xml:space="preserve"> </w:t>
            </w:r>
            <w:r w:rsidRPr="00B5554D">
              <w:rPr>
                <w:rFonts w:eastAsia="Malgun Gothic" w:cs="Malgun Gothic"/>
                <w:color w:val="auto"/>
                <w:sz w:val="18"/>
                <w:szCs w:val="18"/>
                <w:lang w:eastAsia="ko-KR"/>
              </w:rPr>
              <w:t xml:space="preserve">Ergosterol, (22E)-ergosta-5,7,9(11),22-tetraen-3β-ol, Ergosta-5,7-dien-3β-ol, (22E)-Ergosta-8(14),22-dien-3β-ol, (22E)-Ergosta-6,8(14),22-trien-3β-ol, (22E)-Ergosta-7,22-dien-3β-ol, Ergost-7-en-3β-ol, Ergosterol peroxide, Daucosterol, Cerevisterol, Biemnasterol, Β-Sitosterol, 3β,5α-Dihydroxy-ergosta-7,22-diene-6-one, 3β,5α,9α-Trihydroxy-ergosta-7,-dien-6-one, Ergosta-7,22-diene-3-one, 6,9-Epoxy-ergosta-7,22-diene-3-ol, Ergosta-4,22-diene-3-one, Ergosta-5,6-epoxy-7,22-dien-3-ol, Pregn-7-ene-2β,3α,15α,20-tetrol, Peroxy-ergosterol, Ergot sterone, 9,11-Dehydroergosterol peroxide, Pachyman, PolysaccharideH11, PC1, PC2, PC2-A, PC3, PC4, PCSC22, PCM1, PCM2, PCM3, PCM4, ac-PCM0, ac-PCM1, ac-PCM2, PCPWP, PCPWPS, ac-PCM3-I, ac-PCM3-II, ac-PCM4-I, ac-PCM4-II, wb-PCM1, wb-PCM2, wc-PCM1, </w:t>
            </w:r>
            <w:r w:rsidRPr="00B5554D">
              <w:rPr>
                <w:rFonts w:eastAsia="Malgun Gothic" w:cs="Malgun Gothic"/>
                <w:color w:val="auto"/>
                <w:sz w:val="18"/>
                <w:szCs w:val="18"/>
                <w:lang w:eastAsia="ko-KR"/>
              </w:rPr>
              <w:lastRenderedPageBreak/>
              <w:t xml:space="preserve">wc-PCM2, wb-PCM3-I, wc-PCM3-I, wb-PCM3-II, wb-PCM4-I, wb, PCM4-II, wc-PCM3-II, wc-PCM4I, wc-PCM4-II, WIP, wb-PCM0, wc-PCM0, ab-PCM0, ab-PCM1, ab-PCM2-I, ab-PCM2-I, ab-PCM3-I, ab-PCM3-II, ab-PCM4-I, abPCM4-II, PCS1, PCS2, PCS3-I, PCS3-II, PCS4-I, PCS4-II, PC-PS, PCSG, Pi-PCM0, Pi-PCM1, Pi-PCM2, Pi-PCM3-I, Pi-PCM4-I, Pi-PCM3-II, Pi-PCM4-II, Polysaccharides from </w:t>
            </w:r>
            <w:r w:rsidRPr="00B5554D">
              <w:rPr>
                <w:rFonts w:eastAsia="Malgun Gothic" w:cs="Malgun Gothic"/>
                <w:i/>
                <w:color w:val="auto"/>
                <w:sz w:val="18"/>
                <w:szCs w:val="18"/>
                <w:lang w:eastAsia="ko-KR"/>
              </w:rPr>
              <w:t>Poria</w:t>
            </w:r>
            <w:r w:rsidRPr="00B5554D">
              <w:rPr>
                <w:rFonts w:eastAsia="Malgun Gothic" w:cs="Malgun Gothic"/>
                <w:color w:val="auto"/>
                <w:sz w:val="18"/>
                <w:szCs w:val="18"/>
                <w:lang w:eastAsia="ko-KR"/>
              </w:rPr>
              <w:t>, WSP, WSP-1, WSP-2, PCII, PCP, ATPCP, PCP-II, CMP33, PAC, FMGP, CMP3, PPS, CMP, PPSW-1, Sul-W-1, S-CMP, Polysaccharides (WRP), PPC, PCP-M, Sulfated pachymaran, PCWPW and PCWPS  (Lu et al., 2021)</w:t>
            </w:r>
          </w:p>
        </w:tc>
        <w:tc>
          <w:tcPr>
            <w:tcW w:w="1559" w:type="dxa"/>
            <w:shd w:val="clear" w:color="auto" w:fill="auto"/>
          </w:tcPr>
          <w:p w14:paraId="57A00856" w14:textId="36EB9CF7" w:rsidR="005A17A1" w:rsidRPr="00B5554D" w:rsidRDefault="005A17A1" w:rsidP="005A17A1">
            <w:pPr>
              <w:pStyle w:val="MDPI42tablebody"/>
              <w:spacing w:line="240" w:lineRule="auto"/>
              <w:jc w:val="left"/>
              <w:rPr>
                <w:rFonts w:eastAsia="Malgun Gothic" w:cs="Malgun Gothic"/>
                <w:color w:val="auto"/>
                <w:sz w:val="18"/>
                <w:szCs w:val="18"/>
                <w:lang w:eastAsia="ko-KR"/>
              </w:rPr>
            </w:pPr>
            <w:r w:rsidRPr="00B5554D">
              <w:rPr>
                <w:rFonts w:eastAsia="Malgun Gothic" w:cs="Malgun Gothic"/>
                <w:color w:val="auto"/>
                <w:sz w:val="18"/>
                <w:szCs w:val="18"/>
                <w:lang w:eastAsia="ko-KR"/>
              </w:rPr>
              <w:lastRenderedPageBreak/>
              <w:t>Antidepressant (Zhang et al., 2019),</w:t>
            </w:r>
            <w:r>
              <w:rPr>
                <w:rFonts w:eastAsia="Malgun Gothic" w:cs="Malgun Gothic"/>
                <w:color w:val="auto"/>
                <w:sz w:val="18"/>
                <w:szCs w:val="18"/>
                <w:lang w:eastAsia="ko-KR"/>
              </w:rPr>
              <w:t xml:space="preserve"> </w:t>
            </w:r>
            <w:r w:rsidRPr="00B5554D">
              <w:rPr>
                <w:rFonts w:eastAsia="Malgun Gothic" w:cs="Malgun Gothic"/>
                <w:color w:val="auto"/>
                <w:sz w:val="18"/>
                <w:szCs w:val="18"/>
                <w:lang w:eastAsia="ko-KR"/>
              </w:rPr>
              <w:t>antispasmodic (Xiao et al., 2020),</w:t>
            </w:r>
            <w:r>
              <w:rPr>
                <w:rFonts w:eastAsia="Malgun Gothic" w:cs="Malgun Gothic"/>
                <w:color w:val="auto"/>
                <w:sz w:val="18"/>
                <w:szCs w:val="18"/>
                <w:lang w:eastAsia="ko-KR"/>
              </w:rPr>
              <w:t xml:space="preserve"> </w:t>
            </w:r>
            <w:r w:rsidRPr="00B5554D">
              <w:rPr>
                <w:rFonts w:eastAsia="Malgun Gothic" w:cs="Malgun Gothic"/>
                <w:color w:val="auto"/>
                <w:sz w:val="18"/>
                <w:szCs w:val="18"/>
                <w:lang w:eastAsia="ko-KR"/>
              </w:rPr>
              <w:t>enteroprotective (Zou, 2019)</w:t>
            </w:r>
          </w:p>
        </w:tc>
      </w:tr>
      <w:tr w:rsidR="00E704A1" w:rsidRPr="00A72162" w14:paraId="60EFBF86" w14:textId="77777777" w:rsidTr="00AD3D3D">
        <w:tc>
          <w:tcPr>
            <w:tcW w:w="1696" w:type="dxa"/>
            <w:shd w:val="clear" w:color="auto" w:fill="auto"/>
          </w:tcPr>
          <w:p w14:paraId="19AEC6AE" w14:textId="77777777" w:rsidR="00E704A1" w:rsidRPr="00164FED" w:rsidRDefault="00E704A1" w:rsidP="00E704A1">
            <w:pPr>
              <w:pStyle w:val="MDPI42tablebody"/>
              <w:jc w:val="left"/>
              <w:rPr>
                <w:i/>
                <w:color w:val="auto"/>
                <w:sz w:val="18"/>
                <w:szCs w:val="18"/>
              </w:rPr>
            </w:pPr>
            <w:r w:rsidRPr="00164FED">
              <w:rPr>
                <w:i/>
                <w:color w:val="auto"/>
                <w:sz w:val="18"/>
                <w:szCs w:val="18"/>
              </w:rPr>
              <w:lastRenderedPageBreak/>
              <w:t xml:space="preserve">Zingiber officinale </w:t>
            </w:r>
            <w:r w:rsidRPr="00307546">
              <w:rPr>
                <w:color w:val="auto"/>
                <w:sz w:val="18"/>
                <w:szCs w:val="18"/>
              </w:rPr>
              <w:t>Roscoe</w:t>
            </w:r>
          </w:p>
          <w:p w14:paraId="1A1B0289" w14:textId="6108BAFB" w:rsidR="00E704A1" w:rsidRPr="00431279" w:rsidRDefault="00E704A1" w:rsidP="00E704A1">
            <w:pPr>
              <w:pStyle w:val="MDPI42tablebody"/>
              <w:jc w:val="left"/>
              <w:rPr>
                <w:rFonts w:eastAsia="Malgun Gothic"/>
                <w:i/>
                <w:iCs/>
                <w:snapToGrid/>
                <w:color w:val="2E2E2E"/>
                <w:sz w:val="18"/>
                <w:szCs w:val="21"/>
                <w:lang w:eastAsia="en-US" w:bidi="ar-SA"/>
              </w:rPr>
            </w:pPr>
            <w:r w:rsidRPr="00EA1D72">
              <w:rPr>
                <w:rFonts w:eastAsia="함초롬돋움"/>
                <w:color w:val="auto"/>
                <w:sz w:val="18"/>
                <w:szCs w:val="18"/>
              </w:rPr>
              <w:t xml:space="preserve">(family </w:t>
            </w:r>
            <w:r>
              <w:rPr>
                <w:rFonts w:eastAsia="함초롬돋움"/>
                <w:i/>
                <w:color w:val="auto"/>
                <w:sz w:val="18"/>
                <w:szCs w:val="18"/>
              </w:rPr>
              <w:t>Zingiberaceae</w:t>
            </w:r>
            <w:r w:rsidRPr="00EA1D72">
              <w:rPr>
                <w:rFonts w:eastAsia="함초롬돋움"/>
                <w:color w:val="auto"/>
                <w:sz w:val="18"/>
                <w:szCs w:val="18"/>
              </w:rPr>
              <w:t>)</w:t>
            </w:r>
          </w:p>
        </w:tc>
        <w:tc>
          <w:tcPr>
            <w:tcW w:w="1134" w:type="dxa"/>
            <w:shd w:val="clear" w:color="auto" w:fill="auto"/>
          </w:tcPr>
          <w:p w14:paraId="193CEF8E" w14:textId="5F88C49B" w:rsidR="00E704A1" w:rsidRPr="001630F8" w:rsidRDefault="00E704A1" w:rsidP="00E704A1">
            <w:pPr>
              <w:pStyle w:val="MDPI42tablebody"/>
              <w:jc w:val="left"/>
              <w:rPr>
                <w:i/>
                <w:color w:val="auto"/>
                <w:sz w:val="18"/>
                <w:shd w:val="clear" w:color="auto" w:fill="FFFCF0"/>
              </w:rPr>
            </w:pPr>
            <w:r w:rsidRPr="00D10791">
              <w:rPr>
                <w:i/>
                <w:color w:val="auto"/>
                <w:sz w:val="18"/>
                <w:shd w:val="clear" w:color="auto" w:fill="FFFFFF"/>
              </w:rPr>
              <w:t>Zingiber</w:t>
            </w:r>
            <w:r>
              <w:rPr>
                <w:i/>
                <w:color w:val="auto"/>
                <w:sz w:val="18"/>
                <w:shd w:val="clear" w:color="auto" w:fill="FFFFFF"/>
              </w:rPr>
              <w:t xml:space="preserve">is </w:t>
            </w:r>
            <w:r w:rsidR="00F16DF9">
              <w:rPr>
                <w:i/>
                <w:color w:val="auto"/>
                <w:sz w:val="18"/>
                <w:shd w:val="clear" w:color="auto" w:fill="FFFFFF"/>
              </w:rPr>
              <w:t>rhizom</w:t>
            </w:r>
            <w:r w:rsidR="00EF7D8B">
              <w:rPr>
                <w:i/>
                <w:color w:val="auto"/>
                <w:sz w:val="18"/>
                <w:shd w:val="clear" w:color="auto" w:fill="FFFFFF"/>
              </w:rPr>
              <w:t>a</w:t>
            </w:r>
            <w:r w:rsidR="00F16DF9">
              <w:rPr>
                <w:i/>
                <w:color w:val="auto"/>
                <w:sz w:val="18"/>
                <w:shd w:val="clear" w:color="auto" w:fill="FFFFFF"/>
              </w:rPr>
              <w:t xml:space="preserve"> recens</w:t>
            </w:r>
          </w:p>
        </w:tc>
        <w:tc>
          <w:tcPr>
            <w:tcW w:w="851" w:type="dxa"/>
          </w:tcPr>
          <w:p w14:paraId="617B19E0" w14:textId="77777777" w:rsidR="00E704A1" w:rsidRPr="008371F0" w:rsidRDefault="00E704A1" w:rsidP="00E704A1">
            <w:pPr>
              <w:pStyle w:val="MDPI42tablebody"/>
              <w:spacing w:line="240" w:lineRule="auto"/>
              <w:jc w:val="left"/>
              <w:rPr>
                <w:rFonts w:eastAsia="Malgun Gothic" w:cs="Malgun Gothic"/>
                <w:i/>
                <w:color w:val="auto"/>
                <w:sz w:val="18"/>
                <w:szCs w:val="18"/>
                <w:lang w:eastAsia="ko-KR"/>
              </w:rPr>
            </w:pPr>
            <w:r w:rsidRPr="008371F0">
              <w:rPr>
                <w:rFonts w:eastAsia="Malgun Gothic" w:cs="Malgun Gothic" w:hint="eastAsia"/>
                <w:i/>
                <w:color w:val="auto"/>
                <w:sz w:val="18"/>
                <w:szCs w:val="18"/>
                <w:lang w:eastAsia="ko-KR"/>
              </w:rPr>
              <w:t>S</w:t>
            </w:r>
            <w:r w:rsidRPr="008371F0">
              <w:rPr>
                <w:rFonts w:eastAsia="Malgun Gothic" w:cs="Malgun Gothic"/>
                <w:i/>
                <w:color w:val="auto"/>
                <w:sz w:val="18"/>
                <w:szCs w:val="18"/>
                <w:lang w:eastAsia="ko-KR"/>
              </w:rPr>
              <w:t>heng-Jiao</w:t>
            </w:r>
          </w:p>
          <w:p w14:paraId="51BED8E3" w14:textId="4A9C9412" w:rsidR="00E704A1" w:rsidRPr="008371F0" w:rsidRDefault="00E704A1" w:rsidP="00E704A1">
            <w:pPr>
              <w:pStyle w:val="MDPI42tablebody"/>
              <w:spacing w:line="240" w:lineRule="auto"/>
              <w:jc w:val="left"/>
              <w:rPr>
                <w:rFonts w:eastAsiaTheme="minorEastAsia"/>
                <w:i/>
                <w:color w:val="auto"/>
                <w:sz w:val="18"/>
                <w:szCs w:val="18"/>
                <w:lang w:eastAsia="ko-KR"/>
              </w:rPr>
            </w:pPr>
            <w:r w:rsidRPr="008371F0">
              <w:rPr>
                <w:rFonts w:eastAsiaTheme="minorEastAsia"/>
                <w:color w:val="auto"/>
                <w:sz w:val="18"/>
                <w:szCs w:val="18"/>
                <w:lang w:eastAsia="ko-KR"/>
              </w:rPr>
              <w:t>(</w:t>
            </w:r>
            <w:r w:rsidRPr="008371F0">
              <w:rPr>
                <w:rFonts w:eastAsiaTheme="minorEastAsia"/>
                <w:color w:val="auto"/>
                <w:sz w:val="18"/>
                <w:szCs w:val="18"/>
                <w:lang w:eastAsia="ko-KR"/>
              </w:rPr>
              <w:t>生姜</w:t>
            </w:r>
            <w:r w:rsidRPr="008371F0">
              <w:rPr>
                <w:rFonts w:eastAsiaTheme="minorEastAsia"/>
                <w:color w:val="auto"/>
                <w:sz w:val="18"/>
                <w:szCs w:val="18"/>
                <w:lang w:eastAsia="ko-KR"/>
              </w:rPr>
              <w:t>)</w:t>
            </w:r>
          </w:p>
        </w:tc>
        <w:tc>
          <w:tcPr>
            <w:tcW w:w="992" w:type="dxa"/>
          </w:tcPr>
          <w:p w14:paraId="21936ACD" w14:textId="73E94D61" w:rsidR="00E704A1" w:rsidRDefault="00E704A1" w:rsidP="00E704A1">
            <w:pPr>
              <w:pStyle w:val="MDPI42tablebody"/>
              <w:spacing w:line="240" w:lineRule="auto"/>
              <w:jc w:val="left"/>
              <w:rPr>
                <w:rFonts w:eastAsiaTheme="minorEastAsia"/>
                <w:color w:val="auto"/>
                <w:sz w:val="18"/>
                <w:szCs w:val="18"/>
                <w:lang w:eastAsia="ko-KR"/>
              </w:rPr>
            </w:pPr>
            <w:r>
              <w:rPr>
                <w:rFonts w:eastAsiaTheme="minorEastAsia" w:hint="eastAsia"/>
                <w:color w:val="auto"/>
                <w:sz w:val="18"/>
                <w:szCs w:val="18"/>
                <w:lang w:eastAsia="ko-KR"/>
              </w:rPr>
              <w:t>R</w:t>
            </w:r>
            <w:r w:rsidRPr="00D10791">
              <w:rPr>
                <w:rFonts w:eastAsiaTheme="minorEastAsia"/>
                <w:color w:val="auto"/>
                <w:sz w:val="18"/>
                <w:szCs w:val="18"/>
                <w:lang w:eastAsia="ko-KR"/>
              </w:rPr>
              <w:t>hizome</w:t>
            </w:r>
          </w:p>
        </w:tc>
        <w:tc>
          <w:tcPr>
            <w:tcW w:w="7371" w:type="dxa"/>
            <w:shd w:val="clear" w:color="auto" w:fill="auto"/>
          </w:tcPr>
          <w:p w14:paraId="2F74ECAD" w14:textId="584A7015" w:rsidR="00E704A1" w:rsidRPr="00B5554D" w:rsidRDefault="00E704A1" w:rsidP="00E704A1">
            <w:pPr>
              <w:pStyle w:val="MDPI42tablebody"/>
              <w:tabs>
                <w:tab w:val="left" w:pos="4410"/>
              </w:tabs>
              <w:jc w:val="left"/>
              <w:rPr>
                <w:rFonts w:eastAsia="Malgun Gothic" w:cs="Malgun Gothic"/>
                <w:color w:val="auto"/>
                <w:sz w:val="18"/>
                <w:szCs w:val="18"/>
                <w:lang w:eastAsia="ko-KR"/>
              </w:rPr>
            </w:pPr>
            <w:r w:rsidRPr="006A30FA">
              <w:rPr>
                <w:rFonts w:eastAsia="Malgun Gothic" w:cs="Malgun Gothic"/>
                <w:color w:val="auto"/>
                <w:sz w:val="18"/>
                <w:szCs w:val="18"/>
                <w:lang w:eastAsia="ko-KR"/>
              </w:rPr>
              <w:t>[6]-Paradol, [7]-Paradol, [8]-Paradol, [9]-Paradol, [10]-Paradol, [11]-Paradol, [13]-Paradol, Methyl [6]-paradol, [4]-Gingerol, [6]-Gingerol, [7]-Gingerol, [8]-Gingerol, [10]-Gingerol, Methyl [4]-gingerol, Methyl [6]-gingerol, [4]-Shogaol, [6]-Shogaol, [8]-Shogaol, [10]-Shogaol, [12]-Shogaol, Methyl [6]-shogaol, Methyl [8]-shogaol, Acetoxy-[4]-gingerol, Acetoxy-[6]-gingerol, Acetoxy-[8]-gingerol, Acetoxy-[10]-gingerol, Methyl acetoxy-[6]-gingerol, 1-Dehydro-[3]-gingerdione, 1-Dehydro-[6]-gingerdione, 1-Dehydro-[8]-gingerdione, 1-Dehydro-[10]-gingerdione, [4]-Gingerdiol, [6]-Gingerdiol, [8]-Gingerdiol, [10]-Gingerdiol, 5-Acetoxy-[4]-gingerdiol, 5-Acetoxy-[6]-gingerdiol, 5-Acetoxy-[7]-gingerdiol, Methyl 5-acetoxy-[4]-gingerdiol, Methyl 5-acetoxy-[6]-gingerdiol, Diacetoxy-[4]-gingerdiol, Diacetoxy-[6]-gingerdiol, Methyl diacetoxy-[4]-gingerdiol, Methyl diacetoxy-[6]-gingerdiol, Methyl</w:t>
            </w:r>
            <w:r>
              <w:rPr>
                <w:rFonts w:eastAsia="Malgun Gothic" w:cs="Malgun Gothic"/>
                <w:color w:val="auto"/>
                <w:sz w:val="18"/>
                <w:szCs w:val="18"/>
                <w:lang w:eastAsia="ko-KR"/>
              </w:rPr>
              <w:t xml:space="preserve"> </w:t>
            </w:r>
            <w:r w:rsidRPr="006A30FA">
              <w:rPr>
                <w:rFonts w:eastAsia="Malgun Gothic" w:cs="Malgun Gothic"/>
                <w:color w:val="auto"/>
                <w:sz w:val="18"/>
                <w:szCs w:val="18"/>
                <w:lang w:eastAsia="ko-KR"/>
              </w:rPr>
              <w:t xml:space="preserve">diacetoxy-[10]-gingerdiol, 3-Dihydro-[6]-demethoxyshogaol, 5-Methoxy-[6]-gingerol, 1,7-bis-(4’-Hydroxy-3’-methoxyphenyl)-4-heptene-3-one, 1,7-bis-(4’-Hydroxy-3’-methoxyphenyl)-3,5-heptadione, 1-Dehydro-3-dihydro-[10]-gingerdione, 6-Dihydroparadol, Acetoxy-6-dihydroparadol, 1-(4’-Hydroxy-3’-methoxyphenyl)-7-octen-3-one,  1-(4’-Hydroxy-3’-methoxyphenyl)-7-decen-3-one, 1-(4’-Hydroxy-3’-methoxyphenyl)-7-dodecen-3-one, [4]-Isogingerol, 4-(4-Hydroxyphenyl)-2-butanone, 4-Hydroxy-3-methoxybenzenepropanal, 3,4-Dimethoxybenzenepropanal, Zingerone, Zingerone methyl ether, Gingerol, Zingerol 2-methyl ether </w:t>
            </w:r>
            <w:r>
              <w:rPr>
                <w:rFonts w:eastAsia="Malgun Gothic" w:cs="Malgun Gothic"/>
                <w:color w:val="auto"/>
                <w:sz w:val="18"/>
                <w:szCs w:val="18"/>
                <w:lang w:eastAsia="ko-KR"/>
              </w:rPr>
              <w:t>(Jolad et al., 2004)</w:t>
            </w:r>
            <w:r>
              <w:rPr>
                <w:rFonts w:eastAsia="Malgun Gothic" w:cs="Malgun Gothic" w:hint="eastAsia"/>
                <w:color w:val="FF0000"/>
                <w:sz w:val="18"/>
                <w:szCs w:val="18"/>
                <w:lang w:eastAsia="ko-KR"/>
              </w:rPr>
              <w:t xml:space="preserve"> </w:t>
            </w:r>
          </w:p>
        </w:tc>
        <w:tc>
          <w:tcPr>
            <w:tcW w:w="1559" w:type="dxa"/>
            <w:shd w:val="clear" w:color="auto" w:fill="auto"/>
          </w:tcPr>
          <w:p w14:paraId="33A87726" w14:textId="3ABABA8F" w:rsidR="00E704A1" w:rsidRPr="00B5554D" w:rsidRDefault="00E704A1" w:rsidP="00E704A1">
            <w:pPr>
              <w:pStyle w:val="MDPI42tablebody"/>
              <w:spacing w:line="240" w:lineRule="auto"/>
              <w:jc w:val="left"/>
              <w:rPr>
                <w:rFonts w:eastAsia="Malgun Gothic" w:cs="Malgun Gothic"/>
                <w:color w:val="auto"/>
                <w:sz w:val="18"/>
                <w:szCs w:val="18"/>
                <w:lang w:eastAsia="ko-KR"/>
              </w:rPr>
            </w:pPr>
            <w:r w:rsidRPr="007C6F42">
              <w:rPr>
                <w:rFonts w:eastAsia="Malgun Gothic" w:cs="Malgun Gothic"/>
                <w:color w:val="auto"/>
                <w:sz w:val="18"/>
                <w:szCs w:val="18"/>
                <w:lang w:eastAsia="ko-KR"/>
              </w:rPr>
              <w:t>Antiserotonergic (Yamahara et al., 1989),</w:t>
            </w:r>
            <w:r>
              <w:rPr>
                <w:rFonts w:eastAsia="Malgun Gothic" w:cs="Malgun Gothic"/>
                <w:color w:val="auto"/>
                <w:sz w:val="18"/>
                <w:szCs w:val="18"/>
                <w:lang w:eastAsia="ko-KR"/>
              </w:rPr>
              <w:t xml:space="preserve"> </w:t>
            </w:r>
            <w:r w:rsidRPr="007C6F42">
              <w:rPr>
                <w:rFonts w:eastAsia="Malgun Gothic" w:cs="Malgun Gothic"/>
                <w:color w:val="auto"/>
                <w:sz w:val="18"/>
                <w:szCs w:val="18"/>
                <w:lang w:eastAsia="ko-KR"/>
              </w:rPr>
              <w:t>chemopreventative (Mahady et al. 2003),</w:t>
            </w:r>
            <w:r>
              <w:rPr>
                <w:rFonts w:eastAsia="Malgun Gothic" w:cs="Malgun Gothic"/>
                <w:color w:val="auto"/>
                <w:sz w:val="18"/>
                <w:szCs w:val="18"/>
                <w:lang w:eastAsia="ko-KR"/>
              </w:rPr>
              <w:t xml:space="preserve"> </w:t>
            </w:r>
            <w:r w:rsidRPr="007C6F42">
              <w:rPr>
                <w:rFonts w:eastAsia="Malgun Gothic" w:cs="Malgun Gothic"/>
                <w:color w:val="auto"/>
                <w:sz w:val="18"/>
                <w:szCs w:val="18"/>
                <w:lang w:eastAsia="ko-KR"/>
              </w:rPr>
              <w:t>enhancing gastric emptying (Yamahara et al., 1990)</w:t>
            </w:r>
          </w:p>
        </w:tc>
      </w:tr>
      <w:tr w:rsidR="00E704A1" w:rsidRPr="00A72162" w14:paraId="514B5F4C" w14:textId="77777777" w:rsidTr="00AD3D3D">
        <w:tc>
          <w:tcPr>
            <w:tcW w:w="1696" w:type="dxa"/>
            <w:shd w:val="clear" w:color="auto" w:fill="auto"/>
          </w:tcPr>
          <w:p w14:paraId="21CC803B" w14:textId="77777777" w:rsidR="00E704A1" w:rsidRPr="00C73FFE" w:rsidRDefault="00E704A1" w:rsidP="00E704A1">
            <w:pPr>
              <w:pStyle w:val="MDPI42tablebody"/>
              <w:jc w:val="left"/>
              <w:rPr>
                <w:rFonts w:eastAsiaTheme="minorEastAsia"/>
                <w:color w:val="auto"/>
                <w:sz w:val="18"/>
                <w:szCs w:val="18"/>
                <w:lang w:eastAsia="ko-KR"/>
              </w:rPr>
            </w:pPr>
            <w:r w:rsidRPr="00C73FFE">
              <w:rPr>
                <w:rFonts w:eastAsiaTheme="minorEastAsia"/>
                <w:i/>
                <w:color w:val="auto"/>
                <w:sz w:val="18"/>
                <w:szCs w:val="18"/>
                <w:lang w:eastAsia="ko-KR"/>
              </w:rPr>
              <w:t xml:space="preserve">Mentha </w:t>
            </w:r>
            <w:r w:rsidRPr="00C73FFE">
              <w:rPr>
                <w:rFonts w:eastAsiaTheme="minorEastAsia" w:hint="eastAsia"/>
                <w:i/>
                <w:color w:val="auto"/>
                <w:sz w:val="18"/>
                <w:szCs w:val="18"/>
                <w:lang w:eastAsia="ko-KR"/>
              </w:rPr>
              <w:t>canadensis</w:t>
            </w:r>
            <w:r w:rsidRPr="00C73FFE">
              <w:rPr>
                <w:rFonts w:eastAsiaTheme="minorEastAsia"/>
                <w:i/>
                <w:color w:val="auto"/>
                <w:sz w:val="18"/>
                <w:szCs w:val="18"/>
                <w:lang w:eastAsia="ko-KR"/>
              </w:rPr>
              <w:t xml:space="preserve"> </w:t>
            </w:r>
            <w:r w:rsidRPr="00C73FFE">
              <w:rPr>
                <w:rFonts w:eastAsiaTheme="minorEastAsia"/>
                <w:color w:val="auto"/>
                <w:sz w:val="18"/>
                <w:szCs w:val="18"/>
                <w:lang w:eastAsia="ko-KR"/>
              </w:rPr>
              <w:t>L.</w:t>
            </w:r>
          </w:p>
          <w:p w14:paraId="0EBFDCB5" w14:textId="3D601FAA" w:rsidR="00E704A1" w:rsidRPr="00164FED" w:rsidRDefault="00E704A1" w:rsidP="00E704A1">
            <w:pPr>
              <w:pStyle w:val="MDPI42tablebody"/>
              <w:jc w:val="left"/>
              <w:rPr>
                <w:i/>
                <w:color w:val="auto"/>
                <w:sz w:val="18"/>
                <w:szCs w:val="18"/>
              </w:rPr>
            </w:pPr>
            <w:r w:rsidRPr="00C73FFE">
              <w:rPr>
                <w:rFonts w:eastAsia="함초롬돋움"/>
                <w:color w:val="auto"/>
                <w:sz w:val="18"/>
                <w:szCs w:val="18"/>
              </w:rPr>
              <w:t xml:space="preserve">(family </w:t>
            </w:r>
            <w:r w:rsidRPr="00C73FFE">
              <w:rPr>
                <w:rFonts w:eastAsia="함초롬돋움"/>
                <w:i/>
                <w:color w:val="auto"/>
                <w:sz w:val="18"/>
                <w:szCs w:val="18"/>
              </w:rPr>
              <w:t>Lamiaceae</w:t>
            </w:r>
            <w:r w:rsidRPr="00C73FFE">
              <w:rPr>
                <w:rFonts w:eastAsia="함초롬돋움"/>
                <w:color w:val="auto"/>
                <w:sz w:val="18"/>
                <w:szCs w:val="18"/>
              </w:rPr>
              <w:t>)</w:t>
            </w:r>
          </w:p>
        </w:tc>
        <w:tc>
          <w:tcPr>
            <w:tcW w:w="1134" w:type="dxa"/>
            <w:shd w:val="clear" w:color="auto" w:fill="auto"/>
          </w:tcPr>
          <w:p w14:paraId="7182D2EF" w14:textId="51599BD1" w:rsidR="00E704A1" w:rsidRPr="00D10791" w:rsidRDefault="00E704A1" w:rsidP="00E704A1">
            <w:pPr>
              <w:pStyle w:val="MDPI42tablebody"/>
              <w:jc w:val="left"/>
              <w:rPr>
                <w:i/>
                <w:color w:val="auto"/>
                <w:sz w:val="18"/>
                <w:shd w:val="clear" w:color="auto" w:fill="FFFFFF"/>
              </w:rPr>
            </w:pPr>
            <w:r w:rsidRPr="00EF5119">
              <w:rPr>
                <w:rFonts w:eastAsiaTheme="minorEastAsia" w:hint="eastAsia"/>
                <w:i/>
                <w:color w:val="auto"/>
                <w:sz w:val="18"/>
                <w:szCs w:val="18"/>
                <w:lang w:eastAsia="ko-KR"/>
              </w:rPr>
              <w:t>M</w:t>
            </w:r>
            <w:r w:rsidRPr="00EF5119">
              <w:rPr>
                <w:rFonts w:eastAsiaTheme="minorEastAsia"/>
                <w:i/>
                <w:color w:val="auto"/>
                <w:sz w:val="18"/>
                <w:szCs w:val="18"/>
                <w:lang w:eastAsia="ko-KR"/>
              </w:rPr>
              <w:t>entha</w:t>
            </w:r>
            <w:r w:rsidR="00B56507">
              <w:rPr>
                <w:rFonts w:eastAsiaTheme="minorEastAsia" w:hint="eastAsia"/>
                <w:i/>
                <w:color w:val="auto"/>
                <w:sz w:val="18"/>
                <w:szCs w:val="18"/>
                <w:lang w:eastAsia="ko-KR"/>
              </w:rPr>
              <w:t>e</w:t>
            </w:r>
            <w:r w:rsidR="00B56507">
              <w:rPr>
                <w:rFonts w:eastAsiaTheme="minorEastAsia"/>
                <w:i/>
                <w:color w:val="auto"/>
                <w:sz w:val="18"/>
                <w:szCs w:val="18"/>
                <w:lang w:eastAsia="ko-KR"/>
              </w:rPr>
              <w:t xml:space="preserve"> herba</w:t>
            </w:r>
            <w:r w:rsidRPr="00EF5119">
              <w:rPr>
                <w:rFonts w:eastAsiaTheme="minorEastAsia"/>
                <w:i/>
                <w:color w:val="auto"/>
                <w:sz w:val="18"/>
                <w:szCs w:val="18"/>
                <w:lang w:eastAsia="ko-KR"/>
              </w:rPr>
              <w:t xml:space="preserve"> </w:t>
            </w:r>
          </w:p>
        </w:tc>
        <w:tc>
          <w:tcPr>
            <w:tcW w:w="851" w:type="dxa"/>
          </w:tcPr>
          <w:p w14:paraId="7152B687" w14:textId="77777777" w:rsidR="00E704A1" w:rsidRPr="00A07848" w:rsidRDefault="00E704A1" w:rsidP="00E704A1">
            <w:pPr>
              <w:pStyle w:val="MDPI42tablebody"/>
              <w:spacing w:line="240" w:lineRule="auto"/>
              <w:jc w:val="left"/>
              <w:rPr>
                <w:rFonts w:eastAsia="Malgun Gothic" w:cs="Malgun Gothic"/>
                <w:i/>
                <w:color w:val="auto"/>
                <w:sz w:val="18"/>
                <w:szCs w:val="18"/>
                <w:lang w:eastAsia="ko-KR"/>
              </w:rPr>
            </w:pPr>
            <w:r w:rsidRPr="00A07848">
              <w:rPr>
                <w:rFonts w:eastAsia="Malgun Gothic" w:cs="Malgun Gothic"/>
                <w:i/>
                <w:color w:val="auto"/>
                <w:sz w:val="18"/>
                <w:szCs w:val="18"/>
                <w:lang w:eastAsia="ko-KR"/>
              </w:rPr>
              <w:t>Bo-He</w:t>
            </w:r>
          </w:p>
          <w:p w14:paraId="42E30A18" w14:textId="0D314252" w:rsidR="00E704A1" w:rsidRPr="008371F0" w:rsidRDefault="00E704A1" w:rsidP="00E704A1">
            <w:pPr>
              <w:pStyle w:val="MDPI42tablebody"/>
              <w:spacing w:line="240" w:lineRule="auto"/>
              <w:jc w:val="left"/>
              <w:rPr>
                <w:rFonts w:eastAsia="Malgun Gothic" w:cs="Malgun Gothic"/>
                <w:i/>
                <w:color w:val="auto"/>
                <w:sz w:val="18"/>
                <w:szCs w:val="18"/>
                <w:lang w:eastAsia="ko-KR"/>
              </w:rPr>
            </w:pPr>
            <w:r w:rsidRPr="00A07848">
              <w:rPr>
                <w:rFonts w:eastAsiaTheme="minorEastAsia"/>
                <w:color w:val="auto"/>
                <w:sz w:val="18"/>
                <w:szCs w:val="18"/>
                <w:lang w:eastAsia="ko-KR"/>
              </w:rPr>
              <w:t>(</w:t>
            </w:r>
            <w:r w:rsidRPr="00A07848">
              <w:rPr>
                <w:rFonts w:eastAsiaTheme="minorEastAsia"/>
                <w:color w:val="auto"/>
                <w:sz w:val="18"/>
                <w:szCs w:val="18"/>
                <w:lang w:eastAsia="ko-KR"/>
              </w:rPr>
              <w:t>薄荷</w:t>
            </w:r>
            <w:r w:rsidRPr="00A07848">
              <w:rPr>
                <w:rFonts w:eastAsiaTheme="minorEastAsia"/>
                <w:color w:val="auto"/>
                <w:sz w:val="18"/>
                <w:szCs w:val="18"/>
                <w:lang w:eastAsia="ko-KR"/>
              </w:rPr>
              <w:t>)</w:t>
            </w:r>
          </w:p>
        </w:tc>
        <w:tc>
          <w:tcPr>
            <w:tcW w:w="992" w:type="dxa"/>
          </w:tcPr>
          <w:p w14:paraId="1B070A85" w14:textId="35C9FF35" w:rsidR="00E704A1" w:rsidRDefault="00E704A1" w:rsidP="00E704A1">
            <w:pPr>
              <w:pStyle w:val="MDPI42tablebody"/>
              <w:spacing w:line="240" w:lineRule="auto"/>
              <w:jc w:val="left"/>
              <w:rPr>
                <w:rFonts w:eastAsiaTheme="minorEastAsia"/>
                <w:color w:val="auto"/>
                <w:sz w:val="18"/>
                <w:szCs w:val="18"/>
                <w:lang w:eastAsia="ko-KR"/>
              </w:rPr>
            </w:pPr>
            <w:r w:rsidRPr="00C73FFE">
              <w:rPr>
                <w:rFonts w:eastAsiaTheme="minorEastAsia" w:hint="eastAsia"/>
                <w:color w:val="auto"/>
                <w:sz w:val="18"/>
                <w:szCs w:val="18"/>
                <w:lang w:eastAsia="ko-KR"/>
              </w:rPr>
              <w:t>Aerial</w:t>
            </w:r>
            <w:r w:rsidRPr="00C73FFE">
              <w:rPr>
                <w:rFonts w:eastAsiaTheme="minorEastAsia"/>
                <w:color w:val="auto"/>
                <w:sz w:val="18"/>
                <w:szCs w:val="18"/>
                <w:lang w:eastAsia="ko-KR"/>
              </w:rPr>
              <w:t xml:space="preserve"> </w:t>
            </w:r>
            <w:r w:rsidRPr="00C73FFE">
              <w:rPr>
                <w:rFonts w:eastAsiaTheme="minorEastAsia" w:hint="eastAsia"/>
                <w:color w:val="auto"/>
                <w:sz w:val="18"/>
                <w:szCs w:val="18"/>
                <w:lang w:eastAsia="ko-KR"/>
              </w:rPr>
              <w:t>parts</w:t>
            </w:r>
          </w:p>
        </w:tc>
        <w:tc>
          <w:tcPr>
            <w:tcW w:w="7371" w:type="dxa"/>
            <w:shd w:val="clear" w:color="auto" w:fill="auto"/>
          </w:tcPr>
          <w:p w14:paraId="782B54F3" w14:textId="21506FAB" w:rsidR="00E704A1" w:rsidRPr="006A30FA" w:rsidRDefault="00E704A1" w:rsidP="00E704A1">
            <w:pPr>
              <w:pStyle w:val="MDPI42tablebody"/>
              <w:tabs>
                <w:tab w:val="left" w:pos="4410"/>
              </w:tabs>
              <w:jc w:val="left"/>
              <w:rPr>
                <w:rFonts w:eastAsia="Malgun Gothic" w:cs="Malgun Gothic"/>
                <w:color w:val="auto"/>
                <w:sz w:val="18"/>
                <w:szCs w:val="18"/>
                <w:lang w:eastAsia="ko-KR"/>
              </w:rPr>
            </w:pPr>
            <w:r w:rsidRPr="00E82B6C">
              <w:rPr>
                <w:rFonts w:eastAsia="Malgun Gothic" w:cs="Malgun Gothic"/>
                <w:color w:val="auto"/>
                <w:sz w:val="18"/>
                <w:szCs w:val="18"/>
                <w:lang w:eastAsia="ko-KR"/>
              </w:rPr>
              <w:t>(4S)-7-hydroxy-carvone 7-O-β-</w:t>
            </w:r>
            <w:r w:rsidRPr="00E82B6C">
              <w:rPr>
                <w:rFonts w:eastAsia="Malgun Gothic" w:cs="Malgun Gothic" w:hint="eastAsia"/>
                <w:color w:val="auto"/>
                <w:sz w:val="18"/>
                <w:szCs w:val="18"/>
                <w:lang w:eastAsia="ko-KR"/>
              </w:rPr>
              <w:t>D</w:t>
            </w:r>
            <w:r w:rsidRPr="00E82B6C">
              <w:rPr>
                <w:rFonts w:eastAsia="Malgun Gothic" w:cs="Malgun Gothic"/>
                <w:color w:val="auto"/>
                <w:sz w:val="18"/>
                <w:szCs w:val="18"/>
                <w:lang w:eastAsia="ko-KR"/>
              </w:rPr>
              <w:t xml:space="preserve">-glucopyranoside, (3β,11α)-3-hydroxy-11α-methoxy-olean-12-en-3-yl palmitate, </w:t>
            </w:r>
            <w:r w:rsidRPr="00E82B6C">
              <w:rPr>
                <w:color w:val="auto"/>
              </w:rPr>
              <w:t>(4R,6R)-carveol β-d-glucoside, (4R,6S)-carveol β-d-glucoside, (+)-neodihydrocarvy β-D-glucoside, (−)-dihydrocarvy β-D-glucoside, uroterpenol β-D-glucoside, spicatoside A, spicatoside B, (3S,6S)-cislinalool-3,7-oxide, (3R,9S)-megastigman-5-en-3,9-diol 3-O-β-d-glucopyranoside, linarionoside A, 1,1,5-trimethyl- 6-(3-hydroxyl) cyclohexene5-yl-1-β-D-pyranoglucoside, linarionoside B, (9S)-linarionoside B, (+)-jasmololone glycoside, (‒)-5′-(β-d-glucopyranosyloxy) jasmonic acid, maniladiol, 3β,28- dihydroxy-olean-12-enyl palmitate, olean-12-ene-28-arboxy-3-palmitate, ursolic acid, 1-(β-D-ribofuranosyl)-1H-1,2,4-triazone, naphthisoxazol A, menthalactone, 6-amino9-[1-(3,4-dihydroxy phenyl)ethyl]-9H-purine (He et al., 2019)</w:t>
            </w:r>
          </w:p>
        </w:tc>
        <w:tc>
          <w:tcPr>
            <w:tcW w:w="1559" w:type="dxa"/>
            <w:shd w:val="clear" w:color="auto" w:fill="auto"/>
          </w:tcPr>
          <w:p w14:paraId="3166D6CE" w14:textId="191010E9" w:rsidR="00E704A1" w:rsidRPr="007C6F42" w:rsidRDefault="005D0C95" w:rsidP="00E704A1">
            <w:pPr>
              <w:pStyle w:val="MDPI42tablebody"/>
              <w:spacing w:line="240" w:lineRule="auto"/>
              <w:jc w:val="left"/>
              <w:rPr>
                <w:rFonts w:eastAsia="Malgun Gothic" w:cs="Malgun Gothic"/>
                <w:color w:val="auto"/>
                <w:sz w:val="18"/>
                <w:szCs w:val="18"/>
                <w:lang w:eastAsia="ko-KR"/>
              </w:rPr>
            </w:pPr>
            <w:r>
              <w:rPr>
                <w:rFonts w:eastAsia="Malgun Gothic" w:cs="Malgun Gothic"/>
                <w:color w:val="auto"/>
                <w:sz w:val="18"/>
                <w:szCs w:val="18"/>
                <w:lang w:eastAsia="ko-KR"/>
              </w:rPr>
              <w:t>R</w:t>
            </w:r>
            <w:r w:rsidR="00E704A1" w:rsidRPr="00A07848">
              <w:rPr>
                <w:rFonts w:eastAsia="Malgun Gothic" w:cs="Malgun Gothic"/>
                <w:color w:val="auto"/>
                <w:sz w:val="18"/>
                <w:szCs w:val="18"/>
                <w:lang w:eastAsia="ko-KR"/>
              </w:rPr>
              <w:t>egulating intestinal flora (Fang et al., 202</w:t>
            </w:r>
            <w:r w:rsidR="00E704A1">
              <w:rPr>
                <w:rFonts w:eastAsia="Malgun Gothic" w:cs="Malgun Gothic"/>
                <w:color w:val="auto"/>
                <w:sz w:val="18"/>
                <w:szCs w:val="18"/>
                <w:lang w:eastAsia="ko-KR"/>
              </w:rPr>
              <w:t>2</w:t>
            </w:r>
            <w:r w:rsidR="00E704A1" w:rsidRPr="00A07848">
              <w:rPr>
                <w:rFonts w:eastAsia="Malgun Gothic" w:cs="Malgun Gothic"/>
                <w:color w:val="auto"/>
                <w:sz w:val="18"/>
                <w:szCs w:val="18"/>
                <w:lang w:eastAsia="ko-KR"/>
              </w:rPr>
              <w:t>)</w:t>
            </w:r>
          </w:p>
        </w:tc>
      </w:tr>
      <w:tr w:rsidR="00E704A1" w:rsidRPr="00A72162" w14:paraId="6CB12524" w14:textId="77777777" w:rsidTr="00AD3D3D">
        <w:tc>
          <w:tcPr>
            <w:tcW w:w="1696" w:type="dxa"/>
            <w:shd w:val="clear" w:color="auto" w:fill="auto"/>
          </w:tcPr>
          <w:p w14:paraId="6879A656" w14:textId="77777777" w:rsidR="00E704A1" w:rsidRDefault="00E704A1" w:rsidP="00E704A1">
            <w:pPr>
              <w:pStyle w:val="MDPI42tablebody"/>
              <w:jc w:val="left"/>
              <w:rPr>
                <w:color w:val="auto"/>
                <w:sz w:val="18"/>
                <w:szCs w:val="18"/>
              </w:rPr>
            </w:pPr>
            <w:r w:rsidRPr="005A6B0E">
              <w:rPr>
                <w:i/>
                <w:color w:val="auto"/>
                <w:sz w:val="18"/>
                <w:szCs w:val="18"/>
              </w:rPr>
              <w:lastRenderedPageBreak/>
              <w:t xml:space="preserve">Glycyrrhiza uralensis </w:t>
            </w:r>
            <w:r w:rsidRPr="005A6B0E">
              <w:rPr>
                <w:color w:val="auto"/>
                <w:sz w:val="18"/>
                <w:szCs w:val="18"/>
              </w:rPr>
              <w:t xml:space="preserve">Fisch. </w:t>
            </w:r>
          </w:p>
          <w:p w14:paraId="47B221BD" w14:textId="641082E0" w:rsidR="00E704A1" w:rsidRPr="005A6B0E" w:rsidRDefault="00E704A1" w:rsidP="00E704A1">
            <w:pPr>
              <w:pStyle w:val="MDPI42tablebody"/>
              <w:jc w:val="left"/>
              <w:rPr>
                <w:i/>
                <w:color w:val="auto"/>
                <w:sz w:val="18"/>
                <w:szCs w:val="18"/>
              </w:rPr>
            </w:pPr>
            <w:r w:rsidRPr="005A6B0E">
              <w:rPr>
                <w:color w:val="auto"/>
                <w:sz w:val="18"/>
                <w:szCs w:val="18"/>
              </w:rPr>
              <w:t>(</w:t>
            </w:r>
            <w:r w:rsidRPr="005A6B0E">
              <w:rPr>
                <w:rFonts w:ascii="Malgun Gothic" w:eastAsia="Malgun Gothic" w:hAnsi="Malgun Gothic" w:cs="Malgun Gothic"/>
                <w:color w:val="auto"/>
                <w:sz w:val="18"/>
                <w:szCs w:val="18"/>
                <w:lang w:eastAsia="ko-KR"/>
              </w:rPr>
              <w:t>f</w:t>
            </w:r>
            <w:r w:rsidRPr="005A6B0E">
              <w:rPr>
                <w:color w:val="auto"/>
                <w:sz w:val="18"/>
                <w:szCs w:val="18"/>
              </w:rPr>
              <w:t xml:space="preserve">amily </w:t>
            </w:r>
            <w:r w:rsidRPr="005A6B0E">
              <w:rPr>
                <w:i/>
                <w:color w:val="auto"/>
                <w:sz w:val="18"/>
                <w:szCs w:val="18"/>
              </w:rPr>
              <w:t>Leguminosae</w:t>
            </w:r>
            <w:r w:rsidRPr="005A6B0E">
              <w:rPr>
                <w:color w:val="auto"/>
                <w:sz w:val="18"/>
                <w:szCs w:val="18"/>
              </w:rPr>
              <w:t>)</w:t>
            </w:r>
          </w:p>
        </w:tc>
        <w:tc>
          <w:tcPr>
            <w:tcW w:w="1134" w:type="dxa"/>
            <w:shd w:val="clear" w:color="auto" w:fill="auto"/>
          </w:tcPr>
          <w:p w14:paraId="17C52588" w14:textId="081E9CCE" w:rsidR="00E704A1" w:rsidRPr="005A6B0E" w:rsidRDefault="00E704A1" w:rsidP="00E704A1">
            <w:pPr>
              <w:pStyle w:val="MDPI42tablebody"/>
              <w:spacing w:line="240" w:lineRule="auto"/>
              <w:jc w:val="left"/>
              <w:rPr>
                <w:i/>
                <w:color w:val="auto"/>
                <w:sz w:val="18"/>
                <w:szCs w:val="18"/>
              </w:rPr>
            </w:pPr>
            <w:r w:rsidRPr="005A6B0E">
              <w:rPr>
                <w:i/>
                <w:color w:val="auto"/>
                <w:sz w:val="18"/>
                <w:szCs w:val="18"/>
              </w:rPr>
              <w:t>Glycyrrhizae radix et rhizoma</w:t>
            </w:r>
          </w:p>
        </w:tc>
        <w:tc>
          <w:tcPr>
            <w:tcW w:w="851" w:type="dxa"/>
          </w:tcPr>
          <w:p w14:paraId="197234F3" w14:textId="77777777" w:rsidR="00E704A1" w:rsidRPr="008371F0" w:rsidRDefault="00E704A1" w:rsidP="00E704A1">
            <w:pPr>
              <w:pStyle w:val="MDPI42tablebody"/>
              <w:spacing w:line="240" w:lineRule="auto"/>
              <w:jc w:val="left"/>
              <w:rPr>
                <w:i/>
                <w:color w:val="auto"/>
                <w:sz w:val="18"/>
                <w:szCs w:val="18"/>
              </w:rPr>
            </w:pPr>
            <w:r w:rsidRPr="008371F0">
              <w:rPr>
                <w:i/>
                <w:color w:val="auto"/>
                <w:sz w:val="18"/>
                <w:szCs w:val="18"/>
              </w:rPr>
              <w:t>Gan-Cao</w:t>
            </w:r>
          </w:p>
          <w:p w14:paraId="013D8C08" w14:textId="4D6604E6" w:rsidR="00E704A1" w:rsidRPr="008371F0" w:rsidRDefault="00E704A1" w:rsidP="00E704A1">
            <w:pPr>
              <w:pStyle w:val="MDPI42tablebody"/>
              <w:spacing w:line="240" w:lineRule="auto"/>
              <w:jc w:val="left"/>
              <w:rPr>
                <w:rFonts w:eastAsiaTheme="minorEastAsia"/>
                <w:i/>
                <w:color w:val="auto"/>
                <w:sz w:val="18"/>
                <w:szCs w:val="18"/>
                <w:lang w:eastAsia="ko-KR"/>
              </w:rPr>
            </w:pPr>
            <w:r w:rsidRPr="008371F0">
              <w:rPr>
                <w:color w:val="auto"/>
                <w:sz w:val="18"/>
                <w:szCs w:val="18"/>
              </w:rPr>
              <w:t>(</w:t>
            </w:r>
            <w:r w:rsidRPr="008371F0">
              <w:rPr>
                <w:rFonts w:eastAsia="Batang" w:cs="Batang"/>
                <w:color w:val="auto"/>
                <w:sz w:val="18"/>
                <w:szCs w:val="18"/>
              </w:rPr>
              <w:t>甘草</w:t>
            </w:r>
            <w:r w:rsidRPr="008371F0">
              <w:rPr>
                <w:color w:val="auto"/>
                <w:sz w:val="18"/>
                <w:szCs w:val="18"/>
              </w:rPr>
              <w:t>)</w:t>
            </w:r>
          </w:p>
        </w:tc>
        <w:tc>
          <w:tcPr>
            <w:tcW w:w="992" w:type="dxa"/>
          </w:tcPr>
          <w:p w14:paraId="3131B62B" w14:textId="0E20A504" w:rsidR="00E704A1" w:rsidRPr="0053663B" w:rsidRDefault="00E704A1" w:rsidP="00E704A1">
            <w:pPr>
              <w:pStyle w:val="MDPI42tablebody"/>
              <w:spacing w:line="240" w:lineRule="auto"/>
              <w:jc w:val="left"/>
              <w:rPr>
                <w:color w:val="auto"/>
                <w:sz w:val="18"/>
                <w:szCs w:val="18"/>
              </w:rPr>
            </w:pPr>
            <w:r w:rsidRPr="00B9594D">
              <w:rPr>
                <w:rFonts w:eastAsiaTheme="minorEastAsia"/>
                <w:color w:val="auto"/>
                <w:sz w:val="18"/>
                <w:szCs w:val="18"/>
                <w:lang w:eastAsia="ko-KR"/>
              </w:rPr>
              <w:t>R</w:t>
            </w:r>
            <w:r w:rsidRPr="00B9594D">
              <w:rPr>
                <w:color w:val="auto"/>
                <w:sz w:val="18"/>
                <w:szCs w:val="18"/>
              </w:rPr>
              <w:t>o</w:t>
            </w:r>
            <w:r w:rsidRPr="0040127D">
              <w:rPr>
                <w:color w:val="auto"/>
                <w:sz w:val="18"/>
                <w:szCs w:val="18"/>
              </w:rPr>
              <w:t>ot and rhizome</w:t>
            </w:r>
          </w:p>
        </w:tc>
        <w:tc>
          <w:tcPr>
            <w:tcW w:w="7371" w:type="dxa"/>
            <w:shd w:val="clear" w:color="auto" w:fill="FFFFFF" w:themeFill="background1"/>
          </w:tcPr>
          <w:p w14:paraId="3684B7FB" w14:textId="4308444C" w:rsidR="00E704A1" w:rsidRPr="00A72162" w:rsidRDefault="00E704A1" w:rsidP="00E704A1">
            <w:pPr>
              <w:pStyle w:val="MDPI42tablebody"/>
              <w:jc w:val="left"/>
              <w:rPr>
                <w:rFonts w:eastAsia="Malgun Gothic" w:cs="Malgun Gothic"/>
                <w:color w:val="FF0000"/>
                <w:sz w:val="18"/>
                <w:szCs w:val="18"/>
                <w:lang w:eastAsia="ko-KR"/>
              </w:rPr>
            </w:pPr>
            <w:r w:rsidRPr="00914623">
              <w:rPr>
                <w:rFonts w:eastAsia="Malgun Gothic" w:cs="Malgun Gothic"/>
                <w:color w:val="auto"/>
                <w:sz w:val="18"/>
                <w:szCs w:val="18"/>
                <w:lang w:eastAsia="ko-KR"/>
              </w:rPr>
              <w:t xml:space="preserve">glycyrrhizic acid, 22β-acetoxyl-glycyrrhizin, licorice-saponin E2, licorice-saponin G2, licorice-saponin A3, liquiritigenin, liquiritin, liquiritin apioside, isoliquiritigenin, isoliquiritin, isoliquiritin apioside, glabrone, licoisoflavone B, glycyrrhisoflavone, isoangustone A, licoflavone B, isolicoflavonol, licochalcone A, echinatin, licoagrochalcone C, glycyrol, glyasperin D, licoricidin, glycycoumarin, glabridin, licoisoflavanone (Shang et al., 2022; </w:t>
            </w:r>
            <w:r w:rsidRPr="00914623">
              <w:rPr>
                <w:rFonts w:eastAsia="Malgun Gothic" w:cs="Malgun Gothic" w:hint="eastAsia"/>
                <w:color w:val="auto"/>
                <w:sz w:val="18"/>
                <w:szCs w:val="18"/>
                <w:lang w:eastAsia="ko-KR"/>
              </w:rPr>
              <w:t>S</w:t>
            </w:r>
            <w:r w:rsidRPr="00914623">
              <w:rPr>
                <w:rFonts w:eastAsia="Malgun Gothic" w:cs="Malgun Gothic"/>
                <w:color w:val="auto"/>
                <w:sz w:val="18"/>
                <w:szCs w:val="18"/>
                <w:lang w:eastAsia="ko-KR"/>
              </w:rPr>
              <w:t>ong et al., 2017)</w:t>
            </w:r>
          </w:p>
        </w:tc>
        <w:tc>
          <w:tcPr>
            <w:tcW w:w="1559" w:type="dxa"/>
            <w:shd w:val="clear" w:color="auto" w:fill="FFFFFF" w:themeFill="background1"/>
          </w:tcPr>
          <w:p w14:paraId="5B26705A" w14:textId="4B15CACC" w:rsidR="00E704A1" w:rsidRPr="003A6D94" w:rsidRDefault="005D0C95" w:rsidP="00E704A1">
            <w:pPr>
              <w:pStyle w:val="MDPI42tablebody"/>
              <w:spacing w:line="240" w:lineRule="auto"/>
              <w:jc w:val="left"/>
              <w:rPr>
                <w:rFonts w:eastAsia="Malgun Gothic" w:cs="Malgun Gothic"/>
                <w:color w:val="auto"/>
                <w:sz w:val="18"/>
                <w:szCs w:val="18"/>
                <w:lang w:eastAsia="ko-KR"/>
              </w:rPr>
            </w:pPr>
            <w:r>
              <w:rPr>
                <w:rFonts w:eastAsia="Malgun Gothic" w:cs="Malgun Gothic"/>
                <w:color w:val="auto"/>
                <w:sz w:val="18"/>
                <w:szCs w:val="18"/>
                <w:lang w:eastAsia="ko-KR"/>
              </w:rPr>
              <w:t>A</w:t>
            </w:r>
            <w:r w:rsidR="00E704A1" w:rsidRPr="003E216D">
              <w:rPr>
                <w:rFonts w:eastAsia="Malgun Gothic" w:cs="Malgun Gothic"/>
                <w:color w:val="auto"/>
                <w:sz w:val="18"/>
                <w:szCs w:val="18"/>
                <w:lang w:eastAsia="ko-KR"/>
              </w:rPr>
              <w:t>ntispasmodic (Sato et al., 2007)</w:t>
            </w:r>
            <w:r w:rsidR="00E704A1">
              <w:rPr>
                <w:rFonts w:eastAsia="Malgun Gothic" w:cs="Malgun Gothic"/>
                <w:color w:val="auto"/>
                <w:sz w:val="18"/>
                <w:szCs w:val="18"/>
                <w:lang w:eastAsia="ko-KR"/>
              </w:rPr>
              <w:t xml:space="preserve">, </w:t>
            </w:r>
            <w:r w:rsidR="00E704A1">
              <w:rPr>
                <w:rFonts w:eastAsia="Malgun Gothic" w:cs="Malgun Gothic" w:hint="eastAsia"/>
                <w:color w:val="auto"/>
                <w:sz w:val="18"/>
                <w:szCs w:val="18"/>
                <w:lang w:eastAsia="ko-KR"/>
              </w:rPr>
              <w:t>a</w:t>
            </w:r>
            <w:r w:rsidR="00E704A1" w:rsidRPr="00DA69D5">
              <w:rPr>
                <w:rFonts w:eastAsia="Malgun Gothic" w:cs="Malgun Gothic"/>
                <w:color w:val="auto"/>
                <w:sz w:val="18"/>
                <w:szCs w:val="18"/>
                <w:lang w:eastAsia="ko-KR"/>
              </w:rPr>
              <w:t>ntiulcer (Dehpour et al., 1995)</w:t>
            </w:r>
          </w:p>
        </w:tc>
      </w:tr>
    </w:tbl>
    <w:p w14:paraId="6CF8D765" w14:textId="750879AE" w:rsidR="006148C2" w:rsidRDefault="006148C2" w:rsidP="006148C2">
      <w:pPr>
        <w:adjustRightInd w:val="0"/>
        <w:spacing w:after="0" w:line="360" w:lineRule="auto"/>
        <w:ind w:left="480" w:hanging="480"/>
        <w:rPr>
          <w:b/>
          <w:color w:val="212121"/>
          <w:szCs w:val="24"/>
          <w:shd w:val="clear" w:color="auto" w:fill="FFFFFF"/>
          <w:lang w:eastAsia="ko-KR"/>
        </w:rPr>
      </w:pPr>
    </w:p>
    <w:p w14:paraId="613107D0" w14:textId="31059D4A" w:rsidR="004274DC" w:rsidRDefault="004274DC" w:rsidP="006148C2">
      <w:pPr>
        <w:adjustRightInd w:val="0"/>
        <w:spacing w:after="0" w:line="360" w:lineRule="auto"/>
        <w:ind w:left="480" w:hanging="480"/>
        <w:rPr>
          <w:b/>
          <w:color w:val="212121"/>
          <w:szCs w:val="24"/>
          <w:shd w:val="clear" w:color="auto" w:fill="FFFFFF"/>
          <w:lang w:eastAsia="ko-KR"/>
        </w:rPr>
      </w:pPr>
    </w:p>
    <w:p w14:paraId="3F6FFAD9" w14:textId="77777777" w:rsidR="004274DC" w:rsidRPr="00551507" w:rsidRDefault="004274DC" w:rsidP="006148C2">
      <w:pPr>
        <w:adjustRightInd w:val="0"/>
        <w:spacing w:after="0" w:line="360" w:lineRule="auto"/>
        <w:ind w:left="480" w:hanging="480"/>
        <w:rPr>
          <w:b/>
          <w:color w:val="212121"/>
          <w:szCs w:val="24"/>
          <w:shd w:val="clear" w:color="auto" w:fill="FFFFFF"/>
          <w:lang w:eastAsia="ko-KR"/>
        </w:rPr>
      </w:pPr>
    </w:p>
    <w:p w14:paraId="459E086E" w14:textId="5AB638B4" w:rsidR="000729AD" w:rsidRDefault="000729AD">
      <w:pPr>
        <w:spacing w:before="0" w:after="0"/>
        <w:rPr>
          <w:b/>
          <w:color w:val="212121"/>
          <w:szCs w:val="24"/>
          <w:shd w:val="clear" w:color="auto" w:fill="FFFFFF"/>
          <w:lang w:eastAsia="ko-KR"/>
        </w:rPr>
      </w:pPr>
    </w:p>
    <w:p w14:paraId="6CCA4B43" w14:textId="06F1656D" w:rsidR="000729AD" w:rsidRDefault="000729AD">
      <w:pPr>
        <w:spacing w:before="0" w:after="0"/>
        <w:rPr>
          <w:b/>
          <w:color w:val="212121"/>
          <w:szCs w:val="24"/>
          <w:shd w:val="clear" w:color="auto" w:fill="FFFFFF"/>
          <w:lang w:eastAsia="ko-KR"/>
        </w:rPr>
      </w:pPr>
    </w:p>
    <w:p w14:paraId="497B830A" w14:textId="77777777" w:rsidR="00E704A1" w:rsidRDefault="00E704A1">
      <w:pPr>
        <w:spacing w:before="0" w:after="0"/>
        <w:rPr>
          <w:b/>
          <w:color w:val="212121"/>
          <w:szCs w:val="24"/>
          <w:shd w:val="clear" w:color="auto" w:fill="FFFFFF"/>
          <w:lang w:eastAsia="ko-KR"/>
        </w:rPr>
      </w:pPr>
      <w:r>
        <w:rPr>
          <w:b/>
          <w:color w:val="212121"/>
          <w:szCs w:val="24"/>
          <w:shd w:val="clear" w:color="auto" w:fill="FFFFFF"/>
          <w:lang w:eastAsia="ko-KR"/>
        </w:rPr>
        <w:br w:type="page"/>
      </w:r>
    </w:p>
    <w:p w14:paraId="79BC53F2" w14:textId="75CCB653" w:rsidR="006148C2" w:rsidRDefault="006148C2" w:rsidP="006148C2">
      <w:pPr>
        <w:adjustRightInd w:val="0"/>
        <w:spacing w:after="0" w:line="360" w:lineRule="auto"/>
        <w:ind w:left="480" w:hanging="480"/>
        <w:rPr>
          <w:b/>
          <w:color w:val="212121"/>
          <w:szCs w:val="24"/>
          <w:shd w:val="clear" w:color="auto" w:fill="FFFFFF"/>
          <w:lang w:eastAsia="ko-KR"/>
        </w:rPr>
      </w:pPr>
      <w:r>
        <w:rPr>
          <w:b/>
          <w:color w:val="212121"/>
          <w:szCs w:val="24"/>
          <w:shd w:val="clear" w:color="auto" w:fill="FFFFFF"/>
          <w:lang w:eastAsia="ko-KR"/>
        </w:rPr>
        <w:lastRenderedPageBreak/>
        <w:t>References</w:t>
      </w:r>
    </w:p>
    <w:p w14:paraId="36F9D817" w14:textId="1F9DC208" w:rsidR="00DA69D5" w:rsidRDefault="00DA69D5" w:rsidP="00DA69D5">
      <w:pPr>
        <w:adjustRightInd w:val="0"/>
        <w:spacing w:after="0" w:line="360" w:lineRule="auto"/>
        <w:ind w:firstLine="227"/>
        <w:jc w:val="both"/>
        <w:rPr>
          <w:noProof/>
          <w:lang w:eastAsia="ko-KR"/>
        </w:rPr>
      </w:pPr>
      <w:r>
        <w:rPr>
          <w:noProof/>
          <w:lang w:eastAsia="ko-KR"/>
        </w:rPr>
        <w:t xml:space="preserve">Dehpour, A. R., Zolfaghari, M. E., Samadian, T., Kobarfard, F., Faizi, M., </w:t>
      </w:r>
      <w:r w:rsidR="004274DC">
        <w:rPr>
          <w:noProof/>
          <w:lang w:eastAsia="ko-KR"/>
        </w:rPr>
        <w:t xml:space="preserve">and </w:t>
      </w:r>
      <w:r>
        <w:rPr>
          <w:noProof/>
          <w:lang w:eastAsia="ko-KR"/>
        </w:rPr>
        <w:t>Assari, M. (1995). Antiulcer activities of liquorice and its derivatives in experimental gastric lesion induced by ibuprofen in rats.</w:t>
      </w:r>
      <w:r w:rsidRPr="00DA69D5">
        <w:rPr>
          <w:i/>
          <w:noProof/>
          <w:lang w:eastAsia="ko-KR"/>
        </w:rPr>
        <w:t xml:space="preserve"> Int. J. Pharm.</w:t>
      </w:r>
      <w:r>
        <w:rPr>
          <w:noProof/>
          <w:lang w:eastAsia="ko-KR"/>
        </w:rPr>
        <w:t xml:space="preserve"> 119 (2), 133-138. </w:t>
      </w:r>
      <w:r w:rsidR="008E1242">
        <w:rPr>
          <w:noProof/>
          <w:lang w:eastAsia="ko-KR"/>
        </w:rPr>
        <w:t>d</w:t>
      </w:r>
      <w:r>
        <w:rPr>
          <w:noProof/>
          <w:lang w:eastAsia="ko-KR"/>
        </w:rPr>
        <w:t>oi:</w:t>
      </w:r>
      <w:r w:rsidR="00A678E4">
        <w:rPr>
          <w:noProof/>
          <w:lang w:eastAsia="ko-KR"/>
        </w:rPr>
        <w:t xml:space="preserve"> </w:t>
      </w:r>
      <w:r>
        <w:rPr>
          <w:noProof/>
          <w:lang w:eastAsia="ko-KR"/>
        </w:rPr>
        <w:t>10.1016/0378-5173(94)00377-H</w:t>
      </w:r>
    </w:p>
    <w:p w14:paraId="23BF6CDE" w14:textId="25D2E8F5" w:rsidR="004B2204" w:rsidRDefault="004B2204" w:rsidP="00DA69D5">
      <w:pPr>
        <w:adjustRightInd w:val="0"/>
        <w:spacing w:after="0" w:line="360" w:lineRule="auto"/>
        <w:ind w:firstLine="227"/>
        <w:jc w:val="both"/>
        <w:rPr>
          <w:noProof/>
          <w:lang w:eastAsia="ko-KR"/>
        </w:rPr>
      </w:pPr>
      <w:r w:rsidRPr="004B2204">
        <w:rPr>
          <w:noProof/>
          <w:lang w:eastAsia="ko-KR"/>
        </w:rPr>
        <w:t xml:space="preserve">Du, </w:t>
      </w:r>
      <w:r>
        <w:rPr>
          <w:noProof/>
          <w:lang w:eastAsia="ko-KR"/>
        </w:rPr>
        <w:t xml:space="preserve">J., </w:t>
      </w:r>
      <w:r w:rsidR="009C56AC">
        <w:rPr>
          <w:noProof/>
          <w:lang w:eastAsia="ko-KR"/>
        </w:rPr>
        <w:t xml:space="preserve">Bai, B., Kuang, X., Yu, Y., Wang, C., Ke, Y., et al. (2006). </w:t>
      </w:r>
      <w:r w:rsidRPr="004B2204">
        <w:rPr>
          <w:noProof/>
          <w:lang w:eastAsia="ko-KR"/>
        </w:rPr>
        <w:t>Ligustilide inhibits spontaneous and agonists- or K+ depolarization-induced contraction of rat uterus.</w:t>
      </w:r>
      <w:r w:rsidR="009C56AC">
        <w:rPr>
          <w:noProof/>
          <w:lang w:eastAsia="ko-KR"/>
        </w:rPr>
        <w:t xml:space="preserve"> </w:t>
      </w:r>
      <w:r w:rsidRPr="009C56AC">
        <w:rPr>
          <w:i/>
          <w:noProof/>
          <w:lang w:eastAsia="ko-KR"/>
        </w:rPr>
        <w:t>J</w:t>
      </w:r>
      <w:r w:rsidR="009C56AC" w:rsidRPr="009C56AC">
        <w:rPr>
          <w:i/>
          <w:noProof/>
          <w:lang w:eastAsia="ko-KR"/>
        </w:rPr>
        <w:t>. E</w:t>
      </w:r>
      <w:r w:rsidRPr="009C56AC">
        <w:rPr>
          <w:i/>
          <w:noProof/>
          <w:lang w:eastAsia="ko-KR"/>
        </w:rPr>
        <w:t>thnopharmacol</w:t>
      </w:r>
      <w:r w:rsidR="009C56AC" w:rsidRPr="009C56AC">
        <w:rPr>
          <w:i/>
          <w:noProof/>
          <w:lang w:eastAsia="ko-KR"/>
        </w:rPr>
        <w:t>.</w:t>
      </w:r>
      <w:r w:rsidR="009C56AC">
        <w:rPr>
          <w:noProof/>
          <w:lang w:eastAsia="ko-KR"/>
        </w:rPr>
        <w:t xml:space="preserve"> 108 (1), 54-58. </w:t>
      </w:r>
      <w:r w:rsidRPr="004B2204">
        <w:rPr>
          <w:noProof/>
          <w:lang w:eastAsia="ko-KR"/>
        </w:rPr>
        <w:t>doi:</w:t>
      </w:r>
      <w:r w:rsidR="009C56AC">
        <w:rPr>
          <w:noProof/>
          <w:lang w:eastAsia="ko-KR"/>
        </w:rPr>
        <w:t xml:space="preserve"> </w:t>
      </w:r>
      <w:r w:rsidRPr="004B2204">
        <w:rPr>
          <w:noProof/>
          <w:lang w:eastAsia="ko-KR"/>
        </w:rPr>
        <w:t>10.1016/j.jep.2006.04.011</w:t>
      </w:r>
    </w:p>
    <w:p w14:paraId="273FC729" w14:textId="401F2CAC" w:rsidR="00A07848" w:rsidRDefault="00A07848" w:rsidP="00A07848">
      <w:pPr>
        <w:adjustRightInd w:val="0"/>
        <w:spacing w:after="0" w:line="360" w:lineRule="auto"/>
        <w:ind w:firstLine="227"/>
        <w:jc w:val="both"/>
        <w:rPr>
          <w:noProof/>
          <w:lang w:eastAsia="ko-KR"/>
        </w:rPr>
      </w:pPr>
      <w:r>
        <w:rPr>
          <w:noProof/>
          <w:lang w:eastAsia="ko-KR"/>
        </w:rPr>
        <w:t xml:space="preserve">Fang, C., Chen, G., Kan, J. (2022). Characterization and in vitro simulated gastrointestinal digestion and fermentation of Mentha haplocalyx polysaccharide. </w:t>
      </w:r>
      <w:r w:rsidRPr="008062DE">
        <w:rPr>
          <w:i/>
          <w:noProof/>
          <w:lang w:eastAsia="ko-KR"/>
        </w:rPr>
        <w:t>Int</w:t>
      </w:r>
      <w:r w:rsidR="008062DE" w:rsidRPr="008062DE">
        <w:rPr>
          <w:i/>
          <w:noProof/>
          <w:lang w:eastAsia="ko-KR"/>
        </w:rPr>
        <w:t xml:space="preserve">. J. </w:t>
      </w:r>
      <w:r w:rsidRPr="008062DE">
        <w:rPr>
          <w:i/>
          <w:noProof/>
          <w:lang w:eastAsia="ko-KR"/>
        </w:rPr>
        <w:t>Biol</w:t>
      </w:r>
      <w:r w:rsidR="008062DE" w:rsidRPr="008062DE">
        <w:rPr>
          <w:i/>
          <w:noProof/>
          <w:lang w:eastAsia="ko-KR"/>
        </w:rPr>
        <w:t>.</w:t>
      </w:r>
      <w:r w:rsidRPr="008062DE">
        <w:rPr>
          <w:i/>
          <w:noProof/>
          <w:lang w:eastAsia="ko-KR"/>
        </w:rPr>
        <w:t xml:space="preserve"> Macromol.</w:t>
      </w:r>
      <w:r>
        <w:rPr>
          <w:noProof/>
          <w:lang w:eastAsia="ko-KR"/>
        </w:rPr>
        <w:t xml:space="preserve"> 222, 360-372. doi: org/10.1016/j.ijbiomac.2022.09.168</w:t>
      </w:r>
    </w:p>
    <w:p w14:paraId="13BF0CBF" w14:textId="36683A08" w:rsidR="00F47F10" w:rsidRDefault="00F47F10" w:rsidP="00DA69D5">
      <w:pPr>
        <w:adjustRightInd w:val="0"/>
        <w:spacing w:after="0" w:line="360" w:lineRule="auto"/>
        <w:ind w:firstLine="227"/>
        <w:jc w:val="both"/>
        <w:rPr>
          <w:noProof/>
          <w:lang w:eastAsia="ko-KR"/>
        </w:rPr>
      </w:pPr>
      <w:r w:rsidRPr="00F47F10">
        <w:rPr>
          <w:noProof/>
          <w:lang w:eastAsia="ko-KR"/>
        </w:rPr>
        <w:t>Gong, W</w:t>
      </w:r>
      <w:r>
        <w:rPr>
          <w:noProof/>
          <w:lang w:eastAsia="ko-KR"/>
        </w:rPr>
        <w:t xml:space="preserve">., Zhou, Y., Li, X., Gao, X., Tian, J., Qin, X., et al. (2016). </w:t>
      </w:r>
      <w:r w:rsidRPr="00F47F10">
        <w:rPr>
          <w:noProof/>
          <w:lang w:eastAsia="ko-KR"/>
        </w:rPr>
        <w:t>Neuroprotective and Cytotoxic Phthalides from Angelicae Sinensis Radix.</w:t>
      </w:r>
      <w:r>
        <w:rPr>
          <w:noProof/>
          <w:lang w:eastAsia="ko-KR"/>
        </w:rPr>
        <w:t xml:space="preserve"> </w:t>
      </w:r>
      <w:r w:rsidRPr="00F47F10">
        <w:rPr>
          <w:i/>
          <w:noProof/>
          <w:lang w:eastAsia="ko-KR"/>
        </w:rPr>
        <w:t>Molecules</w:t>
      </w:r>
      <w:r>
        <w:rPr>
          <w:noProof/>
          <w:lang w:eastAsia="ko-KR"/>
        </w:rPr>
        <w:t xml:space="preserve">. </w:t>
      </w:r>
      <w:r w:rsidRPr="00F47F10">
        <w:rPr>
          <w:noProof/>
          <w:lang w:eastAsia="ko-KR"/>
        </w:rPr>
        <w:t>21</w:t>
      </w:r>
      <w:r>
        <w:rPr>
          <w:noProof/>
          <w:lang w:eastAsia="ko-KR"/>
        </w:rPr>
        <w:t xml:space="preserve"> (5). </w:t>
      </w:r>
      <w:r w:rsidRPr="00F47F10">
        <w:rPr>
          <w:noProof/>
          <w:lang w:eastAsia="ko-KR"/>
        </w:rPr>
        <w:t>549. doi:</w:t>
      </w:r>
      <w:r>
        <w:rPr>
          <w:noProof/>
          <w:lang w:eastAsia="ko-KR"/>
        </w:rPr>
        <w:t xml:space="preserve"> </w:t>
      </w:r>
      <w:r w:rsidRPr="00F47F10">
        <w:rPr>
          <w:noProof/>
          <w:lang w:eastAsia="ko-KR"/>
        </w:rPr>
        <w:t>10.3390/molecules21050549</w:t>
      </w:r>
    </w:p>
    <w:p w14:paraId="4D3F5EA9" w14:textId="6D5F362A" w:rsidR="006A40CD" w:rsidRDefault="006A40CD" w:rsidP="00DA69D5">
      <w:pPr>
        <w:adjustRightInd w:val="0"/>
        <w:spacing w:after="0" w:line="360" w:lineRule="auto"/>
        <w:ind w:firstLine="227"/>
        <w:jc w:val="both"/>
        <w:rPr>
          <w:noProof/>
          <w:lang w:eastAsia="ko-KR"/>
        </w:rPr>
      </w:pPr>
      <w:r w:rsidRPr="006A40CD">
        <w:rPr>
          <w:noProof/>
          <w:lang w:eastAsia="ko-KR"/>
        </w:rPr>
        <w:t xml:space="preserve">Gong, </w:t>
      </w:r>
      <w:r>
        <w:rPr>
          <w:noProof/>
          <w:lang w:eastAsia="ko-KR"/>
        </w:rPr>
        <w:t xml:space="preserve">W., Zhu, S., Chen, C., Yin, Q., Li, X., Du, G., et al. </w:t>
      </w:r>
      <w:r w:rsidR="001D19C6">
        <w:rPr>
          <w:noProof/>
          <w:lang w:eastAsia="ko-KR"/>
        </w:rPr>
        <w:t xml:space="preserve">(2019). </w:t>
      </w:r>
      <w:r w:rsidRPr="006A40CD">
        <w:rPr>
          <w:noProof/>
          <w:lang w:eastAsia="ko-KR"/>
        </w:rPr>
        <w:t xml:space="preserve">The Anti-depression Effect of Angelicae Sinensis Radix Is Related to the Pharmacological Activity of Modulating the Hematological Anomalies. </w:t>
      </w:r>
      <w:r w:rsidRPr="001D19C6">
        <w:rPr>
          <w:i/>
          <w:noProof/>
          <w:lang w:eastAsia="ko-KR"/>
        </w:rPr>
        <w:t>Front</w:t>
      </w:r>
      <w:r w:rsidR="001D19C6" w:rsidRPr="001D19C6">
        <w:rPr>
          <w:i/>
          <w:noProof/>
          <w:lang w:eastAsia="ko-KR"/>
        </w:rPr>
        <w:t>.</w:t>
      </w:r>
      <w:r w:rsidRPr="001D19C6">
        <w:rPr>
          <w:i/>
          <w:noProof/>
          <w:lang w:eastAsia="ko-KR"/>
        </w:rPr>
        <w:t xml:space="preserve"> </w:t>
      </w:r>
      <w:r w:rsidR="001D19C6" w:rsidRPr="001D19C6">
        <w:rPr>
          <w:i/>
          <w:noProof/>
          <w:lang w:eastAsia="ko-KR"/>
        </w:rPr>
        <w:t>P</w:t>
      </w:r>
      <w:r w:rsidRPr="001D19C6">
        <w:rPr>
          <w:i/>
          <w:noProof/>
          <w:lang w:eastAsia="ko-KR"/>
        </w:rPr>
        <w:t>harmacol</w:t>
      </w:r>
      <w:r w:rsidR="001D19C6" w:rsidRPr="001D19C6">
        <w:rPr>
          <w:i/>
          <w:noProof/>
          <w:lang w:eastAsia="ko-KR"/>
        </w:rPr>
        <w:t>.</w:t>
      </w:r>
      <w:r w:rsidR="001D19C6">
        <w:rPr>
          <w:noProof/>
          <w:lang w:eastAsia="ko-KR"/>
        </w:rPr>
        <w:t xml:space="preserve"> 10, 192. </w:t>
      </w:r>
      <w:r w:rsidRPr="006A40CD">
        <w:rPr>
          <w:noProof/>
          <w:lang w:eastAsia="ko-KR"/>
        </w:rPr>
        <w:t>doi:</w:t>
      </w:r>
      <w:r w:rsidR="001D19C6">
        <w:rPr>
          <w:noProof/>
          <w:lang w:eastAsia="ko-KR"/>
        </w:rPr>
        <w:t xml:space="preserve"> </w:t>
      </w:r>
      <w:r w:rsidRPr="006A40CD">
        <w:rPr>
          <w:noProof/>
          <w:lang w:eastAsia="ko-KR"/>
        </w:rPr>
        <w:t>10.3389/fphar.2019.00192</w:t>
      </w:r>
    </w:p>
    <w:p w14:paraId="78ADCFE8" w14:textId="072A9C3C" w:rsidR="00E82B6C" w:rsidRDefault="00E82B6C" w:rsidP="00DA69D5">
      <w:pPr>
        <w:adjustRightInd w:val="0"/>
        <w:spacing w:after="0" w:line="360" w:lineRule="auto"/>
        <w:ind w:firstLine="227"/>
        <w:jc w:val="both"/>
        <w:rPr>
          <w:noProof/>
          <w:lang w:eastAsia="ko-KR"/>
        </w:rPr>
      </w:pPr>
      <w:r w:rsidRPr="00E82B6C">
        <w:rPr>
          <w:noProof/>
          <w:lang w:eastAsia="ko-KR"/>
        </w:rPr>
        <w:t>He, X</w:t>
      </w:r>
      <w:r>
        <w:rPr>
          <w:noProof/>
          <w:lang w:eastAsia="ko-KR"/>
        </w:rPr>
        <w:t xml:space="preserve">. </w:t>
      </w:r>
      <w:r w:rsidRPr="00E82B6C">
        <w:rPr>
          <w:noProof/>
          <w:lang w:eastAsia="ko-KR"/>
        </w:rPr>
        <w:t>F., Geng, C</w:t>
      </w:r>
      <w:r>
        <w:rPr>
          <w:noProof/>
          <w:lang w:eastAsia="ko-KR"/>
        </w:rPr>
        <w:t xml:space="preserve">. </w:t>
      </w:r>
      <w:r w:rsidRPr="00E82B6C">
        <w:rPr>
          <w:noProof/>
          <w:lang w:eastAsia="ko-KR"/>
        </w:rPr>
        <w:t>A., Huang, X</w:t>
      </w:r>
      <w:r>
        <w:rPr>
          <w:noProof/>
          <w:lang w:eastAsia="ko-KR"/>
        </w:rPr>
        <w:t xml:space="preserve">. </w:t>
      </w:r>
      <w:r w:rsidRPr="00E82B6C">
        <w:rPr>
          <w:noProof/>
          <w:lang w:eastAsia="ko-KR"/>
        </w:rPr>
        <w:t>Y.</w:t>
      </w:r>
      <w:r>
        <w:rPr>
          <w:noProof/>
          <w:lang w:eastAsia="ko-KR"/>
        </w:rPr>
        <w:t xml:space="preserve">, Ma, Y. B., </w:t>
      </w:r>
      <w:r w:rsidR="008A176D">
        <w:rPr>
          <w:noProof/>
          <w:lang w:eastAsia="ko-KR"/>
        </w:rPr>
        <w:t>Zhang, X. M</w:t>
      </w:r>
      <w:r w:rsidR="00621A4D">
        <w:rPr>
          <w:noProof/>
          <w:lang w:eastAsia="ko-KR"/>
        </w:rPr>
        <w:t xml:space="preserve">., </w:t>
      </w:r>
      <w:r w:rsidR="00F379CE">
        <w:rPr>
          <w:noProof/>
          <w:lang w:eastAsia="ko-KR"/>
        </w:rPr>
        <w:t>Chen, J. J. (2019).</w:t>
      </w:r>
      <w:r w:rsidRPr="00E82B6C">
        <w:rPr>
          <w:noProof/>
          <w:lang w:eastAsia="ko-KR"/>
        </w:rPr>
        <w:t xml:space="preserve"> Chemical Constituents from Mentha haplocalyx Briq. (Mentha canadensis L.) and Their α-Glucosidase Inhibitory Activities. </w:t>
      </w:r>
      <w:r w:rsidRPr="00F379CE">
        <w:rPr>
          <w:i/>
          <w:noProof/>
          <w:lang w:eastAsia="ko-KR"/>
        </w:rPr>
        <w:t>Nat. Prod. Bioprospect.</w:t>
      </w:r>
      <w:r w:rsidRPr="00E82B6C">
        <w:rPr>
          <w:noProof/>
          <w:lang w:eastAsia="ko-KR"/>
        </w:rPr>
        <w:t xml:space="preserve"> 9</w:t>
      </w:r>
      <w:r w:rsidR="00F379CE">
        <w:rPr>
          <w:noProof/>
          <w:lang w:eastAsia="ko-KR"/>
        </w:rPr>
        <w:t xml:space="preserve"> (3)</w:t>
      </w:r>
      <w:r w:rsidRPr="00E82B6C">
        <w:rPr>
          <w:noProof/>
          <w:lang w:eastAsia="ko-KR"/>
        </w:rPr>
        <w:t>, 223–229</w:t>
      </w:r>
      <w:r w:rsidR="00F379CE">
        <w:rPr>
          <w:noProof/>
          <w:lang w:eastAsia="ko-KR"/>
        </w:rPr>
        <w:t>. d</w:t>
      </w:r>
      <w:r w:rsidRPr="00E82B6C">
        <w:rPr>
          <w:noProof/>
          <w:lang w:eastAsia="ko-KR"/>
        </w:rPr>
        <w:t>oi</w:t>
      </w:r>
      <w:r w:rsidR="00F379CE">
        <w:rPr>
          <w:noProof/>
          <w:lang w:eastAsia="ko-KR"/>
        </w:rPr>
        <w:t xml:space="preserve">: </w:t>
      </w:r>
      <w:r w:rsidRPr="00E82B6C">
        <w:rPr>
          <w:noProof/>
          <w:lang w:eastAsia="ko-KR"/>
        </w:rPr>
        <w:t>10.1007/s13659-019-0207-0</w:t>
      </w:r>
    </w:p>
    <w:p w14:paraId="4001B18D" w14:textId="23FDF1C3" w:rsidR="00687746" w:rsidRDefault="00687746" w:rsidP="00DA69D5">
      <w:pPr>
        <w:adjustRightInd w:val="0"/>
        <w:spacing w:after="0" w:line="360" w:lineRule="auto"/>
        <w:ind w:firstLine="227"/>
        <w:jc w:val="both"/>
        <w:rPr>
          <w:noProof/>
          <w:lang w:eastAsia="ko-KR"/>
        </w:rPr>
      </w:pPr>
      <w:r w:rsidRPr="00687746">
        <w:rPr>
          <w:noProof/>
          <w:lang w:eastAsia="ko-KR"/>
        </w:rPr>
        <w:t xml:space="preserve">Jin, Z. L., Gao, N., Xu, W., Xu, P., Li, S., Zheng, Y., et al. (2016). Receptor and transporter binding and activity profiles of albiflorin extracted from Radix paeoniae Alba. </w:t>
      </w:r>
      <w:r w:rsidRPr="00687746">
        <w:rPr>
          <w:i/>
          <w:noProof/>
          <w:lang w:eastAsia="ko-KR"/>
        </w:rPr>
        <w:t>Sci. Rep.</w:t>
      </w:r>
      <w:r w:rsidRPr="00687746">
        <w:rPr>
          <w:noProof/>
          <w:lang w:eastAsia="ko-KR"/>
        </w:rPr>
        <w:t xml:space="preserve"> 6, 33793. doi: 10.1038/srep33793</w:t>
      </w:r>
    </w:p>
    <w:p w14:paraId="60309D94" w14:textId="4A387E9E" w:rsidR="00025B13" w:rsidRDefault="00025B13" w:rsidP="00DA69D5">
      <w:pPr>
        <w:adjustRightInd w:val="0"/>
        <w:spacing w:after="0" w:line="360" w:lineRule="auto"/>
        <w:ind w:firstLine="227"/>
        <w:jc w:val="both"/>
        <w:rPr>
          <w:noProof/>
          <w:lang w:eastAsia="ko-KR"/>
        </w:rPr>
      </w:pPr>
      <w:r w:rsidRPr="00025B13">
        <w:rPr>
          <w:noProof/>
          <w:lang w:eastAsia="ko-KR"/>
        </w:rPr>
        <w:t>Jolad, S</w:t>
      </w:r>
      <w:r w:rsidR="0060211A">
        <w:rPr>
          <w:noProof/>
          <w:lang w:eastAsia="ko-KR"/>
        </w:rPr>
        <w:t xml:space="preserve">. </w:t>
      </w:r>
      <w:r w:rsidRPr="00025B13">
        <w:rPr>
          <w:noProof/>
          <w:lang w:eastAsia="ko-KR"/>
        </w:rPr>
        <w:t>D</w:t>
      </w:r>
      <w:r w:rsidR="0060211A">
        <w:rPr>
          <w:noProof/>
          <w:lang w:eastAsia="ko-KR"/>
        </w:rPr>
        <w:t>., Lantz, R. C., Solyom, A. M., Chen, G. J., Bates, R. B., Timmermann, B. N. (2004).</w:t>
      </w:r>
      <w:r w:rsidRPr="00025B13">
        <w:rPr>
          <w:noProof/>
          <w:lang w:eastAsia="ko-KR"/>
        </w:rPr>
        <w:t xml:space="preserve"> Fresh organically grown ginger (Zingiber officinale): composition and effects on LPS-induced PGE2 production. </w:t>
      </w:r>
      <w:r w:rsidRPr="0060211A">
        <w:rPr>
          <w:i/>
          <w:noProof/>
          <w:lang w:eastAsia="ko-KR"/>
        </w:rPr>
        <w:t>Phytochemistry</w:t>
      </w:r>
      <w:r w:rsidRPr="00025B13">
        <w:rPr>
          <w:noProof/>
          <w:lang w:eastAsia="ko-KR"/>
        </w:rPr>
        <w:t>. 65</w:t>
      </w:r>
      <w:r w:rsidR="0060211A">
        <w:rPr>
          <w:noProof/>
          <w:lang w:eastAsia="ko-KR"/>
        </w:rPr>
        <w:t xml:space="preserve"> (</w:t>
      </w:r>
      <w:r w:rsidRPr="00025B13">
        <w:rPr>
          <w:noProof/>
          <w:lang w:eastAsia="ko-KR"/>
        </w:rPr>
        <w:t>13</w:t>
      </w:r>
      <w:r w:rsidR="0060211A">
        <w:rPr>
          <w:noProof/>
          <w:lang w:eastAsia="ko-KR"/>
        </w:rPr>
        <w:t xml:space="preserve">), </w:t>
      </w:r>
      <w:r w:rsidRPr="00025B13">
        <w:rPr>
          <w:noProof/>
          <w:lang w:eastAsia="ko-KR"/>
        </w:rPr>
        <w:t>1937-</w:t>
      </w:r>
      <w:r w:rsidR="0060211A">
        <w:rPr>
          <w:noProof/>
          <w:lang w:eastAsia="ko-KR"/>
        </w:rPr>
        <w:t>19</w:t>
      </w:r>
      <w:r w:rsidRPr="00025B13">
        <w:rPr>
          <w:noProof/>
          <w:lang w:eastAsia="ko-KR"/>
        </w:rPr>
        <w:t>54. doi:</w:t>
      </w:r>
      <w:r w:rsidR="0060211A">
        <w:rPr>
          <w:noProof/>
          <w:lang w:eastAsia="ko-KR"/>
        </w:rPr>
        <w:t xml:space="preserve"> </w:t>
      </w:r>
      <w:r w:rsidRPr="00025B13">
        <w:rPr>
          <w:noProof/>
          <w:lang w:eastAsia="ko-KR"/>
        </w:rPr>
        <w:t>10.1016/j.phytochem.2004.06.008</w:t>
      </w:r>
    </w:p>
    <w:p w14:paraId="2F1ACD05" w14:textId="239F7091" w:rsidR="00040983" w:rsidRPr="00656A50" w:rsidRDefault="00040983" w:rsidP="00040983">
      <w:pPr>
        <w:adjustRightInd w:val="0"/>
        <w:spacing w:after="0" w:line="360" w:lineRule="auto"/>
        <w:ind w:firstLine="227"/>
        <w:jc w:val="both"/>
        <w:rPr>
          <w:noProof/>
          <w:lang w:eastAsia="ko-KR"/>
        </w:rPr>
      </w:pPr>
      <w:r w:rsidRPr="00656A50">
        <w:rPr>
          <w:noProof/>
          <w:lang w:eastAsia="ko-KR"/>
        </w:rPr>
        <w:lastRenderedPageBreak/>
        <w:t xml:space="preserve">Lao, </w:t>
      </w:r>
      <w:r w:rsidRPr="00656A50">
        <w:rPr>
          <w:rFonts w:hint="eastAsia"/>
          <w:noProof/>
          <w:lang w:eastAsia="ko-KR"/>
        </w:rPr>
        <w:t>S</w:t>
      </w:r>
      <w:r w:rsidRPr="00656A50">
        <w:rPr>
          <w:noProof/>
          <w:lang w:eastAsia="ko-KR"/>
        </w:rPr>
        <w:t>. C., Li, S. P., Kan, Kelvin K.</w:t>
      </w:r>
      <w:r w:rsidR="00656A50" w:rsidRPr="00656A50">
        <w:rPr>
          <w:noProof/>
          <w:lang w:eastAsia="ko-KR"/>
        </w:rPr>
        <w:t xml:space="preserve"> </w:t>
      </w:r>
      <w:r w:rsidRPr="00656A50">
        <w:rPr>
          <w:noProof/>
          <w:lang w:eastAsia="ko-KR"/>
        </w:rPr>
        <w:t>W.</w:t>
      </w:r>
      <w:r w:rsidR="00656A50" w:rsidRPr="00656A50">
        <w:rPr>
          <w:noProof/>
          <w:lang w:eastAsia="ko-KR"/>
        </w:rPr>
        <w:t>,</w:t>
      </w:r>
      <w:r w:rsidRPr="00656A50">
        <w:rPr>
          <w:noProof/>
          <w:lang w:eastAsia="ko-KR"/>
        </w:rPr>
        <w:t xml:space="preserve"> </w:t>
      </w:r>
      <w:r w:rsidR="00656A50" w:rsidRPr="00656A50">
        <w:rPr>
          <w:noProof/>
          <w:lang w:eastAsia="ko-KR"/>
        </w:rPr>
        <w:t>Li,</w:t>
      </w:r>
      <w:r w:rsidRPr="00656A50">
        <w:rPr>
          <w:noProof/>
          <w:lang w:eastAsia="ko-KR"/>
        </w:rPr>
        <w:t xml:space="preserve"> P.</w:t>
      </w:r>
      <w:r w:rsidR="00656A50" w:rsidRPr="00656A50">
        <w:rPr>
          <w:noProof/>
          <w:lang w:eastAsia="ko-KR"/>
        </w:rPr>
        <w:t>,</w:t>
      </w:r>
      <w:r w:rsidRPr="00656A50">
        <w:rPr>
          <w:noProof/>
          <w:lang w:eastAsia="ko-KR"/>
        </w:rPr>
        <w:t xml:space="preserve"> Wan, </w:t>
      </w:r>
      <w:r w:rsidR="00656A50" w:rsidRPr="00656A50">
        <w:rPr>
          <w:noProof/>
          <w:lang w:eastAsia="ko-KR"/>
        </w:rPr>
        <w:t xml:space="preserve">J. B., </w:t>
      </w:r>
      <w:r w:rsidRPr="00656A50">
        <w:rPr>
          <w:noProof/>
          <w:lang w:eastAsia="ko-KR"/>
        </w:rPr>
        <w:t xml:space="preserve">Wang, </w:t>
      </w:r>
      <w:r w:rsidR="00656A50" w:rsidRPr="00656A50">
        <w:rPr>
          <w:noProof/>
          <w:lang w:eastAsia="ko-KR"/>
        </w:rPr>
        <w:t xml:space="preserve">Y. T., et al. (2004). </w:t>
      </w:r>
      <w:r w:rsidRPr="00656A50">
        <w:rPr>
          <w:noProof/>
          <w:lang w:eastAsia="ko-KR"/>
        </w:rPr>
        <w:t>Identification and quantification of 13 components in Angelica sinensis (Danggui) by gas chromatography–mass spectrometry coupled with pressurized liquid extraction</w:t>
      </w:r>
      <w:r w:rsidR="00656A50" w:rsidRPr="00656A50">
        <w:rPr>
          <w:noProof/>
          <w:lang w:eastAsia="ko-KR"/>
        </w:rPr>
        <w:t xml:space="preserve">. </w:t>
      </w:r>
      <w:r w:rsidRPr="00656A50">
        <w:rPr>
          <w:noProof/>
          <w:lang w:eastAsia="ko-KR"/>
        </w:rPr>
        <w:t>Analytica Chimica Acta</w:t>
      </w:r>
      <w:r w:rsidR="00656A50" w:rsidRPr="00656A50">
        <w:rPr>
          <w:noProof/>
          <w:lang w:eastAsia="ko-KR"/>
        </w:rPr>
        <w:t>. 526 (2), 131-137. d</w:t>
      </w:r>
      <w:r w:rsidRPr="00656A50">
        <w:rPr>
          <w:rFonts w:hint="eastAsia"/>
          <w:noProof/>
          <w:lang w:eastAsia="ko-KR"/>
        </w:rPr>
        <w:t>oi</w:t>
      </w:r>
      <w:r w:rsidR="00656A50" w:rsidRPr="00656A50">
        <w:rPr>
          <w:noProof/>
          <w:lang w:eastAsia="ko-KR"/>
        </w:rPr>
        <w:t xml:space="preserve">: </w:t>
      </w:r>
      <w:r w:rsidRPr="00656A50">
        <w:rPr>
          <w:rFonts w:hint="eastAsia"/>
          <w:noProof/>
          <w:lang w:eastAsia="ko-KR"/>
        </w:rPr>
        <w:t>10.1016/j.aca.2004.09.050</w:t>
      </w:r>
    </w:p>
    <w:p w14:paraId="2D291FA4" w14:textId="7F9AE26D" w:rsidR="00DA05BA" w:rsidRDefault="00264616" w:rsidP="00DA69D5">
      <w:pPr>
        <w:adjustRightInd w:val="0"/>
        <w:spacing w:after="0" w:line="360" w:lineRule="auto"/>
        <w:ind w:firstLine="227"/>
        <w:jc w:val="both"/>
        <w:rPr>
          <w:noProof/>
          <w:lang w:eastAsia="ko-KR"/>
        </w:rPr>
      </w:pPr>
      <w:r w:rsidRPr="00264616">
        <w:rPr>
          <w:noProof/>
          <w:lang w:eastAsia="ko-KR"/>
        </w:rPr>
        <w:t>Li</w:t>
      </w:r>
      <w:r>
        <w:rPr>
          <w:noProof/>
          <w:lang w:eastAsia="ko-KR"/>
        </w:rPr>
        <w:t>,</w:t>
      </w:r>
      <w:r w:rsidRPr="00264616">
        <w:rPr>
          <w:noProof/>
          <w:lang w:eastAsia="ko-KR"/>
        </w:rPr>
        <w:t xml:space="preserve"> Z</w:t>
      </w:r>
      <w:r>
        <w:rPr>
          <w:noProof/>
          <w:lang w:eastAsia="ko-KR"/>
        </w:rPr>
        <w:t xml:space="preserve">. </w:t>
      </w:r>
      <w:r w:rsidRPr="00264616">
        <w:rPr>
          <w:noProof/>
          <w:lang w:eastAsia="ko-KR"/>
        </w:rPr>
        <w:t>Y</w:t>
      </w:r>
      <w:r>
        <w:rPr>
          <w:noProof/>
          <w:lang w:eastAsia="ko-KR"/>
        </w:rPr>
        <w:t>.</w:t>
      </w:r>
      <w:r w:rsidRPr="00264616">
        <w:rPr>
          <w:noProof/>
          <w:lang w:eastAsia="ko-KR"/>
        </w:rPr>
        <w:t>, Sun</w:t>
      </w:r>
      <w:r>
        <w:rPr>
          <w:noProof/>
          <w:lang w:eastAsia="ko-KR"/>
        </w:rPr>
        <w:t>,</w:t>
      </w:r>
      <w:r w:rsidRPr="00264616">
        <w:rPr>
          <w:noProof/>
          <w:lang w:eastAsia="ko-KR"/>
        </w:rPr>
        <w:t xml:space="preserve"> H</w:t>
      </w:r>
      <w:r>
        <w:rPr>
          <w:noProof/>
          <w:lang w:eastAsia="ko-KR"/>
        </w:rPr>
        <w:t xml:space="preserve">. </w:t>
      </w:r>
      <w:r w:rsidRPr="00264616">
        <w:rPr>
          <w:noProof/>
          <w:lang w:eastAsia="ko-KR"/>
        </w:rPr>
        <w:t>M</w:t>
      </w:r>
      <w:r>
        <w:rPr>
          <w:noProof/>
          <w:lang w:eastAsia="ko-KR"/>
        </w:rPr>
        <w:t>.</w:t>
      </w:r>
      <w:r w:rsidRPr="00264616">
        <w:rPr>
          <w:noProof/>
          <w:lang w:eastAsia="ko-KR"/>
        </w:rPr>
        <w:t>, Xing</w:t>
      </w:r>
      <w:r>
        <w:rPr>
          <w:noProof/>
          <w:lang w:eastAsia="ko-KR"/>
        </w:rPr>
        <w:t>,</w:t>
      </w:r>
      <w:r w:rsidRPr="00264616">
        <w:rPr>
          <w:noProof/>
          <w:lang w:eastAsia="ko-KR"/>
        </w:rPr>
        <w:t xml:space="preserve"> J</w:t>
      </w:r>
      <w:r>
        <w:rPr>
          <w:noProof/>
          <w:lang w:eastAsia="ko-KR"/>
        </w:rPr>
        <w:t>.</w:t>
      </w:r>
      <w:r w:rsidRPr="00264616">
        <w:rPr>
          <w:noProof/>
          <w:lang w:eastAsia="ko-KR"/>
        </w:rPr>
        <w:t>, Qin</w:t>
      </w:r>
      <w:r>
        <w:rPr>
          <w:noProof/>
          <w:lang w:eastAsia="ko-KR"/>
        </w:rPr>
        <w:t>,</w:t>
      </w:r>
      <w:r w:rsidRPr="00264616">
        <w:rPr>
          <w:noProof/>
          <w:lang w:eastAsia="ko-KR"/>
        </w:rPr>
        <w:t xml:space="preserve"> X</w:t>
      </w:r>
      <w:r>
        <w:rPr>
          <w:noProof/>
          <w:lang w:eastAsia="ko-KR"/>
        </w:rPr>
        <w:t xml:space="preserve">. </w:t>
      </w:r>
      <w:r w:rsidRPr="00264616">
        <w:rPr>
          <w:noProof/>
          <w:lang w:eastAsia="ko-KR"/>
        </w:rPr>
        <w:t>M</w:t>
      </w:r>
      <w:r>
        <w:rPr>
          <w:noProof/>
          <w:lang w:eastAsia="ko-KR"/>
        </w:rPr>
        <w:t>.</w:t>
      </w:r>
      <w:r w:rsidRPr="00264616">
        <w:rPr>
          <w:noProof/>
          <w:lang w:eastAsia="ko-KR"/>
        </w:rPr>
        <w:t xml:space="preserve">, </w:t>
      </w:r>
      <w:r w:rsidR="004274DC">
        <w:rPr>
          <w:noProof/>
          <w:lang w:eastAsia="ko-KR"/>
        </w:rPr>
        <w:t xml:space="preserve">and </w:t>
      </w:r>
      <w:r w:rsidRPr="00264616">
        <w:rPr>
          <w:noProof/>
          <w:lang w:eastAsia="ko-KR"/>
        </w:rPr>
        <w:t>Du</w:t>
      </w:r>
      <w:r>
        <w:rPr>
          <w:noProof/>
          <w:lang w:eastAsia="ko-KR"/>
        </w:rPr>
        <w:t>,</w:t>
      </w:r>
      <w:r w:rsidRPr="00264616">
        <w:rPr>
          <w:noProof/>
          <w:lang w:eastAsia="ko-KR"/>
        </w:rPr>
        <w:t xml:space="preserve"> G</w:t>
      </w:r>
      <w:r>
        <w:rPr>
          <w:noProof/>
          <w:lang w:eastAsia="ko-KR"/>
        </w:rPr>
        <w:t xml:space="preserve">. </w:t>
      </w:r>
      <w:r w:rsidRPr="00264616">
        <w:rPr>
          <w:noProof/>
          <w:lang w:eastAsia="ko-KR"/>
        </w:rPr>
        <w:t>H</w:t>
      </w:r>
      <w:r>
        <w:rPr>
          <w:noProof/>
          <w:lang w:eastAsia="ko-KR"/>
        </w:rPr>
        <w:t xml:space="preserve">. (2015). </w:t>
      </w:r>
      <w:r w:rsidRPr="00264616">
        <w:rPr>
          <w:noProof/>
          <w:lang w:eastAsia="ko-KR"/>
        </w:rPr>
        <w:t xml:space="preserve"> Chemical and biological comparison of raw and vinegar-baked Radix Bupleuri. </w:t>
      </w:r>
      <w:r w:rsidRPr="00264616">
        <w:rPr>
          <w:i/>
          <w:noProof/>
          <w:lang w:eastAsia="ko-KR"/>
        </w:rPr>
        <w:t>J</w:t>
      </w:r>
      <w:r>
        <w:rPr>
          <w:i/>
          <w:noProof/>
          <w:lang w:eastAsia="ko-KR"/>
        </w:rPr>
        <w:t>.</w:t>
      </w:r>
      <w:r w:rsidRPr="00264616">
        <w:rPr>
          <w:i/>
          <w:noProof/>
          <w:lang w:eastAsia="ko-KR"/>
        </w:rPr>
        <w:t xml:space="preserve"> Ethnopharmacol</w:t>
      </w:r>
      <w:r w:rsidRPr="00264616">
        <w:rPr>
          <w:noProof/>
          <w:lang w:eastAsia="ko-KR"/>
        </w:rPr>
        <w:t>. 165</w:t>
      </w:r>
      <w:r>
        <w:rPr>
          <w:noProof/>
          <w:lang w:eastAsia="ko-KR"/>
        </w:rPr>
        <w:t xml:space="preserve">, </w:t>
      </w:r>
      <w:r w:rsidRPr="00264616">
        <w:rPr>
          <w:noProof/>
          <w:lang w:eastAsia="ko-KR"/>
        </w:rPr>
        <w:t>20-</w:t>
      </w:r>
      <w:r>
        <w:rPr>
          <w:noProof/>
          <w:lang w:eastAsia="ko-KR"/>
        </w:rPr>
        <w:t>2</w:t>
      </w:r>
      <w:r w:rsidRPr="00264616">
        <w:rPr>
          <w:noProof/>
          <w:lang w:eastAsia="ko-KR"/>
        </w:rPr>
        <w:t>8. doi: 10.1016/j.jep.2015.02.024</w:t>
      </w:r>
    </w:p>
    <w:p w14:paraId="29862F1B" w14:textId="33428CDD" w:rsidR="00264616" w:rsidRDefault="00264616" w:rsidP="00DA69D5">
      <w:pPr>
        <w:adjustRightInd w:val="0"/>
        <w:spacing w:after="0" w:line="360" w:lineRule="auto"/>
        <w:ind w:firstLine="227"/>
        <w:jc w:val="both"/>
        <w:rPr>
          <w:noProof/>
          <w:lang w:eastAsia="ko-KR"/>
        </w:rPr>
      </w:pPr>
      <w:r>
        <w:rPr>
          <w:noProof/>
          <w:lang w:eastAsia="ko-KR"/>
        </w:rPr>
        <w:t xml:space="preserve"> </w:t>
      </w:r>
      <w:r w:rsidR="00DA05BA" w:rsidRPr="00DA05BA">
        <w:rPr>
          <w:noProof/>
          <w:lang w:eastAsia="ko-KR"/>
        </w:rPr>
        <w:t>Li</w:t>
      </w:r>
      <w:r w:rsidR="00DA05BA">
        <w:rPr>
          <w:noProof/>
          <w:lang w:eastAsia="ko-KR"/>
        </w:rPr>
        <w:t>,</w:t>
      </w:r>
      <w:r w:rsidR="00DA05BA" w:rsidRPr="00DA05BA">
        <w:rPr>
          <w:noProof/>
          <w:lang w:eastAsia="ko-KR"/>
        </w:rPr>
        <w:t xml:space="preserve"> H</w:t>
      </w:r>
      <w:r w:rsidR="00DA05BA">
        <w:rPr>
          <w:noProof/>
          <w:lang w:eastAsia="ko-KR"/>
        </w:rPr>
        <w:t xml:space="preserve">. </w:t>
      </w:r>
      <w:r w:rsidR="00DA05BA" w:rsidRPr="00DA05BA">
        <w:rPr>
          <w:noProof/>
          <w:lang w:eastAsia="ko-KR"/>
        </w:rPr>
        <w:t>Y</w:t>
      </w:r>
      <w:r w:rsidR="00DA05BA">
        <w:rPr>
          <w:noProof/>
          <w:lang w:eastAsia="ko-KR"/>
        </w:rPr>
        <w:t>.</w:t>
      </w:r>
      <w:r w:rsidR="00DA05BA" w:rsidRPr="00DA05BA">
        <w:rPr>
          <w:noProof/>
          <w:lang w:eastAsia="ko-KR"/>
        </w:rPr>
        <w:t>, Zhao</w:t>
      </w:r>
      <w:r w:rsidR="00DA05BA">
        <w:rPr>
          <w:noProof/>
          <w:lang w:eastAsia="ko-KR"/>
        </w:rPr>
        <w:t>,</w:t>
      </w:r>
      <w:r w:rsidR="00DA05BA" w:rsidRPr="00DA05BA">
        <w:rPr>
          <w:noProof/>
          <w:lang w:eastAsia="ko-KR"/>
        </w:rPr>
        <w:t xml:space="preserve"> Y</w:t>
      </w:r>
      <w:r w:rsidR="00DA05BA">
        <w:rPr>
          <w:noProof/>
          <w:lang w:eastAsia="ko-KR"/>
        </w:rPr>
        <w:t xml:space="preserve">. </w:t>
      </w:r>
      <w:r w:rsidR="00DA05BA" w:rsidRPr="00DA05BA">
        <w:rPr>
          <w:noProof/>
          <w:lang w:eastAsia="ko-KR"/>
        </w:rPr>
        <w:t>H</w:t>
      </w:r>
      <w:r w:rsidR="00DA05BA">
        <w:rPr>
          <w:noProof/>
          <w:lang w:eastAsia="ko-KR"/>
        </w:rPr>
        <w:t>.</w:t>
      </w:r>
      <w:r w:rsidR="00DA05BA" w:rsidRPr="00DA05BA">
        <w:rPr>
          <w:noProof/>
          <w:lang w:eastAsia="ko-KR"/>
        </w:rPr>
        <w:t>, Zeng</w:t>
      </w:r>
      <w:r w:rsidR="00DA05BA">
        <w:rPr>
          <w:noProof/>
          <w:lang w:eastAsia="ko-KR"/>
        </w:rPr>
        <w:t>,</w:t>
      </w:r>
      <w:r w:rsidR="00DA05BA" w:rsidRPr="00DA05BA">
        <w:rPr>
          <w:noProof/>
          <w:lang w:eastAsia="ko-KR"/>
        </w:rPr>
        <w:t xml:space="preserve"> M</w:t>
      </w:r>
      <w:r w:rsidR="00DA05BA">
        <w:rPr>
          <w:noProof/>
          <w:lang w:eastAsia="ko-KR"/>
        </w:rPr>
        <w:t xml:space="preserve">. </w:t>
      </w:r>
      <w:r w:rsidR="00DA05BA" w:rsidRPr="00DA05BA">
        <w:rPr>
          <w:noProof/>
          <w:lang w:eastAsia="ko-KR"/>
        </w:rPr>
        <w:t>J</w:t>
      </w:r>
      <w:r w:rsidR="00DA05BA">
        <w:rPr>
          <w:noProof/>
          <w:lang w:eastAsia="ko-KR"/>
        </w:rPr>
        <w:t>.</w:t>
      </w:r>
      <w:r w:rsidR="00DA05BA" w:rsidRPr="00DA05BA">
        <w:rPr>
          <w:noProof/>
          <w:lang w:eastAsia="ko-KR"/>
        </w:rPr>
        <w:t>, Fang</w:t>
      </w:r>
      <w:r w:rsidR="00DA05BA">
        <w:rPr>
          <w:noProof/>
          <w:lang w:eastAsia="ko-KR"/>
        </w:rPr>
        <w:t>,</w:t>
      </w:r>
      <w:r w:rsidR="00DA05BA" w:rsidRPr="00DA05BA">
        <w:rPr>
          <w:noProof/>
          <w:lang w:eastAsia="ko-KR"/>
        </w:rPr>
        <w:t xml:space="preserve"> F</w:t>
      </w:r>
      <w:r w:rsidR="00DA05BA">
        <w:rPr>
          <w:noProof/>
          <w:lang w:eastAsia="ko-KR"/>
        </w:rPr>
        <w:t>.</w:t>
      </w:r>
      <w:r w:rsidR="00DA05BA" w:rsidRPr="00DA05BA">
        <w:rPr>
          <w:noProof/>
          <w:lang w:eastAsia="ko-KR"/>
        </w:rPr>
        <w:t>, Li</w:t>
      </w:r>
      <w:r w:rsidR="00DA05BA">
        <w:rPr>
          <w:noProof/>
          <w:lang w:eastAsia="ko-KR"/>
        </w:rPr>
        <w:t>,</w:t>
      </w:r>
      <w:r w:rsidR="00DA05BA" w:rsidRPr="00DA05BA">
        <w:rPr>
          <w:noProof/>
          <w:lang w:eastAsia="ko-KR"/>
        </w:rPr>
        <w:t xml:space="preserve"> M</w:t>
      </w:r>
      <w:r w:rsidR="00DA05BA">
        <w:rPr>
          <w:noProof/>
          <w:lang w:eastAsia="ko-KR"/>
        </w:rPr>
        <w:t>.</w:t>
      </w:r>
      <w:r w:rsidR="00DA05BA" w:rsidRPr="00DA05BA">
        <w:rPr>
          <w:noProof/>
          <w:lang w:eastAsia="ko-KR"/>
        </w:rPr>
        <w:t>, Qin</w:t>
      </w:r>
      <w:r w:rsidR="00DA05BA">
        <w:rPr>
          <w:noProof/>
          <w:lang w:eastAsia="ko-KR"/>
        </w:rPr>
        <w:t>,</w:t>
      </w:r>
      <w:r w:rsidR="00DA05BA" w:rsidRPr="00DA05BA">
        <w:rPr>
          <w:noProof/>
          <w:lang w:eastAsia="ko-KR"/>
        </w:rPr>
        <w:t xml:space="preserve"> T</w:t>
      </w:r>
      <w:r w:rsidR="00DA05BA">
        <w:rPr>
          <w:noProof/>
          <w:lang w:eastAsia="ko-KR"/>
        </w:rPr>
        <w:t xml:space="preserve">. </w:t>
      </w:r>
      <w:r w:rsidR="00DA05BA" w:rsidRPr="00DA05BA">
        <w:rPr>
          <w:noProof/>
          <w:lang w:eastAsia="ko-KR"/>
        </w:rPr>
        <w:t>T</w:t>
      </w:r>
      <w:r w:rsidR="00DA05BA">
        <w:rPr>
          <w:noProof/>
          <w:lang w:eastAsia="ko-KR"/>
        </w:rPr>
        <w:t>.</w:t>
      </w:r>
      <w:r w:rsidR="00DA05BA" w:rsidRPr="00DA05BA">
        <w:rPr>
          <w:noProof/>
          <w:lang w:eastAsia="ko-KR"/>
        </w:rPr>
        <w:t xml:space="preserve">, </w:t>
      </w:r>
      <w:r w:rsidR="00DA05BA">
        <w:rPr>
          <w:noProof/>
          <w:lang w:eastAsia="ko-KR"/>
        </w:rPr>
        <w:t xml:space="preserve">et al. (2017) </w:t>
      </w:r>
      <w:r w:rsidR="00DA05BA" w:rsidRPr="00DA05BA">
        <w:rPr>
          <w:noProof/>
          <w:lang w:eastAsia="ko-KR"/>
        </w:rPr>
        <w:t xml:space="preserve">Saikosaponin D relieves unpredictable chronic mild stress induced depressive-like behavior in rats: involvement of HPA axis and hippocampal neurogenesis. </w:t>
      </w:r>
      <w:r w:rsidR="00DA05BA" w:rsidRPr="00DA05BA">
        <w:rPr>
          <w:i/>
          <w:noProof/>
          <w:lang w:eastAsia="ko-KR"/>
        </w:rPr>
        <w:t>Psychopharmacology (Berl).</w:t>
      </w:r>
      <w:r w:rsidR="00DA05BA" w:rsidRPr="00DA05BA">
        <w:rPr>
          <w:noProof/>
          <w:lang w:eastAsia="ko-KR"/>
        </w:rPr>
        <w:t xml:space="preserve"> 234</w:t>
      </w:r>
      <w:r w:rsidR="00DA05BA">
        <w:rPr>
          <w:noProof/>
          <w:lang w:eastAsia="ko-KR"/>
        </w:rPr>
        <w:t xml:space="preserve"> </w:t>
      </w:r>
      <w:r w:rsidR="00DA05BA" w:rsidRPr="00DA05BA">
        <w:rPr>
          <w:noProof/>
          <w:lang w:eastAsia="ko-KR"/>
        </w:rPr>
        <w:t>(22)</w:t>
      </w:r>
      <w:r w:rsidR="00DA05BA">
        <w:rPr>
          <w:noProof/>
          <w:lang w:eastAsia="ko-KR"/>
        </w:rPr>
        <w:t xml:space="preserve">, </w:t>
      </w:r>
      <w:r w:rsidR="00DA05BA" w:rsidRPr="00DA05BA">
        <w:rPr>
          <w:noProof/>
          <w:lang w:eastAsia="ko-KR"/>
        </w:rPr>
        <w:t>3385-3394. doi: 10.1007/s00213-017-4720-8</w:t>
      </w:r>
      <w:r w:rsidR="00DA05BA">
        <w:rPr>
          <w:noProof/>
          <w:lang w:eastAsia="ko-KR"/>
        </w:rPr>
        <w:t xml:space="preserve"> </w:t>
      </w:r>
    </w:p>
    <w:p w14:paraId="1B22C12B" w14:textId="07CADCF0" w:rsidR="002D653A" w:rsidRDefault="002D653A" w:rsidP="00DA69D5">
      <w:pPr>
        <w:adjustRightInd w:val="0"/>
        <w:spacing w:after="0" w:line="360" w:lineRule="auto"/>
        <w:ind w:firstLine="227"/>
        <w:jc w:val="both"/>
        <w:rPr>
          <w:noProof/>
          <w:lang w:eastAsia="ko-KR"/>
        </w:rPr>
      </w:pPr>
      <w:r w:rsidRPr="002D653A">
        <w:rPr>
          <w:noProof/>
          <w:lang w:eastAsia="ko-KR"/>
        </w:rPr>
        <w:t xml:space="preserve">Lu, </w:t>
      </w:r>
      <w:r>
        <w:rPr>
          <w:noProof/>
          <w:lang w:eastAsia="ko-KR"/>
        </w:rPr>
        <w:t xml:space="preserve">J., </w:t>
      </w:r>
      <w:r w:rsidRPr="002D653A">
        <w:rPr>
          <w:noProof/>
          <w:lang w:eastAsia="ko-KR"/>
        </w:rPr>
        <w:t xml:space="preserve">Tian, </w:t>
      </w:r>
      <w:r>
        <w:rPr>
          <w:noProof/>
          <w:lang w:eastAsia="ko-KR"/>
        </w:rPr>
        <w:t xml:space="preserve">J., </w:t>
      </w:r>
      <w:r w:rsidRPr="002D653A">
        <w:rPr>
          <w:noProof/>
          <w:lang w:eastAsia="ko-KR"/>
        </w:rPr>
        <w:t xml:space="preserve">Zhou, </w:t>
      </w:r>
      <w:r>
        <w:rPr>
          <w:noProof/>
          <w:lang w:eastAsia="ko-KR"/>
        </w:rPr>
        <w:t xml:space="preserve">L., Meng, L., Chen, S., Ma, C., et al. (2021). </w:t>
      </w:r>
      <w:r w:rsidRPr="002D653A">
        <w:rPr>
          <w:noProof/>
          <w:lang w:eastAsia="ko-KR"/>
        </w:rPr>
        <w:t>Phytochemistry and Biological Activities of Poria</w:t>
      </w:r>
      <w:r>
        <w:rPr>
          <w:noProof/>
          <w:lang w:eastAsia="ko-KR"/>
        </w:rPr>
        <w:t xml:space="preserve">. </w:t>
      </w:r>
      <w:r w:rsidRPr="002D653A">
        <w:rPr>
          <w:i/>
          <w:noProof/>
          <w:lang w:eastAsia="ko-KR"/>
        </w:rPr>
        <w:t>J. Chem.</w:t>
      </w:r>
      <w:r>
        <w:rPr>
          <w:noProof/>
          <w:lang w:eastAsia="ko-KR"/>
        </w:rPr>
        <w:t xml:space="preserve"> </w:t>
      </w:r>
      <w:r w:rsidRPr="002D653A">
        <w:rPr>
          <w:noProof/>
          <w:lang w:eastAsia="ko-KR"/>
        </w:rPr>
        <w:t>2021, 6659775</w:t>
      </w:r>
      <w:r>
        <w:rPr>
          <w:noProof/>
          <w:lang w:eastAsia="ko-KR"/>
        </w:rPr>
        <w:t>. d</w:t>
      </w:r>
      <w:r w:rsidRPr="002D653A">
        <w:rPr>
          <w:noProof/>
          <w:lang w:eastAsia="ko-KR"/>
        </w:rPr>
        <w:t>oi</w:t>
      </w:r>
      <w:r>
        <w:rPr>
          <w:noProof/>
          <w:lang w:eastAsia="ko-KR"/>
        </w:rPr>
        <w:t xml:space="preserve">: </w:t>
      </w:r>
      <w:r w:rsidRPr="002D653A">
        <w:rPr>
          <w:noProof/>
          <w:lang w:eastAsia="ko-KR"/>
        </w:rPr>
        <w:t>org/10.1155/2021/6659775</w:t>
      </w:r>
    </w:p>
    <w:p w14:paraId="0C8A9372" w14:textId="5CF50F85" w:rsidR="002E621B" w:rsidRDefault="002E621B" w:rsidP="00DA69D5">
      <w:pPr>
        <w:adjustRightInd w:val="0"/>
        <w:spacing w:after="0" w:line="360" w:lineRule="auto"/>
        <w:ind w:firstLine="227"/>
        <w:jc w:val="both"/>
        <w:rPr>
          <w:noProof/>
          <w:lang w:eastAsia="ko-KR"/>
        </w:rPr>
      </w:pPr>
      <w:r w:rsidRPr="002E621B">
        <w:rPr>
          <w:noProof/>
          <w:lang w:eastAsia="ko-KR"/>
        </w:rPr>
        <w:t>Mahady, G</w:t>
      </w:r>
      <w:r>
        <w:rPr>
          <w:noProof/>
          <w:lang w:eastAsia="ko-KR"/>
        </w:rPr>
        <w:t xml:space="preserve">. B., Pendland, S. L., Yun, G. S., Lu, Z, Z., Stoia, A.  (2003). </w:t>
      </w:r>
      <w:r w:rsidRPr="002E621B">
        <w:rPr>
          <w:noProof/>
          <w:lang w:eastAsia="ko-KR"/>
        </w:rPr>
        <w:t>Ginger (Zingiber officinale Roscoe) and the gingerols inhibit the growth of Cag A+ strains of Helicobacter pylori.</w:t>
      </w:r>
      <w:r>
        <w:rPr>
          <w:noProof/>
          <w:lang w:eastAsia="ko-KR"/>
        </w:rPr>
        <w:t xml:space="preserve"> </w:t>
      </w:r>
      <w:r w:rsidRPr="002E621B">
        <w:rPr>
          <w:i/>
          <w:noProof/>
          <w:lang w:eastAsia="ko-KR"/>
        </w:rPr>
        <w:t>Anticancer Res</w:t>
      </w:r>
      <w:r>
        <w:rPr>
          <w:noProof/>
          <w:lang w:eastAsia="ko-KR"/>
        </w:rPr>
        <w:t xml:space="preserve">. </w:t>
      </w:r>
      <w:r w:rsidRPr="002E621B">
        <w:rPr>
          <w:noProof/>
          <w:lang w:eastAsia="ko-KR"/>
        </w:rPr>
        <w:t>23</w:t>
      </w:r>
      <w:r>
        <w:rPr>
          <w:noProof/>
          <w:lang w:eastAsia="ko-KR"/>
        </w:rPr>
        <w:t xml:space="preserve"> (5A), </w:t>
      </w:r>
      <w:r w:rsidRPr="002E621B">
        <w:rPr>
          <w:noProof/>
          <w:lang w:eastAsia="ko-KR"/>
        </w:rPr>
        <w:t>3699-</w:t>
      </w:r>
      <w:r>
        <w:rPr>
          <w:noProof/>
          <w:lang w:eastAsia="ko-KR"/>
        </w:rPr>
        <w:t>3</w:t>
      </w:r>
      <w:r w:rsidRPr="002E621B">
        <w:rPr>
          <w:noProof/>
          <w:lang w:eastAsia="ko-KR"/>
        </w:rPr>
        <w:t>702.</w:t>
      </w:r>
      <w:r>
        <w:rPr>
          <w:noProof/>
          <w:lang w:eastAsia="ko-KR"/>
        </w:rPr>
        <w:t xml:space="preserve"> </w:t>
      </w:r>
      <w:r w:rsidRPr="002E621B">
        <w:rPr>
          <w:noProof/>
          <w:lang w:eastAsia="ko-KR"/>
        </w:rPr>
        <w:t>https://www.ncbi.nlm.nih.gov/pmc/articles/PMC3761965/pdf/nihms123076.pdf</w:t>
      </w:r>
    </w:p>
    <w:p w14:paraId="2E64472D" w14:textId="73ED60BD" w:rsidR="003E216D" w:rsidRDefault="003E216D" w:rsidP="003E216D">
      <w:pPr>
        <w:adjustRightInd w:val="0"/>
        <w:spacing w:after="0" w:line="360" w:lineRule="auto"/>
        <w:ind w:firstLine="227"/>
        <w:jc w:val="both"/>
        <w:rPr>
          <w:noProof/>
          <w:lang w:eastAsia="ko-KR"/>
        </w:rPr>
      </w:pPr>
      <w:r>
        <w:rPr>
          <w:noProof/>
          <w:lang w:eastAsia="ko-KR"/>
        </w:rPr>
        <w:t xml:space="preserve">Sato, Y., He, J. X., Nagai, H., Tani, T., </w:t>
      </w:r>
      <w:r w:rsidR="004274DC">
        <w:rPr>
          <w:noProof/>
          <w:lang w:eastAsia="ko-KR"/>
        </w:rPr>
        <w:t xml:space="preserve">and </w:t>
      </w:r>
      <w:r>
        <w:rPr>
          <w:noProof/>
          <w:lang w:eastAsia="ko-KR"/>
        </w:rPr>
        <w:t xml:space="preserve">Akao, T. (2007). Isoliquiritigenin, one of the antispasmodic principles of Glycyrrhiza Ularensis roots, acts in the lower part of intestine. </w:t>
      </w:r>
      <w:r w:rsidRPr="003E216D">
        <w:rPr>
          <w:i/>
          <w:noProof/>
          <w:lang w:eastAsia="ko-KR"/>
        </w:rPr>
        <w:t>Biol. Pharm. Bull.</w:t>
      </w:r>
      <w:r>
        <w:rPr>
          <w:noProof/>
          <w:lang w:eastAsia="ko-KR"/>
        </w:rPr>
        <w:t xml:space="preserve"> 30 (1), 145-149. </w:t>
      </w:r>
      <w:r w:rsidR="008E1242" w:rsidRPr="008E1242">
        <w:rPr>
          <w:noProof/>
          <w:lang w:eastAsia="ko-KR"/>
        </w:rPr>
        <w:t>doi:</w:t>
      </w:r>
      <w:r w:rsidR="00A678E4">
        <w:rPr>
          <w:noProof/>
          <w:lang w:eastAsia="ko-KR"/>
        </w:rPr>
        <w:t xml:space="preserve"> </w:t>
      </w:r>
      <w:r w:rsidR="008E1242" w:rsidRPr="008E1242">
        <w:rPr>
          <w:noProof/>
          <w:lang w:eastAsia="ko-KR"/>
        </w:rPr>
        <w:t>10.1248/bpb.30.145</w:t>
      </w:r>
    </w:p>
    <w:p w14:paraId="044A1C3E" w14:textId="74A51749" w:rsidR="00867689" w:rsidRDefault="00914623" w:rsidP="00914623">
      <w:pPr>
        <w:adjustRightInd w:val="0"/>
        <w:spacing w:after="0" w:line="360" w:lineRule="auto"/>
        <w:ind w:firstLine="227"/>
        <w:jc w:val="both"/>
        <w:rPr>
          <w:noProof/>
          <w:lang w:eastAsia="ko-KR"/>
        </w:rPr>
      </w:pPr>
      <w:r w:rsidRPr="00914623">
        <w:rPr>
          <w:noProof/>
          <w:lang w:eastAsia="ko-KR"/>
        </w:rPr>
        <w:t xml:space="preserve">Shang, </w:t>
      </w:r>
      <w:r>
        <w:rPr>
          <w:noProof/>
          <w:lang w:eastAsia="ko-KR"/>
        </w:rPr>
        <w:t xml:space="preserve">Z., Liu, C., Qiao, X., </w:t>
      </w:r>
      <w:r w:rsidR="004274DC">
        <w:rPr>
          <w:noProof/>
          <w:lang w:eastAsia="ko-KR"/>
        </w:rPr>
        <w:t xml:space="preserve">and </w:t>
      </w:r>
      <w:r>
        <w:rPr>
          <w:noProof/>
          <w:lang w:eastAsia="ko-KR"/>
        </w:rPr>
        <w:t xml:space="preserve">Ye, M. (2022). </w:t>
      </w:r>
      <w:r w:rsidRPr="00914623">
        <w:rPr>
          <w:noProof/>
          <w:lang w:eastAsia="ko-KR"/>
        </w:rPr>
        <w:t>Chemical analysis of the Chinese herbal medicine licorice (Gan-Cao): An update review</w:t>
      </w:r>
      <w:r w:rsidRPr="00914623">
        <w:rPr>
          <w:i/>
          <w:noProof/>
          <w:lang w:eastAsia="ko-KR"/>
        </w:rPr>
        <w:t>. J. Ethnopharmacol.</w:t>
      </w:r>
      <w:r>
        <w:rPr>
          <w:noProof/>
          <w:lang w:eastAsia="ko-KR"/>
        </w:rPr>
        <w:t xml:space="preserve"> </w:t>
      </w:r>
      <w:r w:rsidRPr="00914623">
        <w:rPr>
          <w:noProof/>
          <w:lang w:eastAsia="ko-KR"/>
        </w:rPr>
        <w:t>299</w:t>
      </w:r>
      <w:r>
        <w:rPr>
          <w:noProof/>
          <w:lang w:eastAsia="ko-KR"/>
        </w:rPr>
        <w:t xml:space="preserve">, </w:t>
      </w:r>
      <w:r w:rsidRPr="00914623">
        <w:rPr>
          <w:noProof/>
          <w:lang w:eastAsia="ko-KR"/>
        </w:rPr>
        <w:t>115686. doi:</w:t>
      </w:r>
      <w:r w:rsidR="00A678E4">
        <w:rPr>
          <w:noProof/>
          <w:lang w:eastAsia="ko-KR"/>
        </w:rPr>
        <w:t xml:space="preserve"> </w:t>
      </w:r>
      <w:r w:rsidRPr="00914623">
        <w:rPr>
          <w:noProof/>
          <w:lang w:eastAsia="ko-KR"/>
        </w:rPr>
        <w:t>10.1016/j.jep.2022.115686</w:t>
      </w:r>
    </w:p>
    <w:p w14:paraId="674680B2" w14:textId="2A591B66" w:rsidR="007D7D02" w:rsidRDefault="007D7D02" w:rsidP="00914623">
      <w:pPr>
        <w:adjustRightInd w:val="0"/>
        <w:spacing w:after="0" w:line="360" w:lineRule="auto"/>
        <w:ind w:firstLine="227"/>
        <w:jc w:val="both"/>
        <w:rPr>
          <w:noProof/>
          <w:lang w:eastAsia="ko-KR"/>
        </w:rPr>
      </w:pPr>
      <w:r w:rsidRPr="007D7D02">
        <w:rPr>
          <w:noProof/>
          <w:lang w:eastAsia="ko-KR"/>
        </w:rPr>
        <w:t xml:space="preserve">Song, </w:t>
      </w:r>
      <w:r>
        <w:rPr>
          <w:rFonts w:hint="eastAsia"/>
          <w:noProof/>
          <w:lang w:eastAsia="ko-KR"/>
        </w:rPr>
        <w:t>H.</w:t>
      </w:r>
      <w:r>
        <w:rPr>
          <w:noProof/>
          <w:lang w:eastAsia="ko-KR"/>
        </w:rPr>
        <w:t xml:space="preserve"> </w:t>
      </w:r>
      <w:r>
        <w:rPr>
          <w:rFonts w:hint="eastAsia"/>
          <w:noProof/>
          <w:lang w:eastAsia="ko-KR"/>
        </w:rPr>
        <w:t>P.,</w:t>
      </w:r>
      <w:r>
        <w:rPr>
          <w:noProof/>
          <w:lang w:eastAsia="ko-KR"/>
        </w:rPr>
        <w:t xml:space="preserve"> </w:t>
      </w:r>
      <w:r>
        <w:rPr>
          <w:rFonts w:hint="eastAsia"/>
          <w:noProof/>
          <w:lang w:eastAsia="ko-KR"/>
        </w:rPr>
        <w:t>Li,</w:t>
      </w:r>
      <w:r>
        <w:rPr>
          <w:noProof/>
          <w:lang w:eastAsia="ko-KR"/>
        </w:rPr>
        <w:t xml:space="preserve"> </w:t>
      </w:r>
      <w:r>
        <w:rPr>
          <w:rFonts w:hint="eastAsia"/>
          <w:noProof/>
          <w:lang w:eastAsia="ko-KR"/>
        </w:rPr>
        <w:t>R.</w:t>
      </w:r>
      <w:r>
        <w:rPr>
          <w:noProof/>
          <w:lang w:eastAsia="ko-KR"/>
        </w:rPr>
        <w:t xml:space="preserve"> </w:t>
      </w:r>
      <w:r>
        <w:rPr>
          <w:rFonts w:hint="eastAsia"/>
          <w:noProof/>
          <w:lang w:eastAsia="ko-KR"/>
        </w:rPr>
        <w:t>L.,</w:t>
      </w:r>
      <w:r>
        <w:rPr>
          <w:noProof/>
          <w:lang w:eastAsia="ko-KR"/>
        </w:rPr>
        <w:t xml:space="preserve"> </w:t>
      </w:r>
      <w:r>
        <w:rPr>
          <w:rFonts w:hint="eastAsia"/>
          <w:noProof/>
          <w:lang w:eastAsia="ko-KR"/>
        </w:rPr>
        <w:t>Chen,</w:t>
      </w:r>
      <w:r>
        <w:rPr>
          <w:noProof/>
          <w:lang w:eastAsia="ko-KR"/>
        </w:rPr>
        <w:t xml:space="preserve"> </w:t>
      </w:r>
      <w:r>
        <w:rPr>
          <w:rFonts w:hint="eastAsia"/>
          <w:noProof/>
          <w:lang w:eastAsia="ko-KR"/>
        </w:rPr>
        <w:t>X.,</w:t>
      </w:r>
      <w:r>
        <w:rPr>
          <w:noProof/>
          <w:lang w:eastAsia="ko-KR"/>
        </w:rPr>
        <w:t xml:space="preserve"> </w:t>
      </w:r>
      <w:r>
        <w:rPr>
          <w:rFonts w:hint="eastAsia"/>
          <w:noProof/>
          <w:lang w:eastAsia="ko-KR"/>
        </w:rPr>
        <w:t>Wang,</w:t>
      </w:r>
      <w:r>
        <w:rPr>
          <w:noProof/>
          <w:lang w:eastAsia="ko-KR"/>
        </w:rPr>
        <w:t xml:space="preserve"> </w:t>
      </w:r>
      <w:r>
        <w:rPr>
          <w:rFonts w:hint="eastAsia"/>
          <w:noProof/>
          <w:lang w:eastAsia="ko-KR"/>
        </w:rPr>
        <w:t>Y.</w:t>
      </w:r>
      <w:r>
        <w:rPr>
          <w:noProof/>
          <w:lang w:eastAsia="ko-KR"/>
        </w:rPr>
        <w:t xml:space="preserve"> </w:t>
      </w:r>
      <w:r>
        <w:rPr>
          <w:rFonts w:hint="eastAsia"/>
          <w:noProof/>
          <w:lang w:eastAsia="ko-KR"/>
        </w:rPr>
        <w:t>Y.,</w:t>
      </w:r>
      <w:r>
        <w:rPr>
          <w:noProof/>
          <w:lang w:eastAsia="ko-KR"/>
        </w:rPr>
        <w:t xml:space="preserve"> </w:t>
      </w:r>
      <w:r>
        <w:rPr>
          <w:rFonts w:hint="eastAsia"/>
          <w:noProof/>
          <w:lang w:eastAsia="ko-KR"/>
        </w:rPr>
        <w:t>Cai,</w:t>
      </w:r>
      <w:r>
        <w:rPr>
          <w:noProof/>
          <w:lang w:eastAsia="ko-KR"/>
        </w:rPr>
        <w:t xml:space="preserve"> </w:t>
      </w:r>
      <w:r>
        <w:rPr>
          <w:rFonts w:hint="eastAsia"/>
          <w:noProof/>
          <w:lang w:eastAsia="ko-KR"/>
        </w:rPr>
        <w:t>J,</w:t>
      </w:r>
      <w:r>
        <w:rPr>
          <w:noProof/>
          <w:lang w:eastAsia="ko-KR"/>
        </w:rPr>
        <w:t xml:space="preserve"> </w:t>
      </w:r>
      <w:r>
        <w:rPr>
          <w:rFonts w:hint="eastAsia"/>
          <w:noProof/>
          <w:lang w:eastAsia="ko-KR"/>
        </w:rPr>
        <w:t>Z.,</w:t>
      </w:r>
      <w:r>
        <w:rPr>
          <w:noProof/>
          <w:lang w:eastAsia="ko-KR"/>
        </w:rPr>
        <w:t xml:space="preserve"> </w:t>
      </w:r>
      <w:r>
        <w:rPr>
          <w:rFonts w:hint="eastAsia"/>
          <w:noProof/>
          <w:lang w:eastAsia="ko-KR"/>
        </w:rPr>
        <w:t>Liu,</w:t>
      </w:r>
      <w:r>
        <w:rPr>
          <w:noProof/>
          <w:lang w:eastAsia="ko-KR"/>
        </w:rPr>
        <w:t xml:space="preserve"> </w:t>
      </w:r>
      <w:r>
        <w:rPr>
          <w:rFonts w:hint="eastAsia"/>
          <w:noProof/>
          <w:lang w:eastAsia="ko-KR"/>
        </w:rPr>
        <w:t>J,</w:t>
      </w:r>
      <w:r>
        <w:rPr>
          <w:noProof/>
          <w:lang w:eastAsia="ko-KR"/>
        </w:rPr>
        <w:t xml:space="preserve"> </w:t>
      </w:r>
      <w:r>
        <w:rPr>
          <w:rFonts w:hint="eastAsia"/>
          <w:noProof/>
          <w:lang w:eastAsia="ko-KR"/>
        </w:rPr>
        <w:t>et</w:t>
      </w:r>
      <w:r>
        <w:rPr>
          <w:noProof/>
          <w:lang w:eastAsia="ko-KR"/>
        </w:rPr>
        <w:t xml:space="preserve"> </w:t>
      </w:r>
      <w:r>
        <w:rPr>
          <w:rFonts w:hint="eastAsia"/>
          <w:noProof/>
          <w:lang w:eastAsia="ko-KR"/>
        </w:rPr>
        <w:t>al.</w:t>
      </w:r>
      <w:r>
        <w:rPr>
          <w:noProof/>
          <w:lang w:eastAsia="ko-KR"/>
        </w:rPr>
        <w:t xml:space="preserve"> </w:t>
      </w:r>
      <w:r>
        <w:rPr>
          <w:rFonts w:hint="eastAsia"/>
          <w:noProof/>
          <w:lang w:eastAsia="ko-KR"/>
        </w:rPr>
        <w:t>(2014).</w:t>
      </w:r>
      <w:r>
        <w:rPr>
          <w:noProof/>
          <w:lang w:eastAsia="ko-KR"/>
        </w:rPr>
        <w:t xml:space="preserve"> </w:t>
      </w:r>
      <w:r w:rsidRPr="007D7D02">
        <w:rPr>
          <w:noProof/>
          <w:lang w:eastAsia="ko-KR"/>
        </w:rPr>
        <w:t>Atractylodes macrocephala Koidz promotes intestinal epithelial restitution via the polyamine--voltage-gated K+ channel pathway. J</w:t>
      </w:r>
      <w:r>
        <w:rPr>
          <w:rFonts w:hint="eastAsia"/>
          <w:noProof/>
          <w:lang w:eastAsia="ko-KR"/>
        </w:rPr>
        <w:t>.</w:t>
      </w:r>
      <w:r>
        <w:rPr>
          <w:noProof/>
          <w:lang w:eastAsia="ko-KR"/>
        </w:rPr>
        <w:t xml:space="preserve"> </w:t>
      </w:r>
      <w:r>
        <w:rPr>
          <w:rFonts w:hint="eastAsia"/>
          <w:noProof/>
          <w:lang w:eastAsia="ko-KR"/>
        </w:rPr>
        <w:t>E</w:t>
      </w:r>
      <w:r w:rsidRPr="007D7D02">
        <w:rPr>
          <w:noProof/>
          <w:lang w:eastAsia="ko-KR"/>
        </w:rPr>
        <w:t>thnopharmacol</w:t>
      </w:r>
      <w:r>
        <w:rPr>
          <w:rFonts w:hint="eastAsia"/>
          <w:noProof/>
          <w:lang w:eastAsia="ko-KR"/>
        </w:rPr>
        <w:t>.</w:t>
      </w:r>
      <w:r>
        <w:rPr>
          <w:noProof/>
          <w:lang w:eastAsia="ko-KR"/>
        </w:rPr>
        <w:t xml:space="preserve"> </w:t>
      </w:r>
      <w:r w:rsidRPr="007D7D02">
        <w:rPr>
          <w:noProof/>
          <w:lang w:eastAsia="ko-KR"/>
        </w:rPr>
        <w:t>152</w:t>
      </w:r>
      <w:r>
        <w:rPr>
          <w:noProof/>
          <w:lang w:eastAsia="ko-KR"/>
        </w:rPr>
        <w:t xml:space="preserve"> </w:t>
      </w:r>
      <w:r>
        <w:rPr>
          <w:rFonts w:hint="eastAsia"/>
          <w:noProof/>
          <w:lang w:eastAsia="ko-KR"/>
        </w:rPr>
        <w:t>(1),</w:t>
      </w:r>
      <w:r>
        <w:rPr>
          <w:noProof/>
          <w:lang w:eastAsia="ko-KR"/>
        </w:rPr>
        <w:t xml:space="preserve"> </w:t>
      </w:r>
      <w:r>
        <w:rPr>
          <w:rFonts w:hint="eastAsia"/>
          <w:noProof/>
          <w:lang w:eastAsia="ko-KR"/>
        </w:rPr>
        <w:t>1</w:t>
      </w:r>
      <w:r w:rsidRPr="007D7D02">
        <w:rPr>
          <w:noProof/>
          <w:lang w:eastAsia="ko-KR"/>
        </w:rPr>
        <w:t>63-</w:t>
      </w:r>
      <w:r>
        <w:rPr>
          <w:rFonts w:hint="eastAsia"/>
          <w:noProof/>
          <w:lang w:eastAsia="ko-KR"/>
        </w:rPr>
        <w:t>1</w:t>
      </w:r>
      <w:r w:rsidRPr="007D7D02">
        <w:rPr>
          <w:noProof/>
          <w:lang w:eastAsia="ko-KR"/>
        </w:rPr>
        <w:t>72. doi:</w:t>
      </w:r>
      <w:r>
        <w:rPr>
          <w:noProof/>
          <w:lang w:eastAsia="ko-KR"/>
        </w:rPr>
        <w:t xml:space="preserve"> </w:t>
      </w:r>
      <w:r w:rsidRPr="007D7D02">
        <w:rPr>
          <w:noProof/>
          <w:lang w:eastAsia="ko-KR"/>
        </w:rPr>
        <w:t>10.1016/j.jep.2013.12.049</w:t>
      </w:r>
    </w:p>
    <w:p w14:paraId="77AD6D79" w14:textId="74DA4224" w:rsidR="003A6D94" w:rsidRDefault="00914623" w:rsidP="003A6D94">
      <w:pPr>
        <w:adjustRightInd w:val="0"/>
        <w:spacing w:after="0" w:line="360" w:lineRule="auto"/>
        <w:ind w:firstLine="227"/>
        <w:jc w:val="both"/>
        <w:rPr>
          <w:noProof/>
          <w:lang w:eastAsia="ko-KR"/>
        </w:rPr>
      </w:pPr>
      <w:r w:rsidRPr="00914623">
        <w:rPr>
          <w:noProof/>
          <w:lang w:eastAsia="ko-KR"/>
        </w:rPr>
        <w:t xml:space="preserve">Song, W., Qiao, X., Chen, K., </w:t>
      </w:r>
      <w:r>
        <w:rPr>
          <w:noProof/>
          <w:lang w:eastAsia="ko-KR"/>
        </w:rPr>
        <w:t xml:space="preserve">Wang, Y., Ji, S., Feng, J., </w:t>
      </w:r>
      <w:r w:rsidRPr="00914623">
        <w:rPr>
          <w:noProof/>
          <w:lang w:eastAsia="ko-KR"/>
        </w:rPr>
        <w:t xml:space="preserve">et al. </w:t>
      </w:r>
      <w:r>
        <w:rPr>
          <w:noProof/>
          <w:lang w:eastAsia="ko-KR"/>
        </w:rPr>
        <w:t>(</w:t>
      </w:r>
      <w:r w:rsidRPr="00914623">
        <w:rPr>
          <w:noProof/>
          <w:lang w:eastAsia="ko-KR"/>
        </w:rPr>
        <w:t>2017</w:t>
      </w:r>
      <w:r>
        <w:rPr>
          <w:noProof/>
          <w:lang w:eastAsia="ko-KR"/>
        </w:rPr>
        <w:t>)</w:t>
      </w:r>
      <w:r w:rsidRPr="00914623">
        <w:rPr>
          <w:noProof/>
          <w:lang w:eastAsia="ko-KR"/>
        </w:rPr>
        <w:t xml:space="preserve">. Biosynthesis-based quantitative analysis of 151 secondary metabolites of licorice to differentiate medicinal Glycyrrhiza specie and their hybrids. </w:t>
      </w:r>
      <w:r w:rsidRPr="00914623">
        <w:rPr>
          <w:i/>
          <w:noProof/>
          <w:lang w:eastAsia="ko-KR"/>
        </w:rPr>
        <w:t>Anal. Chem.</w:t>
      </w:r>
      <w:r w:rsidRPr="00914623">
        <w:rPr>
          <w:noProof/>
          <w:lang w:eastAsia="ko-KR"/>
        </w:rPr>
        <w:t xml:space="preserve"> 89</w:t>
      </w:r>
      <w:r>
        <w:rPr>
          <w:noProof/>
          <w:lang w:eastAsia="ko-KR"/>
        </w:rPr>
        <w:t xml:space="preserve"> (5)</w:t>
      </w:r>
      <w:r w:rsidRPr="00914623">
        <w:rPr>
          <w:noProof/>
          <w:lang w:eastAsia="ko-KR"/>
        </w:rPr>
        <w:t>, 3146–3153.</w:t>
      </w:r>
      <w:r>
        <w:rPr>
          <w:noProof/>
          <w:lang w:eastAsia="ko-KR"/>
        </w:rPr>
        <w:t xml:space="preserve"> </w:t>
      </w:r>
      <w:r w:rsidRPr="00914623">
        <w:rPr>
          <w:noProof/>
          <w:lang w:eastAsia="ko-KR"/>
        </w:rPr>
        <w:t>doi:</w:t>
      </w:r>
      <w:r w:rsidR="00A678E4">
        <w:rPr>
          <w:noProof/>
          <w:lang w:eastAsia="ko-KR"/>
        </w:rPr>
        <w:t xml:space="preserve"> </w:t>
      </w:r>
      <w:r w:rsidRPr="00914623">
        <w:rPr>
          <w:noProof/>
          <w:lang w:eastAsia="ko-KR"/>
        </w:rPr>
        <w:t>10.1021/acs.analchem.6b04919</w:t>
      </w:r>
    </w:p>
    <w:p w14:paraId="2C74C2B5" w14:textId="7C7B499F" w:rsidR="00A678E4" w:rsidRDefault="00A678E4" w:rsidP="003A6D94">
      <w:pPr>
        <w:adjustRightInd w:val="0"/>
        <w:spacing w:after="0" w:line="360" w:lineRule="auto"/>
        <w:ind w:firstLine="227"/>
        <w:jc w:val="both"/>
        <w:rPr>
          <w:noProof/>
          <w:lang w:eastAsia="ko-KR"/>
        </w:rPr>
      </w:pPr>
      <w:r w:rsidRPr="00A678E4">
        <w:rPr>
          <w:noProof/>
          <w:lang w:eastAsia="ko-KR"/>
        </w:rPr>
        <w:lastRenderedPageBreak/>
        <w:t xml:space="preserve">Tan, </w:t>
      </w:r>
      <w:r>
        <w:rPr>
          <w:rFonts w:hint="eastAsia"/>
          <w:noProof/>
          <w:lang w:eastAsia="ko-KR"/>
        </w:rPr>
        <w:t>Y.</w:t>
      </w:r>
      <w:r>
        <w:rPr>
          <w:noProof/>
          <w:lang w:eastAsia="ko-KR"/>
        </w:rPr>
        <w:t xml:space="preserve"> </w:t>
      </w:r>
      <w:r>
        <w:rPr>
          <w:rFonts w:hint="eastAsia"/>
          <w:noProof/>
          <w:lang w:eastAsia="ko-KR"/>
        </w:rPr>
        <w:t>Q.,</w:t>
      </w:r>
      <w:r>
        <w:rPr>
          <w:noProof/>
          <w:lang w:eastAsia="ko-KR"/>
        </w:rPr>
        <w:t xml:space="preserve"> </w:t>
      </w:r>
      <w:r>
        <w:rPr>
          <w:rFonts w:hint="eastAsia"/>
          <w:noProof/>
          <w:lang w:eastAsia="ko-KR"/>
        </w:rPr>
        <w:t>Chen,</w:t>
      </w:r>
      <w:r>
        <w:rPr>
          <w:noProof/>
          <w:lang w:eastAsia="ko-KR"/>
        </w:rPr>
        <w:t xml:space="preserve"> </w:t>
      </w:r>
      <w:r>
        <w:rPr>
          <w:rFonts w:hint="eastAsia"/>
          <w:noProof/>
          <w:lang w:eastAsia="ko-KR"/>
        </w:rPr>
        <w:t>H.</w:t>
      </w:r>
      <w:r>
        <w:rPr>
          <w:noProof/>
          <w:lang w:eastAsia="ko-KR"/>
        </w:rPr>
        <w:t xml:space="preserve"> </w:t>
      </w:r>
      <w:r>
        <w:rPr>
          <w:rFonts w:hint="eastAsia"/>
          <w:noProof/>
          <w:lang w:eastAsia="ko-KR"/>
        </w:rPr>
        <w:t>W.,</w:t>
      </w:r>
      <w:r>
        <w:rPr>
          <w:noProof/>
          <w:lang w:eastAsia="ko-KR"/>
        </w:rPr>
        <w:t xml:space="preserve"> </w:t>
      </w:r>
      <w:r>
        <w:rPr>
          <w:rFonts w:hint="eastAsia"/>
          <w:noProof/>
          <w:lang w:eastAsia="ko-KR"/>
        </w:rPr>
        <w:t>Li,</w:t>
      </w:r>
      <w:r>
        <w:rPr>
          <w:noProof/>
          <w:lang w:eastAsia="ko-KR"/>
        </w:rPr>
        <w:t xml:space="preserve"> </w:t>
      </w:r>
      <w:r>
        <w:rPr>
          <w:rFonts w:hint="eastAsia"/>
          <w:noProof/>
          <w:lang w:eastAsia="ko-KR"/>
        </w:rPr>
        <w:t>J.,</w:t>
      </w:r>
      <w:r>
        <w:rPr>
          <w:noProof/>
          <w:lang w:eastAsia="ko-KR"/>
        </w:rPr>
        <w:t xml:space="preserve"> </w:t>
      </w:r>
      <w:r w:rsidR="004274DC">
        <w:rPr>
          <w:noProof/>
          <w:lang w:eastAsia="ko-KR"/>
        </w:rPr>
        <w:t xml:space="preserve">and </w:t>
      </w:r>
      <w:r>
        <w:rPr>
          <w:rFonts w:hint="eastAsia"/>
          <w:noProof/>
          <w:lang w:eastAsia="ko-KR"/>
        </w:rPr>
        <w:t>Wu,</w:t>
      </w:r>
      <w:r>
        <w:rPr>
          <w:noProof/>
          <w:lang w:eastAsia="ko-KR"/>
        </w:rPr>
        <w:t xml:space="preserve"> </w:t>
      </w:r>
      <w:r>
        <w:rPr>
          <w:rFonts w:hint="eastAsia"/>
          <w:noProof/>
          <w:lang w:eastAsia="ko-KR"/>
        </w:rPr>
        <w:t>Q.</w:t>
      </w:r>
      <w:r>
        <w:rPr>
          <w:noProof/>
          <w:lang w:eastAsia="ko-KR"/>
        </w:rPr>
        <w:t xml:space="preserve"> </w:t>
      </w:r>
      <w:r>
        <w:rPr>
          <w:rFonts w:hint="eastAsia"/>
          <w:noProof/>
          <w:lang w:eastAsia="ko-KR"/>
        </w:rPr>
        <w:t>J.</w:t>
      </w:r>
      <w:r>
        <w:rPr>
          <w:noProof/>
          <w:lang w:eastAsia="ko-KR"/>
        </w:rPr>
        <w:t xml:space="preserve"> </w:t>
      </w:r>
      <w:r>
        <w:rPr>
          <w:rFonts w:hint="eastAsia"/>
          <w:noProof/>
          <w:lang w:eastAsia="ko-KR"/>
        </w:rPr>
        <w:t>(2020).</w:t>
      </w:r>
      <w:r>
        <w:rPr>
          <w:noProof/>
          <w:lang w:eastAsia="ko-KR"/>
        </w:rPr>
        <w:t xml:space="preserve"> </w:t>
      </w:r>
      <w:r w:rsidRPr="00A678E4">
        <w:rPr>
          <w:noProof/>
          <w:lang w:eastAsia="ko-KR"/>
        </w:rPr>
        <w:t xml:space="preserve">Efficacy, Chemical Constituents, and Pharmacological Actions of Radix Paeoniae Rubra and Radix Paeoniae Alba. </w:t>
      </w:r>
      <w:r w:rsidRPr="00A678E4">
        <w:rPr>
          <w:i/>
          <w:noProof/>
          <w:lang w:eastAsia="ko-KR"/>
        </w:rPr>
        <w:t>Front</w:t>
      </w:r>
      <w:r w:rsidRPr="00A678E4">
        <w:rPr>
          <w:rFonts w:hint="eastAsia"/>
          <w:i/>
          <w:noProof/>
          <w:lang w:eastAsia="ko-KR"/>
        </w:rPr>
        <w:t>.</w:t>
      </w:r>
      <w:r w:rsidRPr="00A678E4">
        <w:rPr>
          <w:i/>
          <w:noProof/>
          <w:lang w:eastAsia="ko-KR"/>
        </w:rPr>
        <w:t xml:space="preserve"> </w:t>
      </w:r>
      <w:r w:rsidRPr="00A678E4">
        <w:rPr>
          <w:rFonts w:hint="eastAsia"/>
          <w:i/>
          <w:noProof/>
          <w:lang w:eastAsia="ko-KR"/>
        </w:rPr>
        <w:t>P</w:t>
      </w:r>
      <w:r w:rsidRPr="00A678E4">
        <w:rPr>
          <w:i/>
          <w:noProof/>
          <w:lang w:eastAsia="ko-KR"/>
        </w:rPr>
        <w:t>harmacol</w:t>
      </w:r>
      <w:r w:rsidRPr="00A678E4">
        <w:rPr>
          <w:rFonts w:hint="eastAsia"/>
          <w:i/>
          <w:noProof/>
          <w:lang w:eastAsia="ko-KR"/>
        </w:rPr>
        <w:t>.</w:t>
      </w:r>
      <w:r w:rsidRPr="00A678E4">
        <w:rPr>
          <w:noProof/>
          <w:lang w:eastAsia="ko-KR"/>
        </w:rPr>
        <w:t xml:space="preserve"> 11</w:t>
      </w:r>
      <w:r>
        <w:rPr>
          <w:rFonts w:hint="eastAsia"/>
          <w:noProof/>
          <w:lang w:eastAsia="ko-KR"/>
        </w:rPr>
        <w:t>,</w:t>
      </w:r>
      <w:r>
        <w:rPr>
          <w:noProof/>
          <w:lang w:eastAsia="ko-KR"/>
        </w:rPr>
        <w:t xml:space="preserve"> </w:t>
      </w:r>
      <w:r>
        <w:rPr>
          <w:rFonts w:hint="eastAsia"/>
          <w:noProof/>
          <w:lang w:eastAsia="ko-KR"/>
        </w:rPr>
        <w:t>1054.</w:t>
      </w:r>
      <w:r w:rsidRPr="00A678E4">
        <w:rPr>
          <w:noProof/>
          <w:lang w:eastAsia="ko-KR"/>
        </w:rPr>
        <w:t xml:space="preserve"> doi:</w:t>
      </w:r>
      <w:r>
        <w:rPr>
          <w:noProof/>
          <w:lang w:eastAsia="ko-KR"/>
        </w:rPr>
        <w:t xml:space="preserve"> </w:t>
      </w:r>
      <w:r w:rsidRPr="00A678E4">
        <w:rPr>
          <w:noProof/>
          <w:lang w:eastAsia="ko-KR"/>
        </w:rPr>
        <w:t>10.3389/fphar.2020.01054</w:t>
      </w:r>
    </w:p>
    <w:p w14:paraId="78AB3292" w14:textId="20C44D94" w:rsidR="00400627" w:rsidRDefault="00400627" w:rsidP="003A6D94">
      <w:pPr>
        <w:adjustRightInd w:val="0"/>
        <w:spacing w:after="0" w:line="360" w:lineRule="auto"/>
        <w:ind w:firstLine="227"/>
        <w:jc w:val="both"/>
        <w:rPr>
          <w:noProof/>
          <w:lang w:eastAsia="ko-KR"/>
        </w:rPr>
      </w:pPr>
      <w:r>
        <w:rPr>
          <w:rFonts w:hint="eastAsia"/>
          <w:noProof/>
          <w:lang w:eastAsia="ko-KR"/>
        </w:rPr>
        <w:t>Wang,</w:t>
      </w:r>
      <w:r>
        <w:rPr>
          <w:noProof/>
          <w:lang w:eastAsia="ko-KR"/>
        </w:rPr>
        <w:t xml:space="preserve"> </w:t>
      </w:r>
      <w:r>
        <w:rPr>
          <w:rFonts w:hint="eastAsia"/>
          <w:noProof/>
          <w:lang w:eastAsia="ko-KR"/>
        </w:rPr>
        <w:t>R.,</w:t>
      </w:r>
      <w:r>
        <w:rPr>
          <w:noProof/>
          <w:lang w:eastAsia="ko-KR"/>
        </w:rPr>
        <w:t xml:space="preserve"> </w:t>
      </w:r>
      <w:r>
        <w:rPr>
          <w:rFonts w:hint="eastAsia"/>
          <w:noProof/>
          <w:lang w:eastAsia="ko-KR"/>
        </w:rPr>
        <w:t>Zhou,</w:t>
      </w:r>
      <w:r>
        <w:rPr>
          <w:noProof/>
          <w:lang w:eastAsia="ko-KR"/>
        </w:rPr>
        <w:t xml:space="preserve"> </w:t>
      </w:r>
      <w:r>
        <w:rPr>
          <w:rFonts w:hint="eastAsia"/>
          <w:noProof/>
          <w:lang w:eastAsia="ko-KR"/>
        </w:rPr>
        <w:t>G.,</w:t>
      </w:r>
      <w:r>
        <w:rPr>
          <w:noProof/>
          <w:lang w:eastAsia="ko-KR"/>
        </w:rPr>
        <w:t xml:space="preserve"> </w:t>
      </w:r>
      <w:r>
        <w:rPr>
          <w:rFonts w:hint="eastAsia"/>
          <w:noProof/>
          <w:lang w:eastAsia="ko-KR"/>
        </w:rPr>
        <w:t>Wang,</w:t>
      </w:r>
      <w:r>
        <w:rPr>
          <w:noProof/>
          <w:lang w:eastAsia="ko-KR"/>
        </w:rPr>
        <w:t xml:space="preserve"> </w:t>
      </w:r>
      <w:r>
        <w:rPr>
          <w:rFonts w:hint="eastAsia"/>
          <w:noProof/>
          <w:lang w:eastAsia="ko-KR"/>
        </w:rPr>
        <w:t>M.,</w:t>
      </w:r>
      <w:r>
        <w:rPr>
          <w:noProof/>
          <w:lang w:eastAsia="ko-KR"/>
        </w:rPr>
        <w:t xml:space="preserve"> </w:t>
      </w:r>
      <w:r>
        <w:rPr>
          <w:rFonts w:hint="eastAsia"/>
          <w:noProof/>
          <w:lang w:eastAsia="ko-KR"/>
        </w:rPr>
        <w:t>Peng,</w:t>
      </w:r>
      <w:r>
        <w:rPr>
          <w:noProof/>
          <w:lang w:eastAsia="ko-KR"/>
        </w:rPr>
        <w:t xml:space="preserve"> </w:t>
      </w:r>
      <w:r>
        <w:rPr>
          <w:rFonts w:hint="eastAsia"/>
          <w:noProof/>
          <w:lang w:eastAsia="ko-KR"/>
        </w:rPr>
        <w:t>Y.,</w:t>
      </w:r>
      <w:r>
        <w:rPr>
          <w:noProof/>
          <w:lang w:eastAsia="ko-KR"/>
        </w:rPr>
        <w:t xml:space="preserve"> </w:t>
      </w:r>
      <w:r w:rsidR="004274DC">
        <w:rPr>
          <w:noProof/>
          <w:lang w:eastAsia="ko-KR"/>
        </w:rPr>
        <w:t xml:space="preserve">and </w:t>
      </w:r>
      <w:r>
        <w:rPr>
          <w:rFonts w:hint="eastAsia"/>
          <w:noProof/>
          <w:lang w:eastAsia="ko-KR"/>
        </w:rPr>
        <w:t>Li,</w:t>
      </w:r>
      <w:r>
        <w:rPr>
          <w:noProof/>
          <w:lang w:eastAsia="ko-KR"/>
        </w:rPr>
        <w:t xml:space="preserve"> </w:t>
      </w:r>
      <w:r>
        <w:rPr>
          <w:rFonts w:hint="eastAsia"/>
          <w:noProof/>
          <w:lang w:eastAsia="ko-KR"/>
        </w:rPr>
        <w:t>X.</w:t>
      </w:r>
      <w:r>
        <w:rPr>
          <w:noProof/>
          <w:lang w:eastAsia="ko-KR"/>
        </w:rPr>
        <w:t xml:space="preserve"> </w:t>
      </w:r>
      <w:r>
        <w:rPr>
          <w:rFonts w:hint="eastAsia"/>
          <w:noProof/>
          <w:lang w:eastAsia="ko-KR"/>
        </w:rPr>
        <w:t>(2014).</w:t>
      </w:r>
      <w:r>
        <w:rPr>
          <w:noProof/>
          <w:lang w:eastAsia="ko-KR"/>
        </w:rPr>
        <w:t xml:space="preserve"> </w:t>
      </w:r>
      <w:r w:rsidRPr="00400627">
        <w:rPr>
          <w:noProof/>
          <w:lang w:eastAsia="ko-KR"/>
        </w:rPr>
        <w:t>The Metabolism of Polysaccharide from Atractylodes macrocephala Koidz and Its Effect on Intestinal Microflora</w:t>
      </w:r>
      <w:r>
        <w:rPr>
          <w:rFonts w:hint="eastAsia"/>
          <w:noProof/>
          <w:lang w:eastAsia="ko-KR"/>
        </w:rPr>
        <w:t>.</w:t>
      </w:r>
      <w:r>
        <w:rPr>
          <w:noProof/>
          <w:lang w:eastAsia="ko-KR"/>
        </w:rPr>
        <w:t xml:space="preserve"> </w:t>
      </w:r>
      <w:r w:rsidRPr="00400627">
        <w:rPr>
          <w:rFonts w:hint="eastAsia"/>
          <w:i/>
          <w:noProof/>
          <w:lang w:eastAsia="ko-KR"/>
        </w:rPr>
        <w:t>Evid.</w:t>
      </w:r>
      <w:r w:rsidRPr="00400627">
        <w:rPr>
          <w:i/>
          <w:noProof/>
          <w:lang w:eastAsia="ko-KR"/>
        </w:rPr>
        <w:t xml:space="preserve"> </w:t>
      </w:r>
      <w:r w:rsidRPr="00400627">
        <w:rPr>
          <w:rFonts w:hint="eastAsia"/>
          <w:i/>
          <w:noProof/>
          <w:lang w:eastAsia="ko-KR"/>
        </w:rPr>
        <w:t>Based</w:t>
      </w:r>
      <w:r w:rsidRPr="00400627">
        <w:rPr>
          <w:i/>
          <w:noProof/>
          <w:lang w:eastAsia="ko-KR"/>
        </w:rPr>
        <w:t xml:space="preserve"> </w:t>
      </w:r>
      <w:r w:rsidRPr="00400627">
        <w:rPr>
          <w:rFonts w:hint="eastAsia"/>
          <w:i/>
          <w:noProof/>
          <w:lang w:eastAsia="ko-KR"/>
        </w:rPr>
        <w:t>Complement.</w:t>
      </w:r>
      <w:r w:rsidRPr="00400627">
        <w:rPr>
          <w:i/>
          <w:noProof/>
          <w:lang w:eastAsia="ko-KR"/>
        </w:rPr>
        <w:t xml:space="preserve"> </w:t>
      </w:r>
      <w:r w:rsidRPr="00400627">
        <w:rPr>
          <w:rFonts w:hint="eastAsia"/>
          <w:i/>
          <w:noProof/>
          <w:lang w:eastAsia="ko-KR"/>
        </w:rPr>
        <w:t>Alternat.</w:t>
      </w:r>
      <w:r w:rsidRPr="00400627">
        <w:rPr>
          <w:i/>
          <w:noProof/>
          <w:lang w:eastAsia="ko-KR"/>
        </w:rPr>
        <w:t xml:space="preserve"> </w:t>
      </w:r>
      <w:r w:rsidRPr="00400627">
        <w:rPr>
          <w:rFonts w:hint="eastAsia"/>
          <w:i/>
          <w:noProof/>
          <w:lang w:eastAsia="ko-KR"/>
        </w:rPr>
        <w:t>Med.</w:t>
      </w:r>
      <w:r>
        <w:rPr>
          <w:noProof/>
          <w:lang w:eastAsia="ko-KR"/>
        </w:rPr>
        <w:t xml:space="preserve"> </w:t>
      </w:r>
      <w:r>
        <w:rPr>
          <w:rFonts w:hint="eastAsia"/>
          <w:noProof/>
          <w:lang w:eastAsia="ko-KR"/>
        </w:rPr>
        <w:t>2014,</w:t>
      </w:r>
      <w:r>
        <w:rPr>
          <w:noProof/>
          <w:lang w:eastAsia="ko-KR"/>
        </w:rPr>
        <w:t xml:space="preserve"> </w:t>
      </w:r>
      <w:r>
        <w:rPr>
          <w:rFonts w:hint="eastAsia"/>
          <w:noProof/>
          <w:lang w:eastAsia="ko-KR"/>
        </w:rPr>
        <w:t>926381.</w:t>
      </w:r>
      <w:r>
        <w:rPr>
          <w:noProof/>
          <w:lang w:eastAsia="ko-KR"/>
        </w:rPr>
        <w:t xml:space="preserve"> </w:t>
      </w:r>
      <w:r w:rsidRPr="00400627">
        <w:rPr>
          <w:noProof/>
          <w:lang w:eastAsia="ko-KR"/>
        </w:rPr>
        <w:t>doi: 10.1155/2014/926381</w:t>
      </w:r>
    </w:p>
    <w:p w14:paraId="0D54A0AB" w14:textId="25E0E123" w:rsidR="006B78ED" w:rsidRPr="006B78ED" w:rsidRDefault="006B78ED" w:rsidP="003A6D94">
      <w:pPr>
        <w:adjustRightInd w:val="0"/>
        <w:spacing w:after="0" w:line="360" w:lineRule="auto"/>
        <w:ind w:firstLine="227"/>
        <w:jc w:val="both"/>
        <w:rPr>
          <w:noProof/>
          <w:lang w:eastAsia="ko-KR"/>
        </w:rPr>
      </w:pPr>
      <w:r w:rsidRPr="006B78ED">
        <w:rPr>
          <w:noProof/>
          <w:lang w:eastAsia="ko-KR"/>
        </w:rPr>
        <w:t>Wang</w:t>
      </w:r>
      <w:r>
        <w:rPr>
          <w:noProof/>
          <w:lang w:eastAsia="ko-KR"/>
        </w:rPr>
        <w:t>, X.,</w:t>
      </w:r>
      <w:r w:rsidRPr="006B78ED">
        <w:rPr>
          <w:noProof/>
          <w:lang w:eastAsia="ko-KR"/>
        </w:rPr>
        <w:t xml:space="preserve"> Feng</w:t>
      </w:r>
      <w:r>
        <w:rPr>
          <w:noProof/>
          <w:lang w:eastAsia="ko-KR"/>
        </w:rPr>
        <w:t>,</w:t>
      </w:r>
      <w:r w:rsidRPr="006B78ED">
        <w:rPr>
          <w:noProof/>
          <w:lang w:eastAsia="ko-KR"/>
        </w:rPr>
        <w:t xml:space="preserve"> Q</w:t>
      </w:r>
      <w:r>
        <w:rPr>
          <w:noProof/>
          <w:lang w:eastAsia="ko-KR"/>
        </w:rPr>
        <w:t>.</w:t>
      </w:r>
      <w:r w:rsidRPr="006B78ED">
        <w:rPr>
          <w:noProof/>
          <w:lang w:eastAsia="ko-KR"/>
        </w:rPr>
        <w:t>, Xiao</w:t>
      </w:r>
      <w:r>
        <w:rPr>
          <w:noProof/>
          <w:lang w:eastAsia="ko-KR"/>
        </w:rPr>
        <w:t>,</w:t>
      </w:r>
      <w:r w:rsidRPr="006B78ED">
        <w:rPr>
          <w:noProof/>
          <w:lang w:eastAsia="ko-KR"/>
        </w:rPr>
        <w:t xml:space="preserve"> Y</w:t>
      </w:r>
      <w:r>
        <w:rPr>
          <w:noProof/>
          <w:lang w:eastAsia="ko-KR"/>
        </w:rPr>
        <w:t>.</w:t>
      </w:r>
      <w:r w:rsidRPr="006B78ED">
        <w:rPr>
          <w:noProof/>
          <w:lang w:eastAsia="ko-KR"/>
        </w:rPr>
        <w:t xml:space="preserve">, </w:t>
      </w:r>
      <w:r w:rsidR="004274DC">
        <w:rPr>
          <w:noProof/>
          <w:lang w:eastAsia="ko-KR"/>
        </w:rPr>
        <w:t xml:space="preserve">and </w:t>
      </w:r>
      <w:r w:rsidRPr="006B78ED">
        <w:rPr>
          <w:noProof/>
          <w:lang w:eastAsia="ko-KR"/>
        </w:rPr>
        <w:t>Li</w:t>
      </w:r>
      <w:r>
        <w:rPr>
          <w:noProof/>
          <w:lang w:eastAsia="ko-KR"/>
        </w:rPr>
        <w:t>,</w:t>
      </w:r>
      <w:r w:rsidRPr="006B78ED">
        <w:rPr>
          <w:noProof/>
          <w:lang w:eastAsia="ko-KR"/>
        </w:rPr>
        <w:t xml:space="preserve"> P. </w:t>
      </w:r>
      <w:r>
        <w:rPr>
          <w:noProof/>
          <w:lang w:eastAsia="ko-KR"/>
        </w:rPr>
        <w:t xml:space="preserve">(2015) </w:t>
      </w:r>
      <w:r w:rsidRPr="006B78ED">
        <w:rPr>
          <w:noProof/>
          <w:lang w:eastAsia="ko-KR"/>
        </w:rPr>
        <w:t xml:space="preserve">Radix Bupleuri ameliorates depression by increasing nerve growth factor and brain-derived neurotrophic factor. </w:t>
      </w:r>
      <w:r w:rsidRPr="006B78ED">
        <w:rPr>
          <w:i/>
          <w:noProof/>
          <w:lang w:eastAsia="ko-KR"/>
        </w:rPr>
        <w:t>Int</w:t>
      </w:r>
      <w:r>
        <w:rPr>
          <w:i/>
          <w:noProof/>
          <w:lang w:eastAsia="ko-KR"/>
        </w:rPr>
        <w:t>.</w:t>
      </w:r>
      <w:r w:rsidRPr="006B78ED">
        <w:rPr>
          <w:i/>
          <w:noProof/>
          <w:lang w:eastAsia="ko-KR"/>
        </w:rPr>
        <w:t xml:space="preserve"> J</w:t>
      </w:r>
      <w:r>
        <w:rPr>
          <w:i/>
          <w:noProof/>
          <w:lang w:eastAsia="ko-KR"/>
        </w:rPr>
        <w:t>.</w:t>
      </w:r>
      <w:r w:rsidRPr="006B78ED">
        <w:rPr>
          <w:i/>
          <w:noProof/>
          <w:lang w:eastAsia="ko-KR"/>
        </w:rPr>
        <w:t xml:space="preserve"> Clin</w:t>
      </w:r>
      <w:r>
        <w:rPr>
          <w:i/>
          <w:noProof/>
          <w:lang w:eastAsia="ko-KR"/>
        </w:rPr>
        <w:t>.</w:t>
      </w:r>
      <w:r w:rsidRPr="006B78ED">
        <w:rPr>
          <w:i/>
          <w:noProof/>
          <w:lang w:eastAsia="ko-KR"/>
        </w:rPr>
        <w:t xml:space="preserve"> Exp</w:t>
      </w:r>
      <w:r>
        <w:rPr>
          <w:i/>
          <w:noProof/>
          <w:lang w:eastAsia="ko-KR"/>
        </w:rPr>
        <w:t>.</w:t>
      </w:r>
      <w:r w:rsidRPr="006B78ED">
        <w:rPr>
          <w:i/>
          <w:noProof/>
          <w:lang w:eastAsia="ko-KR"/>
        </w:rPr>
        <w:t xml:space="preserve"> Med</w:t>
      </w:r>
      <w:r w:rsidRPr="006B78ED">
        <w:rPr>
          <w:noProof/>
          <w:lang w:eastAsia="ko-KR"/>
        </w:rPr>
        <w:t>. 2015</w:t>
      </w:r>
      <w:r>
        <w:rPr>
          <w:noProof/>
          <w:lang w:eastAsia="ko-KR"/>
        </w:rPr>
        <w:t xml:space="preserve">, </w:t>
      </w:r>
      <w:r w:rsidRPr="006B78ED">
        <w:rPr>
          <w:noProof/>
          <w:lang w:eastAsia="ko-KR"/>
        </w:rPr>
        <w:t>8</w:t>
      </w:r>
      <w:r>
        <w:rPr>
          <w:noProof/>
          <w:lang w:eastAsia="ko-KR"/>
        </w:rPr>
        <w:t xml:space="preserve"> </w:t>
      </w:r>
      <w:r w:rsidRPr="006B78ED">
        <w:rPr>
          <w:noProof/>
          <w:lang w:eastAsia="ko-KR"/>
        </w:rPr>
        <w:t>(6)</w:t>
      </w:r>
      <w:r>
        <w:rPr>
          <w:noProof/>
          <w:lang w:eastAsia="ko-KR"/>
        </w:rPr>
        <w:t xml:space="preserve">, </w:t>
      </w:r>
      <w:r w:rsidRPr="006B78ED">
        <w:rPr>
          <w:noProof/>
          <w:lang w:eastAsia="ko-KR"/>
        </w:rPr>
        <w:t>9205-</w:t>
      </w:r>
      <w:r>
        <w:rPr>
          <w:noProof/>
          <w:lang w:eastAsia="ko-KR"/>
        </w:rPr>
        <w:t>92</w:t>
      </w:r>
      <w:r w:rsidRPr="006B78ED">
        <w:rPr>
          <w:noProof/>
          <w:lang w:eastAsia="ko-KR"/>
        </w:rPr>
        <w:t xml:space="preserve">17. </w:t>
      </w:r>
      <w:r w:rsidR="004E1878" w:rsidRPr="004E1878">
        <w:rPr>
          <w:noProof/>
          <w:lang w:eastAsia="ko-KR"/>
        </w:rPr>
        <w:t>www.ijcem.com /ISSN:1940-5901/IJCEM0008403</w:t>
      </w:r>
    </w:p>
    <w:p w14:paraId="36134A1D" w14:textId="6C7EAE12" w:rsidR="00687746" w:rsidRDefault="00687746" w:rsidP="003A6D94">
      <w:pPr>
        <w:adjustRightInd w:val="0"/>
        <w:spacing w:after="0" w:line="360" w:lineRule="auto"/>
        <w:ind w:firstLine="227"/>
        <w:jc w:val="both"/>
        <w:rPr>
          <w:noProof/>
          <w:lang w:eastAsia="ko-KR"/>
        </w:rPr>
      </w:pPr>
      <w:r w:rsidRPr="00687746">
        <w:rPr>
          <w:noProof/>
          <w:lang w:eastAsia="ko-KR"/>
        </w:rPr>
        <w:t>Wang, Y. L., Wang, J. X., Hu, X. X., Chen, L., Qiu, Z. K., Zhao, N., et al. (2016). Antidepressant-like effects of albiflorin extracted from Radix paeoniae Alba.</w:t>
      </w:r>
      <w:r w:rsidRPr="00687746">
        <w:rPr>
          <w:i/>
          <w:noProof/>
          <w:lang w:eastAsia="ko-KR"/>
        </w:rPr>
        <w:t xml:space="preserve"> J. Ethnopharmacol.</w:t>
      </w:r>
      <w:r w:rsidRPr="00687746">
        <w:rPr>
          <w:noProof/>
          <w:lang w:eastAsia="ko-KR"/>
        </w:rPr>
        <w:t xml:space="preserve"> 179, 9–15. doi: 10.1016/j.jep.2015.12.029</w:t>
      </w:r>
    </w:p>
    <w:p w14:paraId="52E8EC7D" w14:textId="25BBC967" w:rsidR="00E718EA" w:rsidRDefault="00E718EA" w:rsidP="003A6D94">
      <w:pPr>
        <w:adjustRightInd w:val="0"/>
        <w:spacing w:after="0" w:line="360" w:lineRule="auto"/>
        <w:ind w:firstLine="227"/>
        <w:jc w:val="both"/>
        <w:rPr>
          <w:noProof/>
          <w:lang w:eastAsia="ko-KR"/>
        </w:rPr>
      </w:pPr>
      <w:r w:rsidRPr="00E718EA">
        <w:rPr>
          <w:noProof/>
          <w:lang w:eastAsia="ko-KR"/>
        </w:rPr>
        <w:t xml:space="preserve">Xiao, </w:t>
      </w:r>
      <w:r>
        <w:rPr>
          <w:noProof/>
          <w:lang w:eastAsia="ko-KR"/>
        </w:rPr>
        <w:t xml:space="preserve">H. H., </w:t>
      </w:r>
      <w:r w:rsidRPr="00E718EA">
        <w:rPr>
          <w:noProof/>
          <w:lang w:eastAsia="ko-KR"/>
        </w:rPr>
        <w:t>Zhang, M. B.</w:t>
      </w:r>
      <w:r>
        <w:rPr>
          <w:noProof/>
          <w:lang w:eastAsia="ko-KR"/>
        </w:rPr>
        <w:t>,</w:t>
      </w:r>
      <w:r w:rsidRPr="00E718EA">
        <w:rPr>
          <w:noProof/>
          <w:lang w:eastAsia="ko-KR"/>
        </w:rPr>
        <w:t xml:space="preserve"> Guo</w:t>
      </w:r>
      <w:r>
        <w:rPr>
          <w:noProof/>
          <w:lang w:eastAsia="ko-KR"/>
        </w:rPr>
        <w:t xml:space="preserve">, </w:t>
      </w:r>
      <w:r w:rsidRPr="00E718EA">
        <w:rPr>
          <w:noProof/>
          <w:lang w:eastAsia="ko-KR"/>
        </w:rPr>
        <w:t>Z. Q.</w:t>
      </w:r>
      <w:r>
        <w:rPr>
          <w:noProof/>
          <w:lang w:eastAsia="ko-KR"/>
        </w:rPr>
        <w:t xml:space="preserve">, </w:t>
      </w:r>
      <w:r w:rsidR="004274DC">
        <w:rPr>
          <w:noProof/>
          <w:lang w:eastAsia="ko-KR"/>
        </w:rPr>
        <w:t xml:space="preserve">and </w:t>
      </w:r>
      <w:r>
        <w:rPr>
          <w:noProof/>
          <w:lang w:eastAsia="ko-KR"/>
        </w:rPr>
        <w:t xml:space="preserve">Yang, J. X. (2020). </w:t>
      </w:r>
      <w:r w:rsidRPr="00E718EA">
        <w:rPr>
          <w:noProof/>
          <w:lang w:eastAsia="ko-KR"/>
        </w:rPr>
        <w:t>Study on mechanism poria in inhibiting contraction of small intestine in vitro</w:t>
      </w:r>
      <w:r>
        <w:rPr>
          <w:noProof/>
          <w:lang w:eastAsia="ko-KR"/>
        </w:rPr>
        <w:t xml:space="preserve">. </w:t>
      </w:r>
      <w:r w:rsidRPr="00E718EA">
        <w:rPr>
          <w:i/>
          <w:noProof/>
          <w:lang w:eastAsia="ko-KR"/>
        </w:rPr>
        <w:t>Mod. Chin. Med</w:t>
      </w:r>
      <w:r>
        <w:rPr>
          <w:noProof/>
          <w:lang w:eastAsia="ko-KR"/>
        </w:rPr>
        <w:t xml:space="preserve">. </w:t>
      </w:r>
      <w:r w:rsidRPr="00E718EA">
        <w:rPr>
          <w:noProof/>
          <w:lang w:eastAsia="ko-KR"/>
        </w:rPr>
        <w:t>22</w:t>
      </w:r>
      <w:r>
        <w:rPr>
          <w:noProof/>
          <w:lang w:eastAsia="ko-KR"/>
        </w:rPr>
        <w:t xml:space="preserve"> (9), </w:t>
      </w:r>
      <w:r w:rsidRPr="00E718EA">
        <w:rPr>
          <w:noProof/>
          <w:lang w:eastAsia="ko-KR"/>
        </w:rPr>
        <w:t>1478–1484</w:t>
      </w:r>
      <w:r>
        <w:rPr>
          <w:noProof/>
          <w:lang w:eastAsia="ko-KR"/>
        </w:rPr>
        <w:t xml:space="preserve">. </w:t>
      </w:r>
      <w:r w:rsidR="00CC6E28">
        <w:rPr>
          <w:noProof/>
          <w:lang w:eastAsia="ko-KR"/>
        </w:rPr>
        <w:t xml:space="preserve">doi: </w:t>
      </w:r>
      <w:r w:rsidR="00CC6E28" w:rsidRPr="00CC6E28">
        <w:rPr>
          <w:noProof/>
          <w:lang w:eastAsia="ko-KR"/>
        </w:rPr>
        <w:t>10.13313/j.issn.1673-4890.20191016010</w:t>
      </w:r>
    </w:p>
    <w:p w14:paraId="302A46D7" w14:textId="0B47E3F9" w:rsidR="007C6F42" w:rsidRDefault="007C6F42" w:rsidP="003A6D94">
      <w:pPr>
        <w:adjustRightInd w:val="0"/>
        <w:spacing w:after="0" w:line="360" w:lineRule="auto"/>
        <w:ind w:firstLine="227"/>
        <w:jc w:val="both"/>
        <w:rPr>
          <w:noProof/>
          <w:lang w:eastAsia="ko-KR"/>
        </w:rPr>
      </w:pPr>
      <w:r w:rsidRPr="007C6F42">
        <w:rPr>
          <w:noProof/>
          <w:lang w:eastAsia="ko-KR"/>
        </w:rPr>
        <w:t xml:space="preserve">Yamahara, </w:t>
      </w:r>
      <w:r>
        <w:rPr>
          <w:noProof/>
          <w:lang w:eastAsia="ko-KR"/>
        </w:rPr>
        <w:t xml:space="preserve">J., </w:t>
      </w:r>
      <w:r w:rsidRPr="007C6F42">
        <w:rPr>
          <w:noProof/>
          <w:lang w:eastAsia="ko-KR"/>
        </w:rPr>
        <w:t>Rong, H.</w:t>
      </w:r>
      <w:r>
        <w:rPr>
          <w:noProof/>
          <w:lang w:eastAsia="ko-KR"/>
        </w:rPr>
        <w:t xml:space="preserve"> </w:t>
      </w:r>
      <w:r w:rsidRPr="007C6F42">
        <w:rPr>
          <w:noProof/>
          <w:lang w:eastAsia="ko-KR"/>
        </w:rPr>
        <w:t>Q.</w:t>
      </w:r>
      <w:r>
        <w:rPr>
          <w:noProof/>
          <w:lang w:eastAsia="ko-KR"/>
        </w:rPr>
        <w:t>,</w:t>
      </w:r>
      <w:r w:rsidRPr="007C6F42">
        <w:rPr>
          <w:noProof/>
          <w:lang w:eastAsia="ko-KR"/>
        </w:rPr>
        <w:t xml:space="preserve"> Iwamoto, M.</w:t>
      </w:r>
      <w:r>
        <w:rPr>
          <w:noProof/>
          <w:lang w:eastAsia="ko-KR"/>
        </w:rPr>
        <w:t>,</w:t>
      </w:r>
      <w:r w:rsidRPr="007C6F42">
        <w:rPr>
          <w:noProof/>
          <w:lang w:eastAsia="ko-KR"/>
        </w:rPr>
        <w:t xml:space="preserve"> Kobayashi, G.</w:t>
      </w:r>
      <w:r>
        <w:rPr>
          <w:noProof/>
          <w:lang w:eastAsia="ko-KR"/>
        </w:rPr>
        <w:t>,</w:t>
      </w:r>
      <w:r w:rsidRPr="007C6F42">
        <w:rPr>
          <w:noProof/>
          <w:lang w:eastAsia="ko-KR"/>
        </w:rPr>
        <w:t xml:space="preserve"> Matsuda, H.</w:t>
      </w:r>
      <w:r>
        <w:rPr>
          <w:noProof/>
          <w:lang w:eastAsia="ko-KR"/>
        </w:rPr>
        <w:t>,</w:t>
      </w:r>
      <w:r w:rsidRPr="007C6F42">
        <w:rPr>
          <w:noProof/>
          <w:lang w:eastAsia="ko-KR"/>
        </w:rPr>
        <w:t xml:space="preserve"> Fujimura</w:t>
      </w:r>
      <w:r>
        <w:rPr>
          <w:noProof/>
          <w:lang w:eastAsia="ko-KR"/>
        </w:rPr>
        <w:t xml:space="preserve">, </w:t>
      </w:r>
      <w:r w:rsidRPr="007C6F42">
        <w:rPr>
          <w:noProof/>
          <w:lang w:eastAsia="ko-KR"/>
        </w:rPr>
        <w:t>H.</w:t>
      </w:r>
      <w:r>
        <w:rPr>
          <w:noProof/>
          <w:lang w:eastAsia="ko-KR"/>
        </w:rPr>
        <w:t xml:space="preserve"> (1989). </w:t>
      </w:r>
      <w:r w:rsidRPr="007C6F42">
        <w:rPr>
          <w:noProof/>
          <w:lang w:eastAsia="ko-KR"/>
        </w:rPr>
        <w:t>Active components of ginger exhibiting anti-serotinergic action</w:t>
      </w:r>
      <w:r>
        <w:rPr>
          <w:noProof/>
          <w:lang w:eastAsia="ko-KR"/>
        </w:rPr>
        <w:t>.</w:t>
      </w:r>
      <w:r w:rsidRPr="007C6F42">
        <w:rPr>
          <w:i/>
          <w:noProof/>
          <w:lang w:eastAsia="ko-KR"/>
        </w:rPr>
        <w:t xml:space="preserve"> Phytother. Res.</w:t>
      </w:r>
      <w:r w:rsidRPr="007C6F42">
        <w:rPr>
          <w:noProof/>
          <w:lang w:eastAsia="ko-KR"/>
        </w:rPr>
        <w:t xml:space="preserve"> 3</w:t>
      </w:r>
      <w:r>
        <w:rPr>
          <w:noProof/>
          <w:lang w:eastAsia="ko-KR"/>
        </w:rPr>
        <w:t xml:space="preserve">, </w:t>
      </w:r>
      <w:r w:rsidRPr="007C6F42">
        <w:rPr>
          <w:noProof/>
          <w:lang w:eastAsia="ko-KR"/>
        </w:rPr>
        <w:t>70-71</w:t>
      </w:r>
      <w:r>
        <w:rPr>
          <w:noProof/>
          <w:lang w:eastAsia="ko-KR"/>
        </w:rPr>
        <w:t>. d</w:t>
      </w:r>
      <w:r w:rsidRPr="007C6F42">
        <w:rPr>
          <w:noProof/>
          <w:lang w:eastAsia="ko-KR"/>
        </w:rPr>
        <w:t>oi</w:t>
      </w:r>
      <w:r>
        <w:rPr>
          <w:noProof/>
          <w:lang w:eastAsia="ko-KR"/>
        </w:rPr>
        <w:t xml:space="preserve">: </w:t>
      </w:r>
      <w:r w:rsidRPr="007C6F42">
        <w:rPr>
          <w:noProof/>
          <w:lang w:eastAsia="ko-KR"/>
        </w:rPr>
        <w:t>10.1002/ptr.2650030208</w:t>
      </w:r>
    </w:p>
    <w:p w14:paraId="4B288DCE" w14:textId="19F7373F" w:rsidR="00770F2C" w:rsidRDefault="00770F2C" w:rsidP="003A6D94">
      <w:pPr>
        <w:adjustRightInd w:val="0"/>
        <w:spacing w:after="0" w:line="360" w:lineRule="auto"/>
        <w:ind w:firstLine="227"/>
        <w:jc w:val="both"/>
        <w:rPr>
          <w:noProof/>
          <w:lang w:eastAsia="ko-KR"/>
        </w:rPr>
      </w:pPr>
      <w:r w:rsidRPr="00770F2C">
        <w:rPr>
          <w:noProof/>
          <w:lang w:eastAsia="ko-KR"/>
        </w:rPr>
        <w:t>Yamahara, J</w:t>
      </w:r>
      <w:r>
        <w:rPr>
          <w:noProof/>
          <w:lang w:eastAsia="ko-KR"/>
        </w:rPr>
        <w:t xml:space="preserve">., Huang, Q. R., Li, Y. H., Xu, L., Fujimura, H. (1990). </w:t>
      </w:r>
      <w:r w:rsidRPr="00770F2C">
        <w:rPr>
          <w:noProof/>
          <w:lang w:eastAsia="ko-KR"/>
        </w:rPr>
        <w:t xml:space="preserve">Gastrointestinal motility enhancing effect of ginger and its active constituents. </w:t>
      </w:r>
      <w:r w:rsidRPr="00770F2C">
        <w:rPr>
          <w:i/>
          <w:noProof/>
          <w:lang w:eastAsia="ko-KR"/>
        </w:rPr>
        <w:t>Chem. Pharm. Bull. (Tokyo).</w:t>
      </w:r>
      <w:r>
        <w:rPr>
          <w:noProof/>
          <w:lang w:eastAsia="ko-KR"/>
        </w:rPr>
        <w:t xml:space="preserve"> </w:t>
      </w:r>
      <w:r w:rsidRPr="00770F2C">
        <w:rPr>
          <w:noProof/>
          <w:lang w:eastAsia="ko-KR"/>
        </w:rPr>
        <w:t>38</w:t>
      </w:r>
      <w:r>
        <w:rPr>
          <w:noProof/>
          <w:lang w:eastAsia="ko-KR"/>
        </w:rPr>
        <w:t xml:space="preserve"> (2), </w:t>
      </w:r>
      <w:r w:rsidRPr="00770F2C">
        <w:rPr>
          <w:noProof/>
          <w:lang w:eastAsia="ko-KR"/>
        </w:rPr>
        <w:t>430-</w:t>
      </w:r>
      <w:r>
        <w:rPr>
          <w:noProof/>
          <w:lang w:eastAsia="ko-KR"/>
        </w:rPr>
        <w:t>43</w:t>
      </w:r>
      <w:r w:rsidRPr="00770F2C">
        <w:rPr>
          <w:noProof/>
          <w:lang w:eastAsia="ko-KR"/>
        </w:rPr>
        <w:t>1. doi:</w:t>
      </w:r>
      <w:r>
        <w:rPr>
          <w:noProof/>
          <w:lang w:eastAsia="ko-KR"/>
        </w:rPr>
        <w:t xml:space="preserve"> </w:t>
      </w:r>
      <w:r w:rsidRPr="00770F2C">
        <w:rPr>
          <w:noProof/>
          <w:lang w:eastAsia="ko-KR"/>
        </w:rPr>
        <w:t>10.1248/cpb.38.430</w:t>
      </w:r>
    </w:p>
    <w:p w14:paraId="34FF4B0B" w14:textId="3698C177" w:rsidR="00AF4AFF" w:rsidRDefault="00AF4AFF" w:rsidP="00AF4AFF">
      <w:pPr>
        <w:adjustRightInd w:val="0"/>
        <w:spacing w:after="0" w:line="360" w:lineRule="auto"/>
        <w:ind w:firstLine="227"/>
        <w:jc w:val="both"/>
        <w:rPr>
          <w:noProof/>
          <w:lang w:eastAsia="ko-KR"/>
        </w:rPr>
      </w:pPr>
      <w:r>
        <w:rPr>
          <w:noProof/>
          <w:lang w:eastAsia="ko-KR"/>
        </w:rPr>
        <w:t xml:space="preserve">Yang, F., Dong, X., Yin, X., Wang, W., You, L., </w:t>
      </w:r>
      <w:r w:rsidR="004274DC">
        <w:rPr>
          <w:noProof/>
          <w:lang w:eastAsia="ko-KR"/>
        </w:rPr>
        <w:t xml:space="preserve">and </w:t>
      </w:r>
      <w:r>
        <w:rPr>
          <w:noProof/>
          <w:lang w:eastAsia="ko-KR"/>
        </w:rPr>
        <w:t xml:space="preserve">Ni, J. (2017) Radix Bupleuri: A Review of Traditional Uses, Botany, Phytochemistry, Pharmacology, and Toxicology. </w:t>
      </w:r>
      <w:r w:rsidRPr="00AF4AFF">
        <w:rPr>
          <w:i/>
          <w:noProof/>
          <w:lang w:eastAsia="ko-KR"/>
        </w:rPr>
        <w:t>Biomed Res Int</w:t>
      </w:r>
      <w:r>
        <w:rPr>
          <w:noProof/>
          <w:lang w:eastAsia="ko-KR"/>
        </w:rPr>
        <w:t>. 2017, 7597596. doi: 10.1155/2017/7597596</w:t>
      </w:r>
    </w:p>
    <w:p w14:paraId="48DA1DA7" w14:textId="1D42D344" w:rsidR="00025931" w:rsidRDefault="00025931" w:rsidP="003A6D94">
      <w:pPr>
        <w:adjustRightInd w:val="0"/>
        <w:spacing w:after="0" w:line="360" w:lineRule="auto"/>
        <w:ind w:firstLine="227"/>
        <w:jc w:val="both"/>
        <w:rPr>
          <w:noProof/>
          <w:lang w:eastAsia="ko-KR"/>
        </w:rPr>
      </w:pPr>
      <w:r w:rsidRPr="00025931">
        <w:rPr>
          <w:noProof/>
          <w:lang w:eastAsia="ko-KR"/>
        </w:rPr>
        <w:t xml:space="preserve">Zhang, Y., Ming, L., Wang, Y., Ma, H. X., Ma, C. G., </w:t>
      </w:r>
      <w:r w:rsidR="004274DC">
        <w:rPr>
          <w:noProof/>
          <w:lang w:eastAsia="ko-KR"/>
        </w:rPr>
        <w:t xml:space="preserve">and </w:t>
      </w:r>
      <w:r w:rsidRPr="00025931">
        <w:rPr>
          <w:noProof/>
          <w:lang w:eastAsia="ko-KR"/>
        </w:rPr>
        <w:t xml:space="preserve">Xu, S. Y. (1994). Anticonvulsant action of total glucosides of paeony root. </w:t>
      </w:r>
      <w:r w:rsidRPr="00025931">
        <w:rPr>
          <w:i/>
          <w:noProof/>
          <w:lang w:eastAsia="ko-KR"/>
        </w:rPr>
        <w:t>Chin. Pharm. Bull.</w:t>
      </w:r>
      <w:r w:rsidRPr="00025931">
        <w:rPr>
          <w:noProof/>
          <w:lang w:eastAsia="ko-KR"/>
        </w:rPr>
        <w:t xml:space="preserve"> 05, 372–374.</w:t>
      </w:r>
      <w:r>
        <w:rPr>
          <w:noProof/>
          <w:lang w:eastAsia="ko-KR"/>
        </w:rPr>
        <w:t xml:space="preserve"> </w:t>
      </w:r>
      <w:r w:rsidR="00D21BA5" w:rsidRPr="00D21BA5">
        <w:rPr>
          <w:noProof/>
          <w:lang w:eastAsia="ko-KR"/>
        </w:rPr>
        <w:t>https://www.cnki.com.cn/Article/CJFDTOTAL-YAOL405.016.htm</w:t>
      </w:r>
    </w:p>
    <w:p w14:paraId="6A6DEBF0" w14:textId="27AF93CC" w:rsidR="00D21BA5" w:rsidRPr="00D21BA5" w:rsidRDefault="00D21BA5" w:rsidP="003A6D94">
      <w:pPr>
        <w:adjustRightInd w:val="0"/>
        <w:spacing w:after="0" w:line="360" w:lineRule="auto"/>
        <w:ind w:firstLine="227"/>
        <w:jc w:val="both"/>
        <w:rPr>
          <w:noProof/>
          <w:lang w:eastAsia="ko-KR"/>
        </w:rPr>
      </w:pPr>
      <w:r w:rsidRPr="00D21BA5">
        <w:rPr>
          <w:noProof/>
          <w:lang w:eastAsia="ko-KR"/>
        </w:rPr>
        <w:t xml:space="preserve">Zhang, Y.Q., Xu, S.B., </w:t>
      </w:r>
      <w:r w:rsidR="004274DC">
        <w:rPr>
          <w:noProof/>
          <w:lang w:eastAsia="ko-KR"/>
        </w:rPr>
        <w:t xml:space="preserve">and </w:t>
      </w:r>
      <w:r w:rsidRPr="00D21BA5">
        <w:rPr>
          <w:noProof/>
          <w:lang w:eastAsia="ko-KR"/>
        </w:rPr>
        <w:t xml:space="preserve">Lin, Y.C. </w:t>
      </w:r>
      <w:r>
        <w:rPr>
          <w:rFonts w:hint="eastAsia"/>
          <w:noProof/>
          <w:lang w:eastAsia="ko-KR"/>
        </w:rPr>
        <w:t>(</w:t>
      </w:r>
      <w:r w:rsidRPr="00D21BA5">
        <w:rPr>
          <w:noProof/>
          <w:lang w:eastAsia="ko-KR"/>
        </w:rPr>
        <w:t>1999</w:t>
      </w:r>
      <w:r>
        <w:rPr>
          <w:rFonts w:hint="eastAsia"/>
          <w:noProof/>
          <w:lang w:eastAsia="ko-KR"/>
        </w:rPr>
        <w:t>)</w:t>
      </w:r>
      <w:r w:rsidRPr="00D21BA5">
        <w:rPr>
          <w:noProof/>
          <w:lang w:eastAsia="ko-KR"/>
        </w:rPr>
        <w:t xml:space="preserve"> Gastrointestinal inhibitory effects of sesquiterpene lactones from Atractylodes macrocephala. </w:t>
      </w:r>
      <w:r w:rsidRPr="00D21BA5">
        <w:rPr>
          <w:i/>
          <w:noProof/>
          <w:lang w:eastAsia="ko-KR"/>
        </w:rPr>
        <w:t>J. Chin. Med. Mater.</w:t>
      </w:r>
      <w:r w:rsidRPr="00D21BA5">
        <w:rPr>
          <w:noProof/>
          <w:lang w:eastAsia="ko-KR"/>
        </w:rPr>
        <w:t xml:space="preserve"> </w:t>
      </w:r>
      <w:r w:rsidR="00FA7205">
        <w:rPr>
          <w:rFonts w:hint="eastAsia"/>
          <w:noProof/>
          <w:lang w:eastAsia="ko-KR"/>
        </w:rPr>
        <w:t>1</w:t>
      </w:r>
      <w:r w:rsidRPr="00D21BA5">
        <w:rPr>
          <w:noProof/>
          <w:lang w:eastAsia="ko-KR"/>
        </w:rPr>
        <w:t>2, 636–640.</w:t>
      </w:r>
      <w:r w:rsidR="00FA7205">
        <w:rPr>
          <w:noProof/>
          <w:lang w:eastAsia="ko-KR"/>
        </w:rPr>
        <w:t xml:space="preserve"> </w:t>
      </w:r>
      <w:r w:rsidR="00FA7205">
        <w:rPr>
          <w:rFonts w:hint="eastAsia"/>
          <w:noProof/>
          <w:lang w:eastAsia="ko-KR"/>
        </w:rPr>
        <w:t>doi:</w:t>
      </w:r>
      <w:r w:rsidR="00FA7205">
        <w:rPr>
          <w:noProof/>
          <w:lang w:eastAsia="ko-KR"/>
        </w:rPr>
        <w:t xml:space="preserve"> </w:t>
      </w:r>
      <w:r w:rsidR="00FA7205" w:rsidRPr="00FA7205">
        <w:rPr>
          <w:noProof/>
          <w:lang w:eastAsia="ko-KR"/>
        </w:rPr>
        <w:t>10.13863/j.issn1001-4454.1999.12.012</w:t>
      </w:r>
    </w:p>
    <w:p w14:paraId="1EECD95C" w14:textId="6591FE98" w:rsidR="00D741E3" w:rsidRDefault="00D741E3" w:rsidP="003A6D94">
      <w:pPr>
        <w:adjustRightInd w:val="0"/>
        <w:spacing w:after="0" w:line="360" w:lineRule="auto"/>
        <w:ind w:firstLine="227"/>
        <w:jc w:val="both"/>
        <w:rPr>
          <w:noProof/>
          <w:lang w:eastAsia="ko-KR"/>
        </w:rPr>
      </w:pPr>
      <w:r w:rsidRPr="00D741E3">
        <w:rPr>
          <w:noProof/>
          <w:lang w:eastAsia="ko-KR"/>
        </w:rPr>
        <w:lastRenderedPageBreak/>
        <w:t xml:space="preserve">Zhang, Y., Qiao, L., Xu, W., Wang, X., Li, H., Xu, W., et al. (2017). Paeoniflorin attenuates cerebral ischemia-induced injury by regulating Ca2+/CaMKII/CREB signaling pathway. </w:t>
      </w:r>
      <w:r w:rsidRPr="00D741E3">
        <w:rPr>
          <w:i/>
          <w:noProof/>
          <w:lang w:eastAsia="ko-KR"/>
        </w:rPr>
        <w:t>Molecules</w:t>
      </w:r>
      <w:r>
        <w:rPr>
          <w:rFonts w:hint="eastAsia"/>
          <w:i/>
          <w:noProof/>
          <w:lang w:eastAsia="ko-KR"/>
        </w:rPr>
        <w:t>.</w:t>
      </w:r>
      <w:r w:rsidRPr="00D741E3">
        <w:rPr>
          <w:noProof/>
          <w:lang w:eastAsia="ko-KR"/>
        </w:rPr>
        <w:t xml:space="preserve"> 22</w:t>
      </w:r>
      <w:r>
        <w:rPr>
          <w:noProof/>
          <w:lang w:eastAsia="ko-KR"/>
        </w:rPr>
        <w:t xml:space="preserve"> </w:t>
      </w:r>
      <w:r>
        <w:rPr>
          <w:rFonts w:hint="eastAsia"/>
          <w:noProof/>
          <w:lang w:eastAsia="ko-KR"/>
        </w:rPr>
        <w:t>(3)</w:t>
      </w:r>
      <w:r w:rsidRPr="00D741E3">
        <w:rPr>
          <w:noProof/>
          <w:lang w:eastAsia="ko-KR"/>
        </w:rPr>
        <w:t>, 359. doi: 10.3390/molecules22030359</w:t>
      </w:r>
    </w:p>
    <w:p w14:paraId="2CE0E988" w14:textId="15C5C683" w:rsidR="004262F8" w:rsidRDefault="004262F8" w:rsidP="003A6D94">
      <w:pPr>
        <w:adjustRightInd w:val="0"/>
        <w:spacing w:after="0" w:line="360" w:lineRule="auto"/>
        <w:ind w:firstLine="227"/>
        <w:jc w:val="both"/>
        <w:rPr>
          <w:noProof/>
          <w:lang w:eastAsia="ko-KR"/>
        </w:rPr>
      </w:pPr>
      <w:r w:rsidRPr="004262F8">
        <w:rPr>
          <w:noProof/>
          <w:lang w:eastAsia="ko-KR"/>
        </w:rPr>
        <w:t>Zhang, J. Y.</w:t>
      </w:r>
      <w:r>
        <w:rPr>
          <w:noProof/>
          <w:lang w:eastAsia="ko-KR"/>
        </w:rPr>
        <w:t xml:space="preserve">, </w:t>
      </w:r>
      <w:r w:rsidRPr="004262F8">
        <w:rPr>
          <w:noProof/>
          <w:lang w:eastAsia="ko-KR"/>
        </w:rPr>
        <w:t>Tang, J.</w:t>
      </w:r>
      <w:r>
        <w:rPr>
          <w:noProof/>
          <w:lang w:eastAsia="ko-KR"/>
        </w:rPr>
        <w:t>,</w:t>
      </w:r>
      <w:r w:rsidRPr="004262F8">
        <w:rPr>
          <w:noProof/>
          <w:lang w:eastAsia="ko-KR"/>
        </w:rPr>
        <w:t xml:space="preserve"> Zhang</w:t>
      </w:r>
      <w:r>
        <w:rPr>
          <w:noProof/>
          <w:lang w:eastAsia="ko-KR"/>
        </w:rPr>
        <w:t xml:space="preserve">, </w:t>
      </w:r>
      <w:r w:rsidRPr="004262F8">
        <w:rPr>
          <w:noProof/>
          <w:lang w:eastAsia="ko-KR"/>
        </w:rPr>
        <w:t>Q.</w:t>
      </w:r>
      <w:r>
        <w:rPr>
          <w:noProof/>
          <w:lang w:eastAsia="ko-KR"/>
        </w:rPr>
        <w:t>,</w:t>
      </w:r>
      <w:r w:rsidRPr="004262F8">
        <w:rPr>
          <w:noProof/>
          <w:lang w:eastAsia="ko-KR"/>
        </w:rPr>
        <w:t xml:space="preserve"> </w:t>
      </w:r>
      <w:r>
        <w:rPr>
          <w:noProof/>
          <w:lang w:eastAsia="ko-KR"/>
        </w:rPr>
        <w:t xml:space="preserve">Wang, X. Q., </w:t>
      </w:r>
      <w:r w:rsidR="004274DC">
        <w:rPr>
          <w:noProof/>
          <w:lang w:eastAsia="ko-KR"/>
        </w:rPr>
        <w:t xml:space="preserve">and </w:t>
      </w:r>
      <w:r>
        <w:rPr>
          <w:noProof/>
          <w:lang w:eastAsia="ko-KR"/>
        </w:rPr>
        <w:t>Li, X. W. (2019)</w:t>
      </w:r>
      <w:r w:rsidRPr="004262F8">
        <w:rPr>
          <w:noProof/>
          <w:lang w:eastAsia="ko-KR"/>
        </w:rPr>
        <w:t xml:space="preserve"> Effects of sulfated pachymaran AMPA receptor expression in hippocampi of depression model rats</w:t>
      </w:r>
      <w:r>
        <w:rPr>
          <w:noProof/>
          <w:lang w:eastAsia="ko-KR"/>
        </w:rPr>
        <w:t xml:space="preserve">. </w:t>
      </w:r>
      <w:r w:rsidRPr="004262F8">
        <w:rPr>
          <w:i/>
          <w:noProof/>
          <w:lang w:eastAsia="ko-KR"/>
        </w:rPr>
        <w:t>Chin</w:t>
      </w:r>
      <w:r>
        <w:rPr>
          <w:i/>
          <w:noProof/>
          <w:lang w:eastAsia="ko-KR"/>
        </w:rPr>
        <w:t>.</w:t>
      </w:r>
      <w:r w:rsidRPr="004262F8">
        <w:rPr>
          <w:i/>
          <w:noProof/>
          <w:lang w:eastAsia="ko-KR"/>
        </w:rPr>
        <w:t xml:space="preserve"> J</w:t>
      </w:r>
      <w:r>
        <w:rPr>
          <w:i/>
          <w:noProof/>
          <w:lang w:eastAsia="ko-KR"/>
        </w:rPr>
        <w:t>.</w:t>
      </w:r>
      <w:r w:rsidRPr="004262F8">
        <w:rPr>
          <w:i/>
          <w:noProof/>
          <w:lang w:eastAsia="ko-KR"/>
        </w:rPr>
        <w:t xml:space="preserve"> Clin</w:t>
      </w:r>
      <w:r>
        <w:rPr>
          <w:i/>
          <w:noProof/>
          <w:lang w:eastAsia="ko-KR"/>
        </w:rPr>
        <w:t>.</w:t>
      </w:r>
      <w:r w:rsidRPr="004262F8">
        <w:rPr>
          <w:i/>
          <w:noProof/>
          <w:lang w:eastAsia="ko-KR"/>
        </w:rPr>
        <w:t xml:space="preserve"> Psychol</w:t>
      </w:r>
      <w:r>
        <w:rPr>
          <w:noProof/>
          <w:lang w:eastAsia="ko-KR"/>
        </w:rPr>
        <w:t xml:space="preserve">. 27 (6), </w:t>
      </w:r>
      <w:r w:rsidRPr="004262F8">
        <w:rPr>
          <w:noProof/>
          <w:lang w:eastAsia="ko-KR"/>
        </w:rPr>
        <w:t>1086–1091</w:t>
      </w:r>
      <w:r>
        <w:rPr>
          <w:noProof/>
          <w:lang w:eastAsia="ko-KR"/>
        </w:rPr>
        <w:t xml:space="preserve">. doi: </w:t>
      </w:r>
      <w:r w:rsidRPr="004262F8">
        <w:rPr>
          <w:noProof/>
          <w:lang w:eastAsia="ko-KR"/>
        </w:rPr>
        <w:t>10.16128/j.cnki.1005-3611.2019.06.003</w:t>
      </w:r>
    </w:p>
    <w:p w14:paraId="4180F2F1" w14:textId="5F5D5B6A" w:rsidR="004F35EA" w:rsidRDefault="004F35EA" w:rsidP="003A6D94">
      <w:pPr>
        <w:adjustRightInd w:val="0"/>
        <w:spacing w:after="0" w:line="360" w:lineRule="auto"/>
        <w:ind w:firstLine="227"/>
        <w:jc w:val="both"/>
        <w:rPr>
          <w:noProof/>
          <w:lang w:eastAsia="ko-KR"/>
        </w:rPr>
      </w:pPr>
      <w:r>
        <w:rPr>
          <w:rFonts w:hint="eastAsia"/>
          <w:noProof/>
          <w:lang w:eastAsia="ko-KR"/>
        </w:rPr>
        <w:t>Zhu,</w:t>
      </w:r>
      <w:r>
        <w:rPr>
          <w:noProof/>
          <w:lang w:eastAsia="ko-KR"/>
        </w:rPr>
        <w:t xml:space="preserve"> </w:t>
      </w:r>
      <w:r>
        <w:rPr>
          <w:rFonts w:hint="eastAsia"/>
          <w:noProof/>
          <w:lang w:eastAsia="ko-KR"/>
        </w:rPr>
        <w:t>Q.,</w:t>
      </w:r>
      <w:r>
        <w:rPr>
          <w:noProof/>
          <w:lang w:eastAsia="ko-KR"/>
        </w:rPr>
        <w:t xml:space="preserve"> </w:t>
      </w:r>
      <w:r>
        <w:rPr>
          <w:rFonts w:hint="eastAsia"/>
          <w:noProof/>
          <w:lang w:eastAsia="ko-KR"/>
        </w:rPr>
        <w:t>Lin,</w:t>
      </w:r>
      <w:r>
        <w:rPr>
          <w:noProof/>
          <w:lang w:eastAsia="ko-KR"/>
        </w:rPr>
        <w:t xml:space="preserve"> </w:t>
      </w:r>
      <w:r>
        <w:rPr>
          <w:rFonts w:hint="eastAsia"/>
          <w:noProof/>
          <w:lang w:eastAsia="ko-KR"/>
        </w:rPr>
        <w:t>M.,</w:t>
      </w:r>
      <w:r>
        <w:rPr>
          <w:noProof/>
          <w:lang w:eastAsia="ko-KR"/>
        </w:rPr>
        <w:t xml:space="preserve"> </w:t>
      </w:r>
      <w:r>
        <w:rPr>
          <w:rFonts w:hint="eastAsia"/>
          <w:noProof/>
          <w:lang w:eastAsia="ko-KR"/>
        </w:rPr>
        <w:t>Zhuo,</w:t>
      </w:r>
      <w:r>
        <w:rPr>
          <w:noProof/>
          <w:lang w:eastAsia="ko-KR"/>
        </w:rPr>
        <w:t xml:space="preserve"> </w:t>
      </w:r>
      <w:r>
        <w:rPr>
          <w:rFonts w:hint="eastAsia"/>
          <w:noProof/>
          <w:lang w:eastAsia="ko-KR"/>
        </w:rPr>
        <w:t>W.,</w:t>
      </w:r>
      <w:r>
        <w:rPr>
          <w:noProof/>
          <w:lang w:eastAsia="ko-KR"/>
        </w:rPr>
        <w:t xml:space="preserve"> </w:t>
      </w:r>
      <w:r w:rsidR="004274DC">
        <w:rPr>
          <w:noProof/>
          <w:lang w:eastAsia="ko-KR"/>
        </w:rPr>
        <w:t xml:space="preserve">and </w:t>
      </w:r>
      <w:r>
        <w:rPr>
          <w:rFonts w:hint="eastAsia"/>
          <w:noProof/>
          <w:lang w:eastAsia="ko-KR"/>
        </w:rPr>
        <w:t>Li,</w:t>
      </w:r>
      <w:r>
        <w:rPr>
          <w:noProof/>
          <w:lang w:eastAsia="ko-KR"/>
        </w:rPr>
        <w:t xml:space="preserve"> </w:t>
      </w:r>
      <w:r>
        <w:rPr>
          <w:rFonts w:hint="eastAsia"/>
          <w:noProof/>
          <w:lang w:eastAsia="ko-KR"/>
        </w:rPr>
        <w:t>Y.</w:t>
      </w:r>
      <w:r>
        <w:rPr>
          <w:noProof/>
          <w:lang w:eastAsia="ko-KR"/>
        </w:rPr>
        <w:t xml:space="preserve"> </w:t>
      </w:r>
      <w:r>
        <w:rPr>
          <w:rFonts w:hint="eastAsia"/>
          <w:noProof/>
          <w:lang w:eastAsia="ko-KR"/>
        </w:rPr>
        <w:t>(2021).</w:t>
      </w:r>
      <w:r>
        <w:rPr>
          <w:noProof/>
          <w:lang w:eastAsia="ko-KR"/>
        </w:rPr>
        <w:t xml:space="preserve"> </w:t>
      </w:r>
      <w:r w:rsidRPr="004F35EA">
        <w:rPr>
          <w:noProof/>
          <w:lang w:eastAsia="ko-KR"/>
        </w:rPr>
        <w:t xml:space="preserve">Chemical Constituents from the Wild Atractylodes macrocephala Koidz and Acetylcholinesterase Inhibitory Activity Evaluation as Well as Molecular Docking Study. </w:t>
      </w:r>
      <w:r w:rsidRPr="004F35EA">
        <w:rPr>
          <w:i/>
          <w:noProof/>
          <w:lang w:eastAsia="ko-KR"/>
        </w:rPr>
        <w:t>Molecules</w:t>
      </w:r>
      <w:r>
        <w:rPr>
          <w:rFonts w:hint="eastAsia"/>
          <w:i/>
          <w:noProof/>
          <w:lang w:eastAsia="ko-KR"/>
        </w:rPr>
        <w:t>.</w:t>
      </w:r>
      <w:r w:rsidRPr="004F35EA">
        <w:rPr>
          <w:noProof/>
          <w:lang w:eastAsia="ko-KR"/>
        </w:rPr>
        <w:t xml:space="preserve"> 26</w:t>
      </w:r>
      <w:r>
        <w:rPr>
          <w:noProof/>
          <w:lang w:eastAsia="ko-KR"/>
        </w:rPr>
        <w:t xml:space="preserve"> </w:t>
      </w:r>
      <w:r>
        <w:rPr>
          <w:rFonts w:hint="eastAsia"/>
          <w:noProof/>
          <w:lang w:eastAsia="ko-KR"/>
        </w:rPr>
        <w:t>(23)</w:t>
      </w:r>
      <w:r w:rsidRPr="004F35EA">
        <w:rPr>
          <w:noProof/>
          <w:lang w:eastAsia="ko-KR"/>
        </w:rPr>
        <w:t xml:space="preserve">, 7299. </w:t>
      </w:r>
      <w:r>
        <w:rPr>
          <w:rFonts w:hint="eastAsia"/>
          <w:noProof/>
          <w:lang w:eastAsia="ko-KR"/>
        </w:rPr>
        <w:t>d</w:t>
      </w:r>
      <w:r w:rsidRPr="004F35EA">
        <w:rPr>
          <w:noProof/>
          <w:lang w:eastAsia="ko-KR"/>
        </w:rPr>
        <w:t>oi</w:t>
      </w:r>
      <w:r>
        <w:rPr>
          <w:rFonts w:hint="eastAsia"/>
          <w:noProof/>
          <w:lang w:eastAsia="ko-KR"/>
        </w:rPr>
        <w:t>:</w:t>
      </w:r>
      <w:r>
        <w:rPr>
          <w:noProof/>
          <w:lang w:eastAsia="ko-KR"/>
        </w:rPr>
        <w:t xml:space="preserve"> </w:t>
      </w:r>
      <w:r w:rsidRPr="004F35EA">
        <w:rPr>
          <w:noProof/>
          <w:lang w:eastAsia="ko-KR"/>
        </w:rPr>
        <w:t>10.3390/molecules26237299</w:t>
      </w:r>
    </w:p>
    <w:p w14:paraId="7F785C44" w14:textId="42A5EBA9" w:rsidR="00867689" w:rsidRDefault="00F17161" w:rsidP="00D669BC">
      <w:pPr>
        <w:adjustRightInd w:val="0"/>
        <w:spacing w:after="0" w:line="360" w:lineRule="auto"/>
        <w:ind w:firstLine="227"/>
        <w:jc w:val="both"/>
        <w:rPr>
          <w:noProof/>
          <w:lang w:eastAsia="ko-KR"/>
        </w:rPr>
      </w:pPr>
      <w:r w:rsidRPr="00F17161">
        <w:rPr>
          <w:noProof/>
          <w:lang w:eastAsia="ko-KR"/>
        </w:rPr>
        <w:t>Zou, Y. T.</w:t>
      </w:r>
      <w:r>
        <w:rPr>
          <w:noProof/>
          <w:lang w:eastAsia="ko-KR"/>
        </w:rPr>
        <w:t xml:space="preserve"> (2019)</w:t>
      </w:r>
      <w:r w:rsidRPr="00F17161">
        <w:rPr>
          <w:noProof/>
          <w:lang w:eastAsia="ko-KR"/>
        </w:rPr>
        <w:t xml:space="preserve"> Characterization of Chemical Constituents of Poria cocos and Primary Study of their Protective Effects against Cisplatin-Induced Intestinal Injury</w:t>
      </w:r>
      <w:r>
        <w:rPr>
          <w:noProof/>
          <w:lang w:eastAsia="ko-KR"/>
        </w:rPr>
        <w:t>.</w:t>
      </w:r>
      <w:r w:rsidRPr="00D16518">
        <w:rPr>
          <w:noProof/>
          <w:lang w:eastAsia="ko-KR"/>
        </w:rPr>
        <w:t xml:space="preserve"> </w:t>
      </w:r>
      <w:r w:rsidR="00D16518" w:rsidRPr="00D16518">
        <w:rPr>
          <w:noProof/>
          <w:lang w:eastAsia="ko-KR"/>
        </w:rPr>
        <w:t xml:space="preserve">Master’s Theses, </w:t>
      </w:r>
      <w:r w:rsidRPr="00F17161">
        <w:rPr>
          <w:i/>
          <w:noProof/>
          <w:lang w:eastAsia="ko-KR"/>
        </w:rPr>
        <w:t xml:space="preserve">Nanjing Univ. Chin. Med., </w:t>
      </w:r>
      <w:r w:rsidR="00B5554D">
        <w:rPr>
          <w:i/>
          <w:noProof/>
          <w:lang w:eastAsia="ko-KR"/>
        </w:rPr>
        <w:t>Jiangsu</w:t>
      </w:r>
      <w:r w:rsidRPr="00F17161">
        <w:rPr>
          <w:i/>
          <w:noProof/>
          <w:lang w:eastAsia="ko-KR"/>
        </w:rPr>
        <w:t>, China</w:t>
      </w:r>
      <w:r>
        <w:rPr>
          <w:noProof/>
          <w:lang w:eastAsia="ko-KR"/>
        </w:rPr>
        <w:t xml:space="preserve">. </w:t>
      </w:r>
      <w:r w:rsidR="00B5554D" w:rsidRPr="00B5554D">
        <w:rPr>
          <w:noProof/>
          <w:lang w:eastAsia="ko-KR"/>
        </w:rPr>
        <w:t>https://cdmd.cnki.com.cn/Article/CDMD-10315-1019170271.htm</w:t>
      </w:r>
    </w:p>
    <w:sectPr w:rsidR="00867689" w:rsidSect="00780D3D">
      <w:headerReference w:type="even" r:id="rId8"/>
      <w:footerReference w:type="even" r:id="rId9"/>
      <w:footerReference w:type="default" r:id="rId10"/>
      <w:headerReference w:type="first" r:id="rId11"/>
      <w:pgSz w:w="15840" w:h="12240" w:orient="landscape"/>
      <w:pgMar w:top="1282" w:right="1138" w:bottom="1181"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BBF7C" w14:textId="77777777" w:rsidR="005E66A6" w:rsidRDefault="005E66A6" w:rsidP="00117666">
      <w:pPr>
        <w:spacing w:after="0"/>
      </w:pPr>
      <w:r>
        <w:separator/>
      </w:r>
    </w:p>
  </w:endnote>
  <w:endnote w:type="continuationSeparator" w:id="0">
    <w:p w14:paraId="103FEEB5" w14:textId="77777777" w:rsidR="005E66A6" w:rsidRDefault="005E66A6"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ulimChe">
    <w:altName w:val="굴림체"/>
    <w:charset w:val="81"/>
    <w:family w:val="modern"/>
    <w:pitch w:val="fixed"/>
    <w:sig w:usb0="B00002AF" w:usb1="69D77CFB" w:usb2="00000030" w:usb3="00000000" w:csb0="0008009F" w:csb1="00000000"/>
  </w:font>
  <w:font w:name="한컴바탕">
    <w:charset w:val="81"/>
    <w:family w:val="roman"/>
    <w:pitch w:val="variable"/>
    <w:sig w:usb0="F7FFAFFF" w:usb1="FBDFFFFF" w:usb2="00FFFFFF" w:usb3="00000000" w:csb0="803F01F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rdia New">
    <w:altName w:val="Cordia New"/>
    <w:panose1 w:val="020B0304020202020204"/>
    <w:charset w:val="DE"/>
    <w:family w:val="swiss"/>
    <w:pitch w:val="variable"/>
    <w:sig w:usb0="81000003" w:usb1="00000000" w:usb2="00000000" w:usb3="00000000" w:csb0="00010001" w:csb1="00000000"/>
  </w:font>
  <w:font w:name="함초롬돋움">
    <w:charset w:val="81"/>
    <w:family w:val="modern"/>
    <w:pitch w:val="variable"/>
    <w:sig w:usb0="F7002EFF" w:usb1="19DFFFFF" w:usb2="001BFDD7" w:usb3="00000000" w:csb0="001F007F" w:csb1="00000000"/>
  </w:font>
  <w:font w:name="New Gulim">
    <w:altName w:val="Batang"/>
    <w:charset w:val="81"/>
    <w:family w:val="roman"/>
    <w:pitch w:val="variable"/>
    <w:sig w:usb0="B00002AF" w:usb1="7B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88D0A" w14:textId="77777777" w:rsidR="001B54CC" w:rsidRPr="00577C4C" w:rsidRDefault="001B54CC">
    <w:pPr>
      <w:rPr>
        <w:color w:val="C00000"/>
        <w:szCs w:val="24"/>
      </w:rPr>
    </w:pPr>
    <w:r>
      <w:rPr>
        <w:noProof/>
      </w:rPr>
      <mc:AlternateContent>
        <mc:Choice Requires="wps">
          <w:drawing>
            <wp:anchor distT="0" distB="0" distL="114300" distR="114300" simplePos="0" relativeHeight="251658240" behindDoc="0" locked="0" layoutInCell="1" allowOverlap="1" wp14:anchorId="0B240F61" wp14:editId="016EC2AD">
              <wp:simplePos x="0" y="0"/>
              <wp:positionH relativeFrom="page">
                <wp:posOffset>5513705</wp:posOffset>
              </wp:positionH>
              <wp:positionV relativeFrom="page">
                <wp:posOffset>9197340</wp:posOffset>
              </wp:positionV>
              <wp:extent cx="1508760" cy="5016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501650"/>
                      </a:xfrm>
                      <a:prstGeom prst="rect">
                        <a:avLst/>
                      </a:prstGeom>
                      <a:noFill/>
                      <a:ln w="6350">
                        <a:noFill/>
                      </a:ln>
                      <a:effectLst/>
                    </wps:spPr>
                    <wps:txbx>
                      <w:txbxContent>
                        <w:p w14:paraId="04FAC61D" w14:textId="77777777" w:rsidR="001B54CC" w:rsidRPr="000136DE" w:rsidRDefault="001B54CC">
                          <w:pPr>
                            <w:jc w:val="right"/>
                            <w:rPr>
                              <w:color w:val="000000"/>
                              <w:szCs w:val="40"/>
                            </w:rPr>
                          </w:pPr>
                          <w:r w:rsidRPr="000136DE">
                            <w:rPr>
                              <w:color w:val="000000"/>
                              <w:szCs w:val="40"/>
                            </w:rPr>
                            <w:fldChar w:fldCharType="begin"/>
                          </w:r>
                          <w:r w:rsidRPr="000136DE">
                            <w:rPr>
                              <w:color w:val="000000"/>
                              <w:szCs w:val="40"/>
                            </w:rPr>
                            <w:instrText xml:space="preserve"> PAGE  \* Arabic  \* MERGEFORMAT </w:instrText>
                          </w:r>
                          <w:r w:rsidRPr="000136DE">
                            <w:rPr>
                              <w:color w:val="000000"/>
                              <w:szCs w:val="40"/>
                            </w:rPr>
                            <w:fldChar w:fldCharType="separate"/>
                          </w:r>
                          <w:r>
                            <w:rPr>
                              <w:noProof/>
                              <w:color w:val="000000"/>
                              <w:szCs w:val="40"/>
                            </w:rPr>
                            <w:t>2</w:t>
                          </w:r>
                          <w:r w:rsidRPr="000136DE">
                            <w:rPr>
                              <w:color w:val="00000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B240F61" id="_x0000_t202" coordsize="21600,21600" o:spt="202" path="m,l,21600r21600,l21600,xe">
              <v:stroke joinstyle="miter"/>
              <v:path gradientshapeok="t" o:connecttype="rect"/>
            </v:shapetype>
            <v:shape id="Text Box 1" o:spid="_x0000_s1026" type="#_x0000_t202" style="position:absolute;margin-left:434.15pt;margin-top:724.2pt;width:118.8pt;height:3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" filled="f" stroked="f" strokeweight=".5pt">
              <v:textbox style="mso-fit-shape-to-text:t">
                <w:txbxContent>
                  <w:p w14:paraId="04FAC61D" w14:textId="77777777" w:rsidR="001B54CC" w:rsidRPr="000136DE" w:rsidRDefault="001B54CC">
                    <w:pPr>
                      <w:jc w:val="right"/>
                      <w:rPr>
                        <w:color w:val="000000"/>
                        <w:szCs w:val="40"/>
                      </w:rPr>
                    </w:pPr>
                    <w:r w:rsidRPr="000136DE">
                      <w:rPr>
                        <w:color w:val="000000"/>
                        <w:szCs w:val="40"/>
                      </w:rPr>
                      <w:fldChar w:fldCharType="begin"/>
                    </w:r>
                    <w:r w:rsidRPr="000136DE">
                      <w:rPr>
                        <w:color w:val="000000"/>
                        <w:szCs w:val="40"/>
                      </w:rPr>
                      <w:instrText xml:space="preserve"> PAGE  \* Arabic  \* MERGEFORMAT </w:instrText>
                    </w:r>
                    <w:r w:rsidRPr="000136DE">
                      <w:rPr>
                        <w:color w:val="000000"/>
                        <w:szCs w:val="40"/>
                      </w:rPr>
                      <w:fldChar w:fldCharType="separate"/>
                    </w:r>
                    <w:r>
                      <w:rPr>
                        <w:noProof/>
                        <w:color w:val="000000"/>
                        <w:szCs w:val="40"/>
                      </w:rPr>
                      <w:t>2</w:t>
                    </w:r>
                    <w:r w:rsidRPr="000136DE">
                      <w:rPr>
                        <w:color w:val="000000"/>
                        <w:szCs w:val="4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7B19" w14:textId="77777777" w:rsidR="001B54CC" w:rsidRPr="00577C4C" w:rsidRDefault="001B54CC">
    <w:pPr>
      <w:rPr>
        <w:b/>
        <w:sz w:val="20"/>
        <w:szCs w:val="24"/>
      </w:rPr>
    </w:pPr>
    <w:r>
      <w:rPr>
        <w:noProof/>
      </w:rPr>
      <mc:AlternateContent>
        <mc:Choice Requires="wps">
          <w:drawing>
            <wp:anchor distT="0" distB="0" distL="114300" distR="114300" simplePos="0" relativeHeight="251657216" behindDoc="0" locked="0" layoutInCell="1" allowOverlap="1" wp14:anchorId="112F1BF0" wp14:editId="574F810B">
              <wp:simplePos x="0" y="0"/>
              <wp:positionH relativeFrom="page">
                <wp:posOffset>0</wp:posOffset>
              </wp:positionH>
              <wp:positionV relativeFrom="page">
                <wp:posOffset>0</wp:posOffset>
              </wp:positionV>
              <wp:extent cx="1508760" cy="395605"/>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95605"/>
                      </a:xfrm>
                      <a:prstGeom prst="rect">
                        <a:avLst/>
                      </a:prstGeom>
                      <a:noFill/>
                      <a:ln w="6350">
                        <a:noFill/>
                      </a:ln>
                      <a:effectLst/>
                    </wps:spPr>
                    <wps:txbx>
                      <w:txbxContent>
                        <w:p w14:paraId="3F9E50D0" w14:textId="77777777" w:rsidR="001B54CC" w:rsidRPr="000136DE" w:rsidRDefault="001B54CC">
                          <w:pPr>
                            <w:jc w:val="right"/>
                            <w:rPr>
                              <w:color w:val="000000"/>
                              <w:szCs w:val="40"/>
                            </w:rPr>
                          </w:pPr>
                          <w:r w:rsidRPr="000136DE">
                            <w:rPr>
                              <w:color w:val="000000"/>
                              <w:szCs w:val="40"/>
                            </w:rPr>
                            <w:fldChar w:fldCharType="begin"/>
                          </w:r>
                          <w:r w:rsidRPr="000136DE">
                            <w:rPr>
                              <w:color w:val="000000"/>
                              <w:szCs w:val="40"/>
                            </w:rPr>
                            <w:instrText xml:space="preserve"> PAGE  \* Arabic  \* MERGEFORMAT </w:instrText>
                          </w:r>
                          <w:r w:rsidRPr="000136DE">
                            <w:rPr>
                              <w:color w:val="000000"/>
                              <w:szCs w:val="40"/>
                            </w:rPr>
                            <w:fldChar w:fldCharType="separate"/>
                          </w:r>
                          <w:r w:rsidRPr="000136DE">
                            <w:rPr>
                              <w:noProof/>
                              <w:color w:val="000000"/>
                              <w:szCs w:val="40"/>
                            </w:rPr>
                            <w:t>7</w:t>
                          </w:r>
                          <w:r w:rsidRPr="000136DE">
                            <w:rPr>
                              <w:color w:val="00000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12F1BF0" id="_x0000_t202" coordsize="21600,21600" o:spt="202" path="m,l,21600r21600,l21600,xe">
              <v:stroke joinstyle="miter"/>
              <v:path gradientshapeok="t" o:connecttype="rect"/>
            </v:shapetype>
            <v:shape id="Text Box 56" o:spid="_x0000_s1027" type="#_x0000_t202" style="position:absolute;margin-left:0;margin-top:0;width:118.8pt;height:3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" filled="f" stroked="f" strokeweight=".5pt">
              <v:textbox style="mso-fit-shape-to-text:t">
                <w:txbxContent>
                  <w:p w14:paraId="3F9E50D0" w14:textId="77777777" w:rsidR="001B54CC" w:rsidRPr="000136DE" w:rsidRDefault="001B54CC">
                    <w:pPr>
                      <w:jc w:val="right"/>
                      <w:rPr>
                        <w:color w:val="000000"/>
                        <w:szCs w:val="40"/>
                      </w:rPr>
                    </w:pPr>
                    <w:r w:rsidRPr="000136DE">
                      <w:rPr>
                        <w:color w:val="000000"/>
                        <w:szCs w:val="40"/>
                      </w:rPr>
                      <w:fldChar w:fldCharType="begin"/>
                    </w:r>
                    <w:r w:rsidRPr="000136DE">
                      <w:rPr>
                        <w:color w:val="000000"/>
                        <w:szCs w:val="40"/>
                      </w:rPr>
                      <w:instrText xml:space="preserve"> PAGE  \* Arabic  \* MERGEFORMAT </w:instrText>
                    </w:r>
                    <w:r w:rsidRPr="000136DE">
                      <w:rPr>
                        <w:color w:val="000000"/>
                        <w:szCs w:val="40"/>
                      </w:rPr>
                      <w:fldChar w:fldCharType="separate"/>
                    </w:r>
                    <w:r w:rsidRPr="000136DE">
                      <w:rPr>
                        <w:noProof/>
                        <w:color w:val="000000"/>
                        <w:szCs w:val="40"/>
                      </w:rPr>
                      <w:t>7</w:t>
                    </w:r>
                    <w:r w:rsidRPr="000136DE">
                      <w:rPr>
                        <w:color w:val="000000"/>
                        <w:szCs w:val="4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645D2" w14:textId="77777777" w:rsidR="005E66A6" w:rsidRDefault="005E66A6" w:rsidP="00117666">
      <w:pPr>
        <w:spacing w:after="0"/>
      </w:pPr>
      <w:r>
        <w:separator/>
      </w:r>
    </w:p>
  </w:footnote>
  <w:footnote w:type="continuationSeparator" w:id="0">
    <w:p w14:paraId="6C1132E6" w14:textId="77777777" w:rsidR="005E66A6" w:rsidRDefault="005E66A6"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0BD2" w14:textId="77777777" w:rsidR="001B54CC" w:rsidRPr="009151AA" w:rsidRDefault="001B54CC" w:rsidP="000136DE">
    <w:pPr>
      <w:jc w:val="right"/>
    </w:pPr>
    <w:r w:rsidRPr="009151AA">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4461B" w14:textId="77777777" w:rsidR="001B54CC" w:rsidRDefault="001B54CC" w:rsidP="000136DE">
    <w:pPr>
      <w:tabs>
        <w:tab w:val="center" w:pos="4888"/>
      </w:tabs>
    </w:pPr>
    <w:r w:rsidRPr="000136DE">
      <w:rPr>
        <w:b/>
        <w:noProof/>
        <w:color w:val="A6A6A6"/>
        <w:lang w:eastAsia="ko-KR"/>
      </w:rPr>
      <w:drawing>
        <wp:inline distT="0" distB="0" distL="0" distR="0" wp14:anchorId="20166F32" wp14:editId="17B48FBB">
          <wp:extent cx="1381125" cy="495300"/>
          <wp:effectExtent l="0" t="0" r="0" b="0"/>
          <wp:docPr id="1" name="Picture 7" descr="설명: 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설명: 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95300"/>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FD4FA3"/>
    <w:multiLevelType w:val="hybridMultilevel"/>
    <w:tmpl w:val="E4BA47D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820C4F"/>
    <w:multiLevelType w:val="hybridMultilevel"/>
    <w:tmpl w:val="DD7A20EC"/>
    <w:lvl w:ilvl="0" w:tplc="E51C04C8">
      <w:start w:val="1"/>
      <w:numFmt w:val="bullet"/>
      <w:lvlText w:val="·"/>
      <w:lvlJc w:val="left"/>
      <w:pPr>
        <w:ind w:left="800" w:hanging="400"/>
      </w:pPr>
      <w:rPr>
        <w:rFonts w:ascii="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5"/>
  </w:num>
  <w:num w:numId="3">
    <w:abstractNumId w:val="2"/>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8"/>
  </w:num>
  <w:num w:numId="9">
    <w:abstractNumId w:val="8"/>
  </w:num>
  <w:num w:numId="10">
    <w:abstractNumId w:val="8"/>
  </w:num>
  <w:num w:numId="11">
    <w:abstractNumId w:val="8"/>
  </w:num>
  <w:num w:numId="12">
    <w:abstractNumId w:val="8"/>
  </w:num>
  <w:num w:numId="13">
    <w:abstractNumId w:val="4"/>
  </w:num>
  <w:num w:numId="14">
    <w:abstractNumId w:val="3"/>
  </w:num>
  <w:num w:numId="15">
    <w:abstractNumId w:val="3"/>
  </w:num>
  <w:num w:numId="16">
    <w:abstractNumId w:val="3"/>
  </w:num>
  <w:num w:numId="17">
    <w:abstractNumId w:val="3"/>
  </w:num>
  <w:num w:numId="18">
    <w:abstractNumId w:val="3"/>
  </w:num>
  <w:num w:numId="19">
    <w:abstractNumId w:val="3"/>
  </w:num>
  <w:num w:numId="20">
    <w:abstractNumId w:val="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clean"/>
  <w:attachedTemplate r:id="rId1"/>
  <w:defaultTabStop w:val="720"/>
  <w:autoHyphenation/>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00171"/>
    <w:rsid w:val="000002F4"/>
    <w:rsid w:val="000136DE"/>
    <w:rsid w:val="0001436A"/>
    <w:rsid w:val="00014D29"/>
    <w:rsid w:val="00016296"/>
    <w:rsid w:val="00025931"/>
    <w:rsid w:val="00025B13"/>
    <w:rsid w:val="00030787"/>
    <w:rsid w:val="00031C70"/>
    <w:rsid w:val="00034304"/>
    <w:rsid w:val="00035434"/>
    <w:rsid w:val="0003666A"/>
    <w:rsid w:val="00040983"/>
    <w:rsid w:val="000431B8"/>
    <w:rsid w:val="00044D84"/>
    <w:rsid w:val="000518D5"/>
    <w:rsid w:val="00051BAD"/>
    <w:rsid w:val="00052A14"/>
    <w:rsid w:val="00053776"/>
    <w:rsid w:val="00055FCA"/>
    <w:rsid w:val="00057CA1"/>
    <w:rsid w:val="000632E4"/>
    <w:rsid w:val="000649E3"/>
    <w:rsid w:val="000658A0"/>
    <w:rsid w:val="000729AD"/>
    <w:rsid w:val="0007363C"/>
    <w:rsid w:val="00077A14"/>
    <w:rsid w:val="00077D53"/>
    <w:rsid w:val="00081380"/>
    <w:rsid w:val="0008268D"/>
    <w:rsid w:val="00083ABF"/>
    <w:rsid w:val="00085CA6"/>
    <w:rsid w:val="000871C9"/>
    <w:rsid w:val="0009152C"/>
    <w:rsid w:val="0009180F"/>
    <w:rsid w:val="0009486C"/>
    <w:rsid w:val="000A2A78"/>
    <w:rsid w:val="000A3B52"/>
    <w:rsid w:val="000A6DA1"/>
    <w:rsid w:val="000B09D0"/>
    <w:rsid w:val="000B1603"/>
    <w:rsid w:val="000B5F7B"/>
    <w:rsid w:val="000C157F"/>
    <w:rsid w:val="000C2348"/>
    <w:rsid w:val="000D6415"/>
    <w:rsid w:val="000D7328"/>
    <w:rsid w:val="000E2250"/>
    <w:rsid w:val="000F332C"/>
    <w:rsid w:val="000F5CAC"/>
    <w:rsid w:val="001002E1"/>
    <w:rsid w:val="00105507"/>
    <w:rsid w:val="00105FD9"/>
    <w:rsid w:val="00111B71"/>
    <w:rsid w:val="00113D86"/>
    <w:rsid w:val="0011709C"/>
    <w:rsid w:val="00117124"/>
    <w:rsid w:val="00117666"/>
    <w:rsid w:val="0012340B"/>
    <w:rsid w:val="001234BE"/>
    <w:rsid w:val="00152F4A"/>
    <w:rsid w:val="001549D3"/>
    <w:rsid w:val="00154F11"/>
    <w:rsid w:val="00160065"/>
    <w:rsid w:val="001613B3"/>
    <w:rsid w:val="00161F1C"/>
    <w:rsid w:val="001630F8"/>
    <w:rsid w:val="00164FED"/>
    <w:rsid w:val="00167C8D"/>
    <w:rsid w:val="001761AA"/>
    <w:rsid w:val="00177D84"/>
    <w:rsid w:val="00187B5A"/>
    <w:rsid w:val="00193D16"/>
    <w:rsid w:val="0019505E"/>
    <w:rsid w:val="00197572"/>
    <w:rsid w:val="001A011A"/>
    <w:rsid w:val="001A476F"/>
    <w:rsid w:val="001A5715"/>
    <w:rsid w:val="001A62FD"/>
    <w:rsid w:val="001B54CC"/>
    <w:rsid w:val="001B6E5B"/>
    <w:rsid w:val="001C1945"/>
    <w:rsid w:val="001D071C"/>
    <w:rsid w:val="001D19C6"/>
    <w:rsid w:val="001E53E8"/>
    <w:rsid w:val="001F4298"/>
    <w:rsid w:val="00200DC3"/>
    <w:rsid w:val="00201E2D"/>
    <w:rsid w:val="0021188B"/>
    <w:rsid w:val="0021471B"/>
    <w:rsid w:val="0021625E"/>
    <w:rsid w:val="00223B24"/>
    <w:rsid w:val="00227FCC"/>
    <w:rsid w:val="00241D7A"/>
    <w:rsid w:val="00247BC4"/>
    <w:rsid w:val="0025005A"/>
    <w:rsid w:val="00255A14"/>
    <w:rsid w:val="00255D1A"/>
    <w:rsid w:val="00262368"/>
    <w:rsid w:val="0026337E"/>
    <w:rsid w:val="00263D60"/>
    <w:rsid w:val="00264616"/>
    <w:rsid w:val="00265C46"/>
    <w:rsid w:val="00267D18"/>
    <w:rsid w:val="00274347"/>
    <w:rsid w:val="002840AE"/>
    <w:rsid w:val="002868E2"/>
    <w:rsid w:val="0028696B"/>
    <w:rsid w:val="002869C3"/>
    <w:rsid w:val="002936E4"/>
    <w:rsid w:val="002956FC"/>
    <w:rsid w:val="002A3431"/>
    <w:rsid w:val="002A656B"/>
    <w:rsid w:val="002A7CC1"/>
    <w:rsid w:val="002B3270"/>
    <w:rsid w:val="002B4A57"/>
    <w:rsid w:val="002C74CA"/>
    <w:rsid w:val="002D1DE9"/>
    <w:rsid w:val="002D39C8"/>
    <w:rsid w:val="002D653A"/>
    <w:rsid w:val="002D7117"/>
    <w:rsid w:val="002E1C0B"/>
    <w:rsid w:val="002E1D23"/>
    <w:rsid w:val="002E621B"/>
    <w:rsid w:val="00301BB2"/>
    <w:rsid w:val="00302066"/>
    <w:rsid w:val="003052C6"/>
    <w:rsid w:val="00307546"/>
    <w:rsid w:val="00307E4F"/>
    <w:rsid w:val="003123F4"/>
    <w:rsid w:val="00313677"/>
    <w:rsid w:val="0031718F"/>
    <w:rsid w:val="00330E19"/>
    <w:rsid w:val="00332E8D"/>
    <w:rsid w:val="003421AA"/>
    <w:rsid w:val="003423D1"/>
    <w:rsid w:val="00344090"/>
    <w:rsid w:val="00344DDD"/>
    <w:rsid w:val="00345F50"/>
    <w:rsid w:val="00345F7F"/>
    <w:rsid w:val="003468AE"/>
    <w:rsid w:val="003544FB"/>
    <w:rsid w:val="00357D15"/>
    <w:rsid w:val="003616BB"/>
    <w:rsid w:val="00363456"/>
    <w:rsid w:val="00372068"/>
    <w:rsid w:val="00376AF0"/>
    <w:rsid w:val="00396D6E"/>
    <w:rsid w:val="003A07A9"/>
    <w:rsid w:val="003A3E15"/>
    <w:rsid w:val="003A5EF8"/>
    <w:rsid w:val="003A6D94"/>
    <w:rsid w:val="003A7DA7"/>
    <w:rsid w:val="003B1E47"/>
    <w:rsid w:val="003B40AC"/>
    <w:rsid w:val="003B6D1E"/>
    <w:rsid w:val="003C0108"/>
    <w:rsid w:val="003C77AF"/>
    <w:rsid w:val="003D006F"/>
    <w:rsid w:val="003D2F2D"/>
    <w:rsid w:val="003D3710"/>
    <w:rsid w:val="003D5A13"/>
    <w:rsid w:val="003E216D"/>
    <w:rsid w:val="003F0C00"/>
    <w:rsid w:val="003F78F0"/>
    <w:rsid w:val="00400627"/>
    <w:rsid w:val="0040127D"/>
    <w:rsid w:val="00401590"/>
    <w:rsid w:val="00405C8E"/>
    <w:rsid w:val="00406943"/>
    <w:rsid w:val="00412A48"/>
    <w:rsid w:val="00413D33"/>
    <w:rsid w:val="0041731B"/>
    <w:rsid w:val="0042085B"/>
    <w:rsid w:val="00421434"/>
    <w:rsid w:val="004262F8"/>
    <w:rsid w:val="004274DC"/>
    <w:rsid w:val="00431279"/>
    <w:rsid w:val="004317E8"/>
    <w:rsid w:val="00444E72"/>
    <w:rsid w:val="00447801"/>
    <w:rsid w:val="00447A65"/>
    <w:rsid w:val="00452CD4"/>
    <w:rsid w:val="00452E9C"/>
    <w:rsid w:val="004554A6"/>
    <w:rsid w:val="00465B0F"/>
    <w:rsid w:val="00471150"/>
    <w:rsid w:val="004735C8"/>
    <w:rsid w:val="004743D0"/>
    <w:rsid w:val="00474B53"/>
    <w:rsid w:val="004831A5"/>
    <w:rsid w:val="00484909"/>
    <w:rsid w:val="0048780F"/>
    <w:rsid w:val="004947A6"/>
    <w:rsid w:val="004961FF"/>
    <w:rsid w:val="00496E3C"/>
    <w:rsid w:val="004A6946"/>
    <w:rsid w:val="004A74FC"/>
    <w:rsid w:val="004B164B"/>
    <w:rsid w:val="004B1C7D"/>
    <w:rsid w:val="004B20AE"/>
    <w:rsid w:val="004B2204"/>
    <w:rsid w:val="004B4621"/>
    <w:rsid w:val="004B6200"/>
    <w:rsid w:val="004D7C18"/>
    <w:rsid w:val="004E1878"/>
    <w:rsid w:val="004F0109"/>
    <w:rsid w:val="004F35EA"/>
    <w:rsid w:val="0051052A"/>
    <w:rsid w:val="00512FBF"/>
    <w:rsid w:val="00517A89"/>
    <w:rsid w:val="00520C4C"/>
    <w:rsid w:val="005250F2"/>
    <w:rsid w:val="00530967"/>
    <w:rsid w:val="00531486"/>
    <w:rsid w:val="00533432"/>
    <w:rsid w:val="0053663B"/>
    <w:rsid w:val="00545370"/>
    <w:rsid w:val="005459EF"/>
    <w:rsid w:val="00550ED3"/>
    <w:rsid w:val="00551507"/>
    <w:rsid w:val="00555A14"/>
    <w:rsid w:val="005616F1"/>
    <w:rsid w:val="00563EDE"/>
    <w:rsid w:val="00567F53"/>
    <w:rsid w:val="00572A1F"/>
    <w:rsid w:val="0057372A"/>
    <w:rsid w:val="00574764"/>
    <w:rsid w:val="00576260"/>
    <w:rsid w:val="00590FC4"/>
    <w:rsid w:val="00593EEA"/>
    <w:rsid w:val="005A175C"/>
    <w:rsid w:val="005A17A1"/>
    <w:rsid w:val="005A25FA"/>
    <w:rsid w:val="005A4744"/>
    <w:rsid w:val="005A5EEE"/>
    <w:rsid w:val="005A6B0E"/>
    <w:rsid w:val="005A6D88"/>
    <w:rsid w:val="005B1AF6"/>
    <w:rsid w:val="005B220D"/>
    <w:rsid w:val="005B305A"/>
    <w:rsid w:val="005B365F"/>
    <w:rsid w:val="005B6605"/>
    <w:rsid w:val="005C6715"/>
    <w:rsid w:val="005D02FD"/>
    <w:rsid w:val="005D0C95"/>
    <w:rsid w:val="005D3B64"/>
    <w:rsid w:val="005E2813"/>
    <w:rsid w:val="005E66A6"/>
    <w:rsid w:val="005F0CED"/>
    <w:rsid w:val="005F36ED"/>
    <w:rsid w:val="005F44F1"/>
    <w:rsid w:val="005F4FB2"/>
    <w:rsid w:val="005F6A0C"/>
    <w:rsid w:val="005F75B1"/>
    <w:rsid w:val="00601991"/>
    <w:rsid w:val="0060211A"/>
    <w:rsid w:val="006107B8"/>
    <w:rsid w:val="006127E1"/>
    <w:rsid w:val="0061284C"/>
    <w:rsid w:val="006129EB"/>
    <w:rsid w:val="006148C2"/>
    <w:rsid w:val="00621A4D"/>
    <w:rsid w:val="00623FF4"/>
    <w:rsid w:val="00632AC3"/>
    <w:rsid w:val="006375C7"/>
    <w:rsid w:val="0063798A"/>
    <w:rsid w:val="00642D78"/>
    <w:rsid w:val="00647EA0"/>
    <w:rsid w:val="00650556"/>
    <w:rsid w:val="00651ED6"/>
    <w:rsid w:val="00654E8F"/>
    <w:rsid w:val="00656A50"/>
    <w:rsid w:val="00660D05"/>
    <w:rsid w:val="00663C9A"/>
    <w:rsid w:val="00663F5D"/>
    <w:rsid w:val="006667A2"/>
    <w:rsid w:val="00673646"/>
    <w:rsid w:val="0068005D"/>
    <w:rsid w:val="006820B1"/>
    <w:rsid w:val="006844B7"/>
    <w:rsid w:val="00685095"/>
    <w:rsid w:val="006859EC"/>
    <w:rsid w:val="00687746"/>
    <w:rsid w:val="00687A05"/>
    <w:rsid w:val="006929D9"/>
    <w:rsid w:val="00694A5E"/>
    <w:rsid w:val="006977B9"/>
    <w:rsid w:val="006A30FA"/>
    <w:rsid w:val="006A3A23"/>
    <w:rsid w:val="006A40CD"/>
    <w:rsid w:val="006B1C51"/>
    <w:rsid w:val="006B309B"/>
    <w:rsid w:val="006B5B5B"/>
    <w:rsid w:val="006B643C"/>
    <w:rsid w:val="006B72E5"/>
    <w:rsid w:val="006B78ED"/>
    <w:rsid w:val="006B7D14"/>
    <w:rsid w:val="006C29E9"/>
    <w:rsid w:val="006C3672"/>
    <w:rsid w:val="006C60EC"/>
    <w:rsid w:val="006D17D5"/>
    <w:rsid w:val="006D35E8"/>
    <w:rsid w:val="006D5027"/>
    <w:rsid w:val="006D6D91"/>
    <w:rsid w:val="006F398E"/>
    <w:rsid w:val="00700C46"/>
    <w:rsid w:val="00701727"/>
    <w:rsid w:val="00704CA6"/>
    <w:rsid w:val="0070566C"/>
    <w:rsid w:val="00706BC1"/>
    <w:rsid w:val="00706F8A"/>
    <w:rsid w:val="007071A3"/>
    <w:rsid w:val="00707C3D"/>
    <w:rsid w:val="00714C50"/>
    <w:rsid w:val="007150B1"/>
    <w:rsid w:val="00720E74"/>
    <w:rsid w:val="007234CD"/>
    <w:rsid w:val="00725A7D"/>
    <w:rsid w:val="007261CF"/>
    <w:rsid w:val="007272D6"/>
    <w:rsid w:val="00736A36"/>
    <w:rsid w:val="00737CF0"/>
    <w:rsid w:val="007433C2"/>
    <w:rsid w:val="00744D2C"/>
    <w:rsid w:val="00744DA9"/>
    <w:rsid w:val="007500D1"/>
    <w:rsid w:val="007501BE"/>
    <w:rsid w:val="00750C50"/>
    <w:rsid w:val="00752D39"/>
    <w:rsid w:val="00753C86"/>
    <w:rsid w:val="00755AF6"/>
    <w:rsid w:val="007578BA"/>
    <w:rsid w:val="00760961"/>
    <w:rsid w:val="00766D22"/>
    <w:rsid w:val="00770F2C"/>
    <w:rsid w:val="00777695"/>
    <w:rsid w:val="00777F70"/>
    <w:rsid w:val="00780D3D"/>
    <w:rsid w:val="00785D70"/>
    <w:rsid w:val="00790BB3"/>
    <w:rsid w:val="007916B4"/>
    <w:rsid w:val="007943D8"/>
    <w:rsid w:val="007A2096"/>
    <w:rsid w:val="007A636C"/>
    <w:rsid w:val="007B16B9"/>
    <w:rsid w:val="007B2D70"/>
    <w:rsid w:val="007C206C"/>
    <w:rsid w:val="007C6F42"/>
    <w:rsid w:val="007C731B"/>
    <w:rsid w:val="007D383F"/>
    <w:rsid w:val="007D3BEA"/>
    <w:rsid w:val="007D7D02"/>
    <w:rsid w:val="007E3E5E"/>
    <w:rsid w:val="007F0661"/>
    <w:rsid w:val="008062DE"/>
    <w:rsid w:val="008066F7"/>
    <w:rsid w:val="00807FF8"/>
    <w:rsid w:val="00815AAB"/>
    <w:rsid w:val="00817DD6"/>
    <w:rsid w:val="00821378"/>
    <w:rsid w:val="0082759D"/>
    <w:rsid w:val="0083323D"/>
    <w:rsid w:val="00834C1A"/>
    <w:rsid w:val="008371F0"/>
    <w:rsid w:val="00837234"/>
    <w:rsid w:val="0083759F"/>
    <w:rsid w:val="00841BF5"/>
    <w:rsid w:val="008460B8"/>
    <w:rsid w:val="008552EA"/>
    <w:rsid w:val="00862D76"/>
    <w:rsid w:val="00863AA1"/>
    <w:rsid w:val="00867689"/>
    <w:rsid w:val="00870BF2"/>
    <w:rsid w:val="00872BDE"/>
    <w:rsid w:val="00874350"/>
    <w:rsid w:val="00874E7E"/>
    <w:rsid w:val="0088449F"/>
    <w:rsid w:val="00885156"/>
    <w:rsid w:val="00890CAA"/>
    <w:rsid w:val="008A0951"/>
    <w:rsid w:val="008A176D"/>
    <w:rsid w:val="008A6E65"/>
    <w:rsid w:val="008B5BF6"/>
    <w:rsid w:val="008C2342"/>
    <w:rsid w:val="008D61ED"/>
    <w:rsid w:val="008E1242"/>
    <w:rsid w:val="008E2511"/>
    <w:rsid w:val="008E2D05"/>
    <w:rsid w:val="008F1E18"/>
    <w:rsid w:val="008F350B"/>
    <w:rsid w:val="00903A4C"/>
    <w:rsid w:val="009054AF"/>
    <w:rsid w:val="009065EF"/>
    <w:rsid w:val="009132D2"/>
    <w:rsid w:val="00914623"/>
    <w:rsid w:val="009151AA"/>
    <w:rsid w:val="00916398"/>
    <w:rsid w:val="00916E58"/>
    <w:rsid w:val="009267D5"/>
    <w:rsid w:val="0093429D"/>
    <w:rsid w:val="00935207"/>
    <w:rsid w:val="00942BD1"/>
    <w:rsid w:val="00943573"/>
    <w:rsid w:val="00951988"/>
    <w:rsid w:val="00957BDE"/>
    <w:rsid w:val="009605E5"/>
    <w:rsid w:val="00961D87"/>
    <w:rsid w:val="00964134"/>
    <w:rsid w:val="00964AA7"/>
    <w:rsid w:val="00965174"/>
    <w:rsid w:val="009657F0"/>
    <w:rsid w:val="00970F7D"/>
    <w:rsid w:val="00975605"/>
    <w:rsid w:val="009810C2"/>
    <w:rsid w:val="00985CD1"/>
    <w:rsid w:val="009943AA"/>
    <w:rsid w:val="00994A3D"/>
    <w:rsid w:val="009A768E"/>
    <w:rsid w:val="009B6435"/>
    <w:rsid w:val="009C12C5"/>
    <w:rsid w:val="009C2B12"/>
    <w:rsid w:val="009C56AC"/>
    <w:rsid w:val="009C7DAE"/>
    <w:rsid w:val="009D440B"/>
    <w:rsid w:val="009D6C3B"/>
    <w:rsid w:val="009D789D"/>
    <w:rsid w:val="009E5EBB"/>
    <w:rsid w:val="009E623F"/>
    <w:rsid w:val="009F1853"/>
    <w:rsid w:val="009F2385"/>
    <w:rsid w:val="009F62DB"/>
    <w:rsid w:val="00A07848"/>
    <w:rsid w:val="00A0795F"/>
    <w:rsid w:val="00A1415F"/>
    <w:rsid w:val="00A174D9"/>
    <w:rsid w:val="00A2621C"/>
    <w:rsid w:val="00A262FC"/>
    <w:rsid w:val="00A42B8D"/>
    <w:rsid w:val="00A45B1F"/>
    <w:rsid w:val="00A66220"/>
    <w:rsid w:val="00A662A7"/>
    <w:rsid w:val="00A678E4"/>
    <w:rsid w:val="00A72162"/>
    <w:rsid w:val="00A738B2"/>
    <w:rsid w:val="00A75172"/>
    <w:rsid w:val="00A81CEF"/>
    <w:rsid w:val="00A841D1"/>
    <w:rsid w:val="00A91B86"/>
    <w:rsid w:val="00AA06C3"/>
    <w:rsid w:val="00AA4D24"/>
    <w:rsid w:val="00AA735F"/>
    <w:rsid w:val="00AB6715"/>
    <w:rsid w:val="00AC1C8E"/>
    <w:rsid w:val="00AC274A"/>
    <w:rsid w:val="00AC2A66"/>
    <w:rsid w:val="00AC321D"/>
    <w:rsid w:val="00AD3398"/>
    <w:rsid w:val="00AD3D3D"/>
    <w:rsid w:val="00AE17BF"/>
    <w:rsid w:val="00AE7DDA"/>
    <w:rsid w:val="00AF1463"/>
    <w:rsid w:val="00AF227F"/>
    <w:rsid w:val="00AF34C7"/>
    <w:rsid w:val="00AF35F3"/>
    <w:rsid w:val="00AF4AFF"/>
    <w:rsid w:val="00B1436B"/>
    <w:rsid w:val="00B1671E"/>
    <w:rsid w:val="00B23D0C"/>
    <w:rsid w:val="00B25EB8"/>
    <w:rsid w:val="00B27234"/>
    <w:rsid w:val="00B311B9"/>
    <w:rsid w:val="00B37F4D"/>
    <w:rsid w:val="00B4018A"/>
    <w:rsid w:val="00B43BAD"/>
    <w:rsid w:val="00B550CC"/>
    <w:rsid w:val="00B5554D"/>
    <w:rsid w:val="00B56507"/>
    <w:rsid w:val="00B6059C"/>
    <w:rsid w:val="00B62F74"/>
    <w:rsid w:val="00B638EF"/>
    <w:rsid w:val="00B6445D"/>
    <w:rsid w:val="00B7108C"/>
    <w:rsid w:val="00B75780"/>
    <w:rsid w:val="00B81BC9"/>
    <w:rsid w:val="00B90259"/>
    <w:rsid w:val="00B9594D"/>
    <w:rsid w:val="00B96449"/>
    <w:rsid w:val="00BA1F33"/>
    <w:rsid w:val="00BB326F"/>
    <w:rsid w:val="00BC15DA"/>
    <w:rsid w:val="00BC2C2A"/>
    <w:rsid w:val="00BC3305"/>
    <w:rsid w:val="00BD1F0A"/>
    <w:rsid w:val="00BD63FB"/>
    <w:rsid w:val="00BE30E4"/>
    <w:rsid w:val="00BE3AC4"/>
    <w:rsid w:val="00BE685B"/>
    <w:rsid w:val="00BE7CB6"/>
    <w:rsid w:val="00BF19C3"/>
    <w:rsid w:val="00BF2E39"/>
    <w:rsid w:val="00BF3AFB"/>
    <w:rsid w:val="00BF3D81"/>
    <w:rsid w:val="00BF702A"/>
    <w:rsid w:val="00C04282"/>
    <w:rsid w:val="00C07BBE"/>
    <w:rsid w:val="00C128B8"/>
    <w:rsid w:val="00C17D15"/>
    <w:rsid w:val="00C237A8"/>
    <w:rsid w:val="00C263A6"/>
    <w:rsid w:val="00C35443"/>
    <w:rsid w:val="00C40F17"/>
    <w:rsid w:val="00C52A7B"/>
    <w:rsid w:val="00C560CF"/>
    <w:rsid w:val="00C56BAF"/>
    <w:rsid w:val="00C65952"/>
    <w:rsid w:val="00C679AA"/>
    <w:rsid w:val="00C717A3"/>
    <w:rsid w:val="00C73FFE"/>
    <w:rsid w:val="00C747BC"/>
    <w:rsid w:val="00C75972"/>
    <w:rsid w:val="00C8524F"/>
    <w:rsid w:val="00C94726"/>
    <w:rsid w:val="00CA367A"/>
    <w:rsid w:val="00CA62A8"/>
    <w:rsid w:val="00CB0EDD"/>
    <w:rsid w:val="00CB1CE0"/>
    <w:rsid w:val="00CB43FC"/>
    <w:rsid w:val="00CB75A8"/>
    <w:rsid w:val="00CB7E31"/>
    <w:rsid w:val="00CC2E6B"/>
    <w:rsid w:val="00CC4581"/>
    <w:rsid w:val="00CC6E28"/>
    <w:rsid w:val="00CD0570"/>
    <w:rsid w:val="00CD066B"/>
    <w:rsid w:val="00CE4FEE"/>
    <w:rsid w:val="00CE6DBF"/>
    <w:rsid w:val="00CF4308"/>
    <w:rsid w:val="00CF6023"/>
    <w:rsid w:val="00CF60FA"/>
    <w:rsid w:val="00CF6EC8"/>
    <w:rsid w:val="00D060CF"/>
    <w:rsid w:val="00D10791"/>
    <w:rsid w:val="00D16518"/>
    <w:rsid w:val="00D21BA5"/>
    <w:rsid w:val="00D21BE9"/>
    <w:rsid w:val="00D21F23"/>
    <w:rsid w:val="00D22F34"/>
    <w:rsid w:val="00D27B57"/>
    <w:rsid w:val="00D40DB6"/>
    <w:rsid w:val="00D43065"/>
    <w:rsid w:val="00D43CD6"/>
    <w:rsid w:val="00D55FE6"/>
    <w:rsid w:val="00D669BC"/>
    <w:rsid w:val="00D67751"/>
    <w:rsid w:val="00D70420"/>
    <w:rsid w:val="00D741E3"/>
    <w:rsid w:val="00D874D2"/>
    <w:rsid w:val="00D947C9"/>
    <w:rsid w:val="00DA05BA"/>
    <w:rsid w:val="00DA06BC"/>
    <w:rsid w:val="00DA69D5"/>
    <w:rsid w:val="00DB4FA2"/>
    <w:rsid w:val="00DB59C3"/>
    <w:rsid w:val="00DC259A"/>
    <w:rsid w:val="00DD088C"/>
    <w:rsid w:val="00DD48AD"/>
    <w:rsid w:val="00DE23E8"/>
    <w:rsid w:val="00DE667A"/>
    <w:rsid w:val="00DF1A55"/>
    <w:rsid w:val="00E101ED"/>
    <w:rsid w:val="00E16FFF"/>
    <w:rsid w:val="00E25714"/>
    <w:rsid w:val="00E34CAD"/>
    <w:rsid w:val="00E51816"/>
    <w:rsid w:val="00E52377"/>
    <w:rsid w:val="00E52D42"/>
    <w:rsid w:val="00E537AD"/>
    <w:rsid w:val="00E54089"/>
    <w:rsid w:val="00E545FC"/>
    <w:rsid w:val="00E62364"/>
    <w:rsid w:val="00E64E17"/>
    <w:rsid w:val="00E67BDB"/>
    <w:rsid w:val="00E704A1"/>
    <w:rsid w:val="00E718EA"/>
    <w:rsid w:val="00E738A3"/>
    <w:rsid w:val="00E7395D"/>
    <w:rsid w:val="00E82B6C"/>
    <w:rsid w:val="00E866C9"/>
    <w:rsid w:val="00E90152"/>
    <w:rsid w:val="00E9053B"/>
    <w:rsid w:val="00E96C3B"/>
    <w:rsid w:val="00EA08A3"/>
    <w:rsid w:val="00EA1D72"/>
    <w:rsid w:val="00EA21A0"/>
    <w:rsid w:val="00EA3D3C"/>
    <w:rsid w:val="00EA7907"/>
    <w:rsid w:val="00EB1C9F"/>
    <w:rsid w:val="00EB269C"/>
    <w:rsid w:val="00EB4397"/>
    <w:rsid w:val="00EC090A"/>
    <w:rsid w:val="00ED20B5"/>
    <w:rsid w:val="00ED3D39"/>
    <w:rsid w:val="00ED57F9"/>
    <w:rsid w:val="00EF3265"/>
    <w:rsid w:val="00EF4528"/>
    <w:rsid w:val="00EF5119"/>
    <w:rsid w:val="00EF7D8B"/>
    <w:rsid w:val="00F04503"/>
    <w:rsid w:val="00F16DF9"/>
    <w:rsid w:val="00F17161"/>
    <w:rsid w:val="00F22D43"/>
    <w:rsid w:val="00F2436A"/>
    <w:rsid w:val="00F3229C"/>
    <w:rsid w:val="00F339E2"/>
    <w:rsid w:val="00F379CE"/>
    <w:rsid w:val="00F37E9D"/>
    <w:rsid w:val="00F46900"/>
    <w:rsid w:val="00F4738B"/>
    <w:rsid w:val="00F47F10"/>
    <w:rsid w:val="00F57934"/>
    <w:rsid w:val="00F61CDF"/>
    <w:rsid w:val="00F61D89"/>
    <w:rsid w:val="00F65B7D"/>
    <w:rsid w:val="00F700E1"/>
    <w:rsid w:val="00F81C65"/>
    <w:rsid w:val="00F86B2F"/>
    <w:rsid w:val="00F91EAA"/>
    <w:rsid w:val="00F91F55"/>
    <w:rsid w:val="00F9533C"/>
    <w:rsid w:val="00FA6C9A"/>
    <w:rsid w:val="00FA7205"/>
    <w:rsid w:val="00FB1212"/>
    <w:rsid w:val="00FB4BAE"/>
    <w:rsid w:val="00FC1BC6"/>
    <w:rsid w:val="00FC58BB"/>
    <w:rsid w:val="00FD19EE"/>
    <w:rsid w:val="00FD24C3"/>
    <w:rsid w:val="00FD55FA"/>
    <w:rsid w:val="00FE6A04"/>
    <w:rsid w:val="00FE79F4"/>
    <w:rsid w:val="00FF5A7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DA37A"/>
  <w15:chartTrackingRefBased/>
  <w15:docId w15:val="{5D4F96B3-0199-4517-860E-4B0E39E5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8EF"/>
    <w:pPr>
      <w:spacing w:before="120" w:after="240"/>
    </w:pPr>
    <w:rPr>
      <w:rFonts w:ascii="Times New Roman" w:hAnsi="Times New Roman"/>
      <w:sz w:val="24"/>
      <w:szCs w:val="22"/>
      <w:lang w:eastAsia="en-US"/>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AB6715"/>
    <w:rPr>
      <w:rFonts w:ascii="Times New Roman" w:eastAsia="Cambria" w:hAnsi="Times New Roman" w:cs="Times New Roman"/>
      <w:b/>
      <w:sz w:val="24"/>
      <w:szCs w:val="24"/>
    </w:rPr>
  </w:style>
  <w:style w:type="character" w:customStyle="1" w:styleId="Heading2Char">
    <w:name w:val="Heading 2 Char"/>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b/>
      <w:szCs w:val="24"/>
    </w:rPr>
  </w:style>
  <w:style w:type="character" w:customStyle="1" w:styleId="SubtitleChar">
    <w:name w:val="Subtitle Char"/>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link w:val="BalloonText"/>
    <w:uiPriority w:val="99"/>
    <w:semiHidden/>
    <w:rsid w:val="00AB6715"/>
    <w:rPr>
      <w:rFonts w:ascii="Tahoma" w:hAnsi="Tahoma" w:cs="Tahoma"/>
      <w:sz w:val="16"/>
      <w:szCs w:val="16"/>
    </w:rPr>
  </w:style>
  <w:style w:type="character" w:styleId="BookTitle">
    <w:name w:val="Book Title"/>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b/>
      <w:bCs/>
      <w:szCs w:val="24"/>
    </w:rPr>
  </w:style>
  <w:style w:type="paragraph" w:styleId="NoSpacing">
    <w:name w:val="No Spacing"/>
    <w:uiPriority w:val="99"/>
    <w:unhideWhenUsed/>
    <w:qFormat/>
    <w:rsid w:val="00AB6715"/>
    <w:rPr>
      <w:rFonts w:ascii="Times New Roman" w:hAnsi="Times New Roman"/>
      <w:sz w:val="24"/>
      <w:szCs w:val="22"/>
      <w:lang w:eastAsia="en-US"/>
    </w:rPr>
  </w:style>
  <w:style w:type="character" w:styleId="CommentReference">
    <w:name w:val="annotation reference"/>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link w:val="CommentSubject"/>
    <w:uiPriority w:val="99"/>
    <w:semiHidden/>
    <w:rsid w:val="00AB6715"/>
    <w:rPr>
      <w:rFonts w:ascii="Times New Roman" w:hAnsi="Times New Roman"/>
      <w:b/>
      <w:bCs/>
      <w:sz w:val="20"/>
      <w:szCs w:val="20"/>
    </w:rPr>
  </w:style>
  <w:style w:type="character" w:styleId="Emphasis">
    <w:name w:val="Emphasis"/>
    <w:uiPriority w:val="20"/>
    <w:qFormat/>
    <w:rsid w:val="00AB6715"/>
    <w:rPr>
      <w:rFonts w:ascii="Times New Roman" w:hAnsi="Times New Roman"/>
      <w:i/>
      <w:iCs/>
    </w:rPr>
  </w:style>
  <w:style w:type="character" w:styleId="EndnoteReference">
    <w:name w:val="endnote reference"/>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link w:val="EndnoteText"/>
    <w:uiPriority w:val="99"/>
    <w:semiHidden/>
    <w:rsid w:val="00AB6715"/>
    <w:rPr>
      <w:rFonts w:ascii="Times New Roman" w:hAnsi="Times New Roman"/>
      <w:sz w:val="20"/>
      <w:szCs w:val="20"/>
    </w:rPr>
  </w:style>
  <w:style w:type="character" w:styleId="FollowedHyperlink">
    <w:name w:val="FollowedHyperlink"/>
    <w:uiPriority w:val="99"/>
    <w:semiHidden/>
    <w:unhideWhenUsed/>
    <w:rsid w:val="00AB6715"/>
    <w:rPr>
      <w:color w:val="800080"/>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link w:val="Footer"/>
    <w:uiPriority w:val="99"/>
    <w:rsid w:val="00AB6715"/>
    <w:rPr>
      <w:rFonts w:ascii="Times New Roman" w:hAnsi="Times New Roman"/>
      <w:sz w:val="24"/>
    </w:rPr>
  </w:style>
  <w:style w:type="character" w:styleId="FootnoteReference">
    <w:name w:val="footnote reference"/>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szCs w:val="24"/>
    </w:rPr>
  </w:style>
  <w:style w:type="numbering" w:customStyle="1" w:styleId="Headings">
    <w:name w:val="Headings"/>
    <w:uiPriority w:val="99"/>
    <w:rsid w:val="00AB6715"/>
    <w:pPr>
      <w:numPr>
        <w:numId w:val="14"/>
      </w:numPr>
    </w:pPr>
  </w:style>
  <w:style w:type="character" w:styleId="Hyperlink">
    <w:name w:val="Hyperlink"/>
    <w:uiPriority w:val="99"/>
    <w:unhideWhenUsed/>
    <w:rsid w:val="00AB6715"/>
    <w:rPr>
      <w:color w:val="0000FF"/>
      <w:u w:val="single"/>
    </w:rPr>
  </w:style>
  <w:style w:type="character" w:styleId="IntenseEmphasis">
    <w:name w:val="Intense Emphasis"/>
    <w:uiPriority w:val="21"/>
    <w:unhideWhenUsed/>
    <w:rsid w:val="00AB6715"/>
    <w:rPr>
      <w:rFonts w:ascii="Times New Roman" w:hAnsi="Times New Roman"/>
      <w:i/>
      <w:iCs/>
      <w:color w:val="auto"/>
    </w:rPr>
  </w:style>
  <w:style w:type="character" w:styleId="IntenseReference">
    <w:name w:val="Intense Reference"/>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link w:val="Heading3"/>
    <w:uiPriority w:val="2"/>
    <w:rsid w:val="00AB6715"/>
    <w:rPr>
      <w:rFonts w:ascii="Times New Roman" w:eastAsia="Malgun Gothic" w:hAnsi="Times New Roman" w:cs="Times New Roman"/>
      <w:b/>
      <w:sz w:val="24"/>
      <w:szCs w:val="24"/>
    </w:rPr>
  </w:style>
  <w:style w:type="character" w:customStyle="1" w:styleId="Heading4Char">
    <w:name w:val="Heading 4 Char"/>
    <w:link w:val="Heading4"/>
    <w:uiPriority w:val="2"/>
    <w:rsid w:val="00AB6715"/>
    <w:rPr>
      <w:rFonts w:ascii="Times New Roman" w:eastAsia="Malgun Gothic" w:hAnsi="Times New Roman" w:cs="Times New Roman"/>
      <w:b/>
      <w:iCs/>
      <w:sz w:val="24"/>
      <w:szCs w:val="24"/>
    </w:rPr>
  </w:style>
  <w:style w:type="character" w:customStyle="1" w:styleId="Heading5Char">
    <w:name w:val="Heading 5 Char"/>
    <w:link w:val="Heading5"/>
    <w:uiPriority w:val="2"/>
    <w:rsid w:val="00AB6715"/>
    <w:rPr>
      <w:rFonts w:ascii="Times New Roman" w:eastAsia="Malgun Gothic" w:hAnsi="Times New Roman" w:cs="Times New Roman"/>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rPr>
  </w:style>
  <w:style w:type="character" w:customStyle="1" w:styleId="QuoteChar">
    <w:name w:val="Quote Char"/>
    <w:link w:val="Quote"/>
    <w:uiPriority w:val="29"/>
    <w:rsid w:val="00AB6715"/>
    <w:rPr>
      <w:rFonts w:ascii="Times New Roman" w:hAnsi="Times New Roman"/>
      <w:i/>
      <w:iCs/>
      <w:color w:val="404040"/>
      <w:sz w:val="24"/>
    </w:rPr>
  </w:style>
  <w:style w:type="character" w:styleId="Strong">
    <w:name w:val="Strong"/>
    <w:uiPriority w:val="22"/>
    <w:qFormat/>
    <w:rsid w:val="00AB6715"/>
    <w:rPr>
      <w:rFonts w:ascii="Times New Roman" w:hAnsi="Times New Roman"/>
      <w:b/>
      <w:bCs/>
    </w:rPr>
  </w:style>
  <w:style w:type="character" w:styleId="SubtleEmphasis">
    <w:name w:val="Subtle Emphasis"/>
    <w:uiPriority w:val="19"/>
    <w:qFormat/>
    <w:rsid w:val="00AB6715"/>
    <w:rPr>
      <w:rFonts w:ascii="Times New Roman" w:hAnsi="Times New Roman"/>
      <w:i/>
      <w:iCs/>
      <w:color w:val="404040"/>
    </w:rPr>
  </w:style>
  <w:style w:type="table" w:styleId="TableGrid">
    <w:name w:val="Table Grid"/>
    <w:basedOn w:val="TableNormal"/>
    <w:uiPriority w:val="39"/>
    <w:rsid w:val="00AB6715"/>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b/>
      <w:sz w:val="32"/>
      <w:szCs w:val="32"/>
    </w:rPr>
  </w:style>
  <w:style w:type="character" w:customStyle="1" w:styleId="TitleChar">
    <w:name w:val="Title Char"/>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character" w:styleId="PlaceholderText">
    <w:name w:val="Placeholder Text"/>
    <w:uiPriority w:val="99"/>
    <w:semiHidden/>
    <w:rsid w:val="00B27234"/>
    <w:rPr>
      <w:color w:val="808080"/>
    </w:rPr>
  </w:style>
  <w:style w:type="character" w:customStyle="1" w:styleId="text-highlight">
    <w:name w:val="text-highlight"/>
    <w:basedOn w:val="DefaultParagraphFont"/>
    <w:rsid w:val="004B164B"/>
  </w:style>
  <w:style w:type="paragraph" w:styleId="HTMLPreformatted">
    <w:name w:val="HTML Preformatted"/>
    <w:basedOn w:val="Normal"/>
    <w:link w:val="HTMLPreformattedChar"/>
    <w:uiPriority w:val="99"/>
    <w:semiHidden/>
    <w:unhideWhenUsed/>
    <w:rsid w:val="00187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GulimChe" w:eastAsia="GulimChe" w:hAnsi="GulimChe" w:cs="GulimChe"/>
      <w:szCs w:val="24"/>
      <w:lang w:eastAsia="ko-KR"/>
    </w:rPr>
  </w:style>
  <w:style w:type="character" w:customStyle="1" w:styleId="HTMLPreformattedChar">
    <w:name w:val="HTML Preformatted Char"/>
    <w:link w:val="HTMLPreformatted"/>
    <w:uiPriority w:val="99"/>
    <w:semiHidden/>
    <w:rsid w:val="00187B5A"/>
    <w:rPr>
      <w:rFonts w:ascii="GulimChe" w:eastAsia="GulimChe" w:hAnsi="GulimChe" w:cs="GulimChe"/>
      <w:sz w:val="24"/>
      <w:szCs w:val="24"/>
      <w:lang w:eastAsia="ko-KR"/>
    </w:rPr>
  </w:style>
  <w:style w:type="character" w:customStyle="1" w:styleId="y2iqfc">
    <w:name w:val="y2iqfc"/>
    <w:basedOn w:val="DefaultParagraphFont"/>
    <w:rsid w:val="00187B5A"/>
  </w:style>
  <w:style w:type="character" w:customStyle="1" w:styleId="small-caps">
    <w:name w:val="small-caps"/>
    <w:basedOn w:val="DefaultParagraphFont"/>
    <w:rsid w:val="006929D9"/>
  </w:style>
  <w:style w:type="character" w:customStyle="1" w:styleId="1">
    <w:name w:val="확인되지 않은 멘션1"/>
    <w:uiPriority w:val="99"/>
    <w:semiHidden/>
    <w:unhideWhenUsed/>
    <w:rsid w:val="009132D2"/>
    <w:rPr>
      <w:color w:val="605E5C"/>
      <w:shd w:val="clear" w:color="auto" w:fill="E1DFDD"/>
    </w:rPr>
  </w:style>
  <w:style w:type="paragraph" w:customStyle="1" w:styleId="a">
    <w:name w:val="바탕글"/>
    <w:basedOn w:val="Normal"/>
    <w:rsid w:val="00345F50"/>
    <w:pPr>
      <w:widowControl w:val="0"/>
      <w:wordWrap w:val="0"/>
      <w:autoSpaceDE w:val="0"/>
      <w:autoSpaceDN w:val="0"/>
      <w:spacing w:before="0" w:after="0" w:line="384" w:lineRule="auto"/>
      <w:jc w:val="both"/>
      <w:textAlignment w:val="baseline"/>
    </w:pPr>
    <w:rPr>
      <w:rFonts w:ascii="한컴바탕" w:eastAsia="Gulim" w:hAnsi="Gulim" w:cs="Gulim"/>
      <w:color w:val="000000"/>
      <w:sz w:val="20"/>
      <w:szCs w:val="20"/>
      <w:lang w:eastAsia="ko-KR"/>
    </w:rPr>
  </w:style>
  <w:style w:type="paragraph" w:customStyle="1" w:styleId="Default">
    <w:name w:val="Default"/>
    <w:rsid w:val="00CB0EDD"/>
    <w:pPr>
      <w:widowControl w:val="0"/>
      <w:autoSpaceDE w:val="0"/>
      <w:autoSpaceDN w:val="0"/>
      <w:adjustRightInd w:val="0"/>
    </w:pPr>
    <w:rPr>
      <w:rFonts w:ascii="Arial" w:hAnsi="Arial" w:cs="Arial"/>
      <w:color w:val="000000"/>
      <w:sz w:val="24"/>
      <w:szCs w:val="24"/>
      <w:lang w:eastAsia="en-US"/>
    </w:rPr>
  </w:style>
  <w:style w:type="paragraph" w:customStyle="1" w:styleId="MDPI41tablecaption">
    <w:name w:val="MDPI_4.1_table_caption"/>
    <w:qFormat/>
    <w:rsid w:val="00A72162"/>
    <w:pPr>
      <w:adjustRightInd w:val="0"/>
      <w:snapToGrid w:val="0"/>
      <w:spacing w:before="240" w:after="120" w:line="228" w:lineRule="auto"/>
      <w:ind w:left="2608"/>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A72162"/>
    <w:pPr>
      <w:adjustRightInd w:val="0"/>
      <w:snapToGrid w:val="0"/>
      <w:spacing w:line="260" w:lineRule="atLeast"/>
      <w:jc w:val="center"/>
    </w:pPr>
    <w:rPr>
      <w:rFonts w:ascii="Palatino Linotype" w:eastAsia="Times New Roman" w:hAnsi="Palatino Linotype"/>
      <w:snapToGrid w:val="0"/>
      <w:color w:val="000000"/>
      <w:lang w:eastAsia="de-DE" w:bidi="en-US"/>
    </w:rPr>
  </w:style>
  <w:style w:type="character" w:styleId="UnresolvedMention">
    <w:name w:val="Unresolved Mention"/>
    <w:basedOn w:val="DefaultParagraphFont"/>
    <w:uiPriority w:val="99"/>
    <w:semiHidden/>
    <w:unhideWhenUsed/>
    <w:rsid w:val="00D21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8469">
      <w:bodyDiv w:val="1"/>
      <w:marLeft w:val="0"/>
      <w:marRight w:val="0"/>
      <w:marTop w:val="0"/>
      <w:marBottom w:val="0"/>
      <w:divBdr>
        <w:top w:val="none" w:sz="0" w:space="0" w:color="auto"/>
        <w:left w:val="none" w:sz="0" w:space="0" w:color="auto"/>
        <w:bottom w:val="none" w:sz="0" w:space="0" w:color="auto"/>
        <w:right w:val="none" w:sz="0" w:space="0" w:color="auto"/>
      </w:divBdr>
    </w:div>
    <w:div w:id="84346388">
      <w:bodyDiv w:val="1"/>
      <w:marLeft w:val="0"/>
      <w:marRight w:val="0"/>
      <w:marTop w:val="0"/>
      <w:marBottom w:val="0"/>
      <w:divBdr>
        <w:top w:val="none" w:sz="0" w:space="0" w:color="auto"/>
        <w:left w:val="none" w:sz="0" w:space="0" w:color="auto"/>
        <w:bottom w:val="none" w:sz="0" w:space="0" w:color="auto"/>
        <w:right w:val="none" w:sz="0" w:space="0" w:color="auto"/>
      </w:divBdr>
    </w:div>
    <w:div w:id="310209954">
      <w:bodyDiv w:val="1"/>
      <w:marLeft w:val="0"/>
      <w:marRight w:val="0"/>
      <w:marTop w:val="0"/>
      <w:marBottom w:val="0"/>
      <w:divBdr>
        <w:top w:val="none" w:sz="0" w:space="0" w:color="auto"/>
        <w:left w:val="none" w:sz="0" w:space="0" w:color="auto"/>
        <w:bottom w:val="none" w:sz="0" w:space="0" w:color="auto"/>
        <w:right w:val="none" w:sz="0" w:space="0" w:color="auto"/>
      </w:divBdr>
    </w:div>
    <w:div w:id="316883392">
      <w:bodyDiv w:val="1"/>
      <w:marLeft w:val="0"/>
      <w:marRight w:val="0"/>
      <w:marTop w:val="0"/>
      <w:marBottom w:val="0"/>
      <w:divBdr>
        <w:top w:val="none" w:sz="0" w:space="0" w:color="auto"/>
        <w:left w:val="none" w:sz="0" w:space="0" w:color="auto"/>
        <w:bottom w:val="none" w:sz="0" w:space="0" w:color="auto"/>
        <w:right w:val="none" w:sz="0" w:space="0" w:color="auto"/>
      </w:divBdr>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350110029">
      <w:bodyDiv w:val="1"/>
      <w:marLeft w:val="0"/>
      <w:marRight w:val="0"/>
      <w:marTop w:val="0"/>
      <w:marBottom w:val="0"/>
      <w:divBdr>
        <w:top w:val="none" w:sz="0" w:space="0" w:color="auto"/>
        <w:left w:val="none" w:sz="0" w:space="0" w:color="auto"/>
        <w:bottom w:val="none" w:sz="0" w:space="0" w:color="auto"/>
        <w:right w:val="none" w:sz="0" w:space="0" w:color="auto"/>
      </w:divBdr>
    </w:div>
    <w:div w:id="446897416">
      <w:bodyDiv w:val="1"/>
      <w:marLeft w:val="0"/>
      <w:marRight w:val="0"/>
      <w:marTop w:val="0"/>
      <w:marBottom w:val="0"/>
      <w:divBdr>
        <w:top w:val="none" w:sz="0" w:space="0" w:color="auto"/>
        <w:left w:val="none" w:sz="0" w:space="0" w:color="auto"/>
        <w:bottom w:val="none" w:sz="0" w:space="0" w:color="auto"/>
        <w:right w:val="none" w:sz="0" w:space="0" w:color="auto"/>
      </w:divBdr>
    </w:div>
    <w:div w:id="563682904">
      <w:bodyDiv w:val="1"/>
      <w:marLeft w:val="0"/>
      <w:marRight w:val="0"/>
      <w:marTop w:val="0"/>
      <w:marBottom w:val="0"/>
      <w:divBdr>
        <w:top w:val="none" w:sz="0" w:space="0" w:color="auto"/>
        <w:left w:val="none" w:sz="0" w:space="0" w:color="auto"/>
        <w:bottom w:val="none" w:sz="0" w:space="0" w:color="auto"/>
        <w:right w:val="none" w:sz="0" w:space="0" w:color="auto"/>
      </w:divBdr>
    </w:div>
    <w:div w:id="677317216">
      <w:bodyDiv w:val="1"/>
      <w:marLeft w:val="0"/>
      <w:marRight w:val="0"/>
      <w:marTop w:val="0"/>
      <w:marBottom w:val="0"/>
      <w:divBdr>
        <w:top w:val="none" w:sz="0" w:space="0" w:color="auto"/>
        <w:left w:val="none" w:sz="0" w:space="0" w:color="auto"/>
        <w:bottom w:val="none" w:sz="0" w:space="0" w:color="auto"/>
        <w:right w:val="none" w:sz="0" w:space="0" w:color="auto"/>
      </w:divBdr>
      <w:divsChild>
        <w:div w:id="349259135">
          <w:marLeft w:val="0"/>
          <w:marRight w:val="0"/>
          <w:marTop w:val="0"/>
          <w:marBottom w:val="0"/>
          <w:divBdr>
            <w:top w:val="none" w:sz="0" w:space="0" w:color="auto"/>
            <w:left w:val="none" w:sz="0" w:space="0" w:color="auto"/>
            <w:bottom w:val="none" w:sz="0" w:space="0" w:color="auto"/>
            <w:right w:val="none" w:sz="0" w:space="0" w:color="auto"/>
          </w:divBdr>
        </w:div>
      </w:divsChild>
    </w:div>
    <w:div w:id="731075155">
      <w:bodyDiv w:val="1"/>
      <w:marLeft w:val="0"/>
      <w:marRight w:val="0"/>
      <w:marTop w:val="0"/>
      <w:marBottom w:val="0"/>
      <w:divBdr>
        <w:top w:val="none" w:sz="0" w:space="0" w:color="auto"/>
        <w:left w:val="none" w:sz="0" w:space="0" w:color="auto"/>
        <w:bottom w:val="none" w:sz="0" w:space="0" w:color="auto"/>
        <w:right w:val="none" w:sz="0" w:space="0" w:color="auto"/>
      </w:divBdr>
      <w:divsChild>
        <w:div w:id="1425958703">
          <w:marLeft w:val="0"/>
          <w:marRight w:val="0"/>
          <w:marTop w:val="0"/>
          <w:marBottom w:val="0"/>
          <w:divBdr>
            <w:top w:val="none" w:sz="0" w:space="0" w:color="auto"/>
            <w:left w:val="none" w:sz="0" w:space="0" w:color="auto"/>
            <w:bottom w:val="none" w:sz="0" w:space="0" w:color="auto"/>
            <w:right w:val="none" w:sz="0" w:space="0" w:color="auto"/>
          </w:divBdr>
        </w:div>
      </w:divsChild>
    </w:div>
    <w:div w:id="824127225">
      <w:bodyDiv w:val="1"/>
      <w:marLeft w:val="0"/>
      <w:marRight w:val="0"/>
      <w:marTop w:val="0"/>
      <w:marBottom w:val="0"/>
      <w:divBdr>
        <w:top w:val="none" w:sz="0" w:space="0" w:color="auto"/>
        <w:left w:val="none" w:sz="0" w:space="0" w:color="auto"/>
        <w:bottom w:val="none" w:sz="0" w:space="0" w:color="auto"/>
        <w:right w:val="none" w:sz="0" w:space="0" w:color="auto"/>
      </w:divBdr>
    </w:div>
    <w:div w:id="900596524">
      <w:bodyDiv w:val="1"/>
      <w:marLeft w:val="0"/>
      <w:marRight w:val="0"/>
      <w:marTop w:val="0"/>
      <w:marBottom w:val="0"/>
      <w:divBdr>
        <w:top w:val="none" w:sz="0" w:space="0" w:color="auto"/>
        <w:left w:val="none" w:sz="0" w:space="0" w:color="auto"/>
        <w:bottom w:val="none" w:sz="0" w:space="0" w:color="auto"/>
        <w:right w:val="none" w:sz="0" w:space="0" w:color="auto"/>
      </w:divBdr>
      <w:divsChild>
        <w:div w:id="620264875">
          <w:marLeft w:val="0"/>
          <w:marRight w:val="0"/>
          <w:marTop w:val="0"/>
          <w:marBottom w:val="0"/>
          <w:divBdr>
            <w:top w:val="none" w:sz="0" w:space="0" w:color="auto"/>
            <w:left w:val="none" w:sz="0" w:space="0" w:color="auto"/>
            <w:bottom w:val="none" w:sz="0" w:space="0" w:color="auto"/>
            <w:right w:val="none" w:sz="0" w:space="0" w:color="auto"/>
          </w:divBdr>
          <w:divsChild>
            <w:div w:id="392000795">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863663281">
          <w:marLeft w:val="0"/>
          <w:marRight w:val="0"/>
          <w:marTop w:val="0"/>
          <w:marBottom w:val="0"/>
          <w:divBdr>
            <w:top w:val="none" w:sz="0" w:space="0" w:color="auto"/>
            <w:left w:val="none" w:sz="0" w:space="0" w:color="auto"/>
            <w:bottom w:val="none" w:sz="0" w:space="0" w:color="auto"/>
            <w:right w:val="none" w:sz="0" w:space="0" w:color="auto"/>
          </w:divBdr>
        </w:div>
      </w:divsChild>
    </w:div>
    <w:div w:id="900677819">
      <w:bodyDiv w:val="1"/>
      <w:marLeft w:val="0"/>
      <w:marRight w:val="0"/>
      <w:marTop w:val="0"/>
      <w:marBottom w:val="0"/>
      <w:divBdr>
        <w:top w:val="none" w:sz="0" w:space="0" w:color="auto"/>
        <w:left w:val="none" w:sz="0" w:space="0" w:color="auto"/>
        <w:bottom w:val="none" w:sz="0" w:space="0" w:color="auto"/>
        <w:right w:val="none" w:sz="0" w:space="0" w:color="auto"/>
      </w:divBdr>
    </w:div>
    <w:div w:id="948389608">
      <w:bodyDiv w:val="1"/>
      <w:marLeft w:val="0"/>
      <w:marRight w:val="0"/>
      <w:marTop w:val="0"/>
      <w:marBottom w:val="0"/>
      <w:divBdr>
        <w:top w:val="none" w:sz="0" w:space="0" w:color="auto"/>
        <w:left w:val="none" w:sz="0" w:space="0" w:color="auto"/>
        <w:bottom w:val="none" w:sz="0" w:space="0" w:color="auto"/>
        <w:right w:val="none" w:sz="0" w:space="0" w:color="auto"/>
      </w:divBdr>
    </w:div>
    <w:div w:id="953944144">
      <w:bodyDiv w:val="1"/>
      <w:marLeft w:val="0"/>
      <w:marRight w:val="0"/>
      <w:marTop w:val="0"/>
      <w:marBottom w:val="0"/>
      <w:divBdr>
        <w:top w:val="none" w:sz="0" w:space="0" w:color="auto"/>
        <w:left w:val="none" w:sz="0" w:space="0" w:color="auto"/>
        <w:bottom w:val="none" w:sz="0" w:space="0" w:color="auto"/>
        <w:right w:val="none" w:sz="0" w:space="0" w:color="auto"/>
      </w:divBdr>
    </w:div>
    <w:div w:id="1090471955">
      <w:bodyDiv w:val="1"/>
      <w:marLeft w:val="0"/>
      <w:marRight w:val="0"/>
      <w:marTop w:val="0"/>
      <w:marBottom w:val="0"/>
      <w:divBdr>
        <w:top w:val="none" w:sz="0" w:space="0" w:color="auto"/>
        <w:left w:val="none" w:sz="0" w:space="0" w:color="auto"/>
        <w:bottom w:val="none" w:sz="0" w:space="0" w:color="auto"/>
        <w:right w:val="none" w:sz="0" w:space="0" w:color="auto"/>
      </w:divBdr>
    </w:div>
    <w:div w:id="1109357243">
      <w:bodyDiv w:val="1"/>
      <w:marLeft w:val="0"/>
      <w:marRight w:val="0"/>
      <w:marTop w:val="0"/>
      <w:marBottom w:val="0"/>
      <w:divBdr>
        <w:top w:val="none" w:sz="0" w:space="0" w:color="auto"/>
        <w:left w:val="none" w:sz="0" w:space="0" w:color="auto"/>
        <w:bottom w:val="none" w:sz="0" w:space="0" w:color="auto"/>
        <w:right w:val="none" w:sz="0" w:space="0" w:color="auto"/>
      </w:divBdr>
    </w:div>
    <w:div w:id="1327587695">
      <w:bodyDiv w:val="1"/>
      <w:marLeft w:val="0"/>
      <w:marRight w:val="0"/>
      <w:marTop w:val="0"/>
      <w:marBottom w:val="0"/>
      <w:divBdr>
        <w:top w:val="none" w:sz="0" w:space="0" w:color="auto"/>
        <w:left w:val="none" w:sz="0" w:space="0" w:color="auto"/>
        <w:bottom w:val="none" w:sz="0" w:space="0" w:color="auto"/>
        <w:right w:val="none" w:sz="0" w:space="0" w:color="auto"/>
      </w:divBdr>
    </w:div>
    <w:div w:id="1397586256">
      <w:bodyDiv w:val="1"/>
      <w:marLeft w:val="0"/>
      <w:marRight w:val="0"/>
      <w:marTop w:val="0"/>
      <w:marBottom w:val="0"/>
      <w:divBdr>
        <w:top w:val="none" w:sz="0" w:space="0" w:color="auto"/>
        <w:left w:val="none" w:sz="0" w:space="0" w:color="auto"/>
        <w:bottom w:val="none" w:sz="0" w:space="0" w:color="auto"/>
        <w:right w:val="none" w:sz="0" w:space="0" w:color="auto"/>
      </w:divBdr>
      <w:divsChild>
        <w:div w:id="892807838">
          <w:marLeft w:val="0"/>
          <w:marRight w:val="0"/>
          <w:marTop w:val="0"/>
          <w:marBottom w:val="0"/>
          <w:divBdr>
            <w:top w:val="none" w:sz="0" w:space="0" w:color="auto"/>
            <w:left w:val="none" w:sz="0" w:space="0" w:color="auto"/>
            <w:bottom w:val="none" w:sz="0" w:space="0" w:color="auto"/>
            <w:right w:val="none" w:sz="0" w:space="0" w:color="auto"/>
          </w:divBdr>
        </w:div>
        <w:div w:id="1036125300">
          <w:marLeft w:val="0"/>
          <w:marRight w:val="0"/>
          <w:marTop w:val="0"/>
          <w:marBottom w:val="0"/>
          <w:divBdr>
            <w:top w:val="none" w:sz="0" w:space="0" w:color="auto"/>
            <w:left w:val="none" w:sz="0" w:space="0" w:color="auto"/>
            <w:bottom w:val="none" w:sz="0" w:space="0" w:color="auto"/>
            <w:right w:val="none" w:sz="0" w:space="0" w:color="auto"/>
          </w:divBdr>
          <w:divsChild>
            <w:div w:id="102115219">
              <w:marLeft w:val="0"/>
              <w:marRight w:val="0"/>
              <w:marTop w:val="0"/>
              <w:marBottom w:val="0"/>
              <w:divBdr>
                <w:top w:val="single" w:sz="6" w:space="0" w:color="5B616B"/>
                <w:left w:val="single" w:sz="6" w:space="0" w:color="5B616B"/>
                <w:bottom w:val="single" w:sz="6" w:space="0" w:color="5B616B"/>
                <w:right w:val="single" w:sz="6" w:space="0" w:color="5B616B"/>
              </w:divBdr>
            </w:div>
          </w:divsChild>
        </w:div>
      </w:divsChild>
    </w:div>
    <w:div w:id="1408651699">
      <w:bodyDiv w:val="1"/>
      <w:marLeft w:val="0"/>
      <w:marRight w:val="0"/>
      <w:marTop w:val="0"/>
      <w:marBottom w:val="0"/>
      <w:divBdr>
        <w:top w:val="none" w:sz="0" w:space="0" w:color="auto"/>
        <w:left w:val="none" w:sz="0" w:space="0" w:color="auto"/>
        <w:bottom w:val="none" w:sz="0" w:space="0" w:color="auto"/>
        <w:right w:val="none" w:sz="0" w:space="0" w:color="auto"/>
      </w:divBdr>
    </w:div>
    <w:div w:id="1438335093">
      <w:bodyDiv w:val="1"/>
      <w:marLeft w:val="0"/>
      <w:marRight w:val="0"/>
      <w:marTop w:val="0"/>
      <w:marBottom w:val="0"/>
      <w:divBdr>
        <w:top w:val="none" w:sz="0" w:space="0" w:color="auto"/>
        <w:left w:val="none" w:sz="0" w:space="0" w:color="auto"/>
        <w:bottom w:val="none" w:sz="0" w:space="0" w:color="auto"/>
        <w:right w:val="none" w:sz="0" w:space="0" w:color="auto"/>
      </w:divBdr>
    </w:div>
    <w:div w:id="1447194350">
      <w:bodyDiv w:val="1"/>
      <w:marLeft w:val="0"/>
      <w:marRight w:val="0"/>
      <w:marTop w:val="0"/>
      <w:marBottom w:val="0"/>
      <w:divBdr>
        <w:top w:val="none" w:sz="0" w:space="0" w:color="auto"/>
        <w:left w:val="none" w:sz="0" w:space="0" w:color="auto"/>
        <w:bottom w:val="none" w:sz="0" w:space="0" w:color="auto"/>
        <w:right w:val="none" w:sz="0" w:space="0" w:color="auto"/>
      </w:divBdr>
    </w:div>
    <w:div w:id="1503930308">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572886896">
      <w:bodyDiv w:val="1"/>
      <w:marLeft w:val="0"/>
      <w:marRight w:val="0"/>
      <w:marTop w:val="0"/>
      <w:marBottom w:val="0"/>
      <w:divBdr>
        <w:top w:val="none" w:sz="0" w:space="0" w:color="auto"/>
        <w:left w:val="none" w:sz="0" w:space="0" w:color="auto"/>
        <w:bottom w:val="none" w:sz="0" w:space="0" w:color="auto"/>
        <w:right w:val="none" w:sz="0" w:space="0" w:color="auto"/>
      </w:divBdr>
    </w:div>
    <w:div w:id="1594436307">
      <w:bodyDiv w:val="1"/>
      <w:marLeft w:val="0"/>
      <w:marRight w:val="0"/>
      <w:marTop w:val="0"/>
      <w:marBottom w:val="0"/>
      <w:divBdr>
        <w:top w:val="none" w:sz="0" w:space="0" w:color="auto"/>
        <w:left w:val="none" w:sz="0" w:space="0" w:color="auto"/>
        <w:bottom w:val="none" w:sz="0" w:space="0" w:color="auto"/>
        <w:right w:val="none" w:sz="0" w:space="0" w:color="auto"/>
      </w:divBdr>
    </w:div>
    <w:div w:id="1602491417">
      <w:bodyDiv w:val="1"/>
      <w:marLeft w:val="0"/>
      <w:marRight w:val="0"/>
      <w:marTop w:val="0"/>
      <w:marBottom w:val="0"/>
      <w:divBdr>
        <w:top w:val="none" w:sz="0" w:space="0" w:color="auto"/>
        <w:left w:val="none" w:sz="0" w:space="0" w:color="auto"/>
        <w:bottom w:val="none" w:sz="0" w:space="0" w:color="auto"/>
        <w:right w:val="none" w:sz="0" w:space="0" w:color="auto"/>
      </w:divBdr>
    </w:div>
    <w:div w:id="1692414155">
      <w:bodyDiv w:val="1"/>
      <w:marLeft w:val="0"/>
      <w:marRight w:val="0"/>
      <w:marTop w:val="0"/>
      <w:marBottom w:val="0"/>
      <w:divBdr>
        <w:top w:val="none" w:sz="0" w:space="0" w:color="auto"/>
        <w:left w:val="none" w:sz="0" w:space="0" w:color="auto"/>
        <w:bottom w:val="none" w:sz="0" w:space="0" w:color="auto"/>
        <w:right w:val="none" w:sz="0" w:space="0" w:color="auto"/>
      </w:divBdr>
    </w:div>
    <w:div w:id="1714958842">
      <w:bodyDiv w:val="1"/>
      <w:marLeft w:val="0"/>
      <w:marRight w:val="0"/>
      <w:marTop w:val="0"/>
      <w:marBottom w:val="0"/>
      <w:divBdr>
        <w:top w:val="none" w:sz="0" w:space="0" w:color="auto"/>
        <w:left w:val="none" w:sz="0" w:space="0" w:color="auto"/>
        <w:bottom w:val="none" w:sz="0" w:space="0" w:color="auto"/>
        <w:right w:val="none" w:sz="0" w:space="0" w:color="auto"/>
      </w:divBdr>
    </w:div>
    <w:div w:id="1717895889">
      <w:bodyDiv w:val="1"/>
      <w:marLeft w:val="0"/>
      <w:marRight w:val="0"/>
      <w:marTop w:val="0"/>
      <w:marBottom w:val="0"/>
      <w:divBdr>
        <w:top w:val="none" w:sz="0" w:space="0" w:color="auto"/>
        <w:left w:val="none" w:sz="0" w:space="0" w:color="auto"/>
        <w:bottom w:val="none" w:sz="0" w:space="0" w:color="auto"/>
        <w:right w:val="none" w:sz="0" w:space="0" w:color="auto"/>
      </w:divBdr>
    </w:div>
    <w:div w:id="1734085139">
      <w:bodyDiv w:val="1"/>
      <w:marLeft w:val="0"/>
      <w:marRight w:val="0"/>
      <w:marTop w:val="0"/>
      <w:marBottom w:val="0"/>
      <w:divBdr>
        <w:top w:val="none" w:sz="0" w:space="0" w:color="auto"/>
        <w:left w:val="none" w:sz="0" w:space="0" w:color="auto"/>
        <w:bottom w:val="none" w:sz="0" w:space="0" w:color="auto"/>
        <w:right w:val="none" w:sz="0" w:space="0" w:color="auto"/>
      </w:divBdr>
    </w:div>
    <w:div w:id="2068528591">
      <w:bodyDiv w:val="1"/>
      <w:marLeft w:val="0"/>
      <w:marRight w:val="0"/>
      <w:marTop w:val="0"/>
      <w:marBottom w:val="0"/>
      <w:divBdr>
        <w:top w:val="none" w:sz="0" w:space="0" w:color="auto"/>
        <w:left w:val="none" w:sz="0" w:space="0" w:color="auto"/>
        <w:bottom w:val="none" w:sz="0" w:space="0" w:color="auto"/>
        <w:right w:val="none" w:sz="0" w:space="0" w:color="auto"/>
      </w:divBdr>
    </w:div>
    <w:div w:id="2115052993">
      <w:bodyDiv w:val="1"/>
      <w:marLeft w:val="0"/>
      <w:marRight w:val="0"/>
      <w:marTop w:val="0"/>
      <w:marBottom w:val="0"/>
      <w:divBdr>
        <w:top w:val="none" w:sz="0" w:space="0" w:color="auto"/>
        <w:left w:val="none" w:sz="0" w:space="0" w:color="auto"/>
        <w:bottom w:val="none" w:sz="0" w:space="0" w:color="auto"/>
        <w:right w:val="none" w:sz="0" w:space="0" w:color="auto"/>
      </w:divBdr>
    </w:div>
    <w:div w:id="212684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F229E83-88EC-4BE1-9066-0D540D831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1254</TotalTime>
  <Pages>1</Pages>
  <Words>3051</Words>
  <Characters>17394</Characters>
  <Application>Microsoft Office Word</Application>
  <DocSecurity>0</DocSecurity>
  <Lines>144</Lines>
  <Paragraphs>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Frontiers Media SA</dc:creator>
  <cp:keywords/>
  <dc:description/>
  <cp:lastModifiedBy>Florine Lièvre</cp:lastModifiedBy>
  <cp:revision>184</cp:revision>
  <cp:lastPrinted>2021-08-10T01:59:00Z</cp:lastPrinted>
  <dcterms:created xsi:type="dcterms:W3CDTF">2022-03-18T08:24:00Z</dcterms:created>
  <dcterms:modified xsi:type="dcterms:W3CDTF">2023-04-06T06:31:00Z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http://www.zotero.org/styles/frontiers-in-pharmacology</vt:lpwstr>
  </property>
  <property fmtid="{D5CDD505-2E9C-101B-9397-08002B2CF9AE}" pid="7" name="Mendeley Recent Style Name 2_1">
    <vt:lpwstr>Frontiers in Pharmacology</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http://csl.mendeley.com/styles/569712181/IMR</vt:lpwstr>
  </property>
  <property fmtid="{D5CDD505-2E9C-101B-9397-08002B2CF9AE}" pid="11" name="Mendeley Recent Style Name 4_1">
    <vt:lpwstr>Intergrative Medicine Research</vt:lpwstr>
  </property>
  <property fmtid="{D5CDD505-2E9C-101B-9397-08002B2CF9AE}" pid="12" name="Mendeley Recent Style Id 5_1">
    <vt:lpwstr>http://www.zotero.org/styles/journal-of-herbal-medicine</vt:lpwstr>
  </property>
  <property fmtid="{D5CDD505-2E9C-101B-9397-08002B2CF9AE}" pid="13" name="Mendeley Recent Style Name 5_1">
    <vt:lpwstr>Journal of Herbal Medicine</vt:lpwstr>
  </property>
  <property fmtid="{D5CDD505-2E9C-101B-9397-08002B2CF9AE}" pid="14" name="Mendeley Recent Style Id 6_1">
    <vt:lpwstr>http://csl.mendeley.com/styles/569712181/JofIKM</vt:lpwstr>
  </property>
  <property fmtid="{D5CDD505-2E9C-101B-9397-08002B2CF9AE}" pid="15" name="Mendeley Recent Style Name 6_1">
    <vt:lpwstr>Journal of Internal Korean Medicine - Keumji Kim</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