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Schedule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3. </w:t>
      </w:r>
      <w:r>
        <w:rPr>
          <w:rFonts w:hint="default" w:ascii="Times New Roman" w:hAnsi="Times New Roman" w:cs="Times New Roman"/>
        </w:rPr>
        <w:t>Univariate and multivariate analyses of overall survival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127"/>
        <w:gridCol w:w="786"/>
        <w:gridCol w:w="2136"/>
        <w:gridCol w:w="8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Parameters</w:t>
            </w:r>
          </w:p>
        </w:tc>
        <w:tc>
          <w:tcPr>
            <w:tcW w:w="2127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Univariate analysis</w:t>
            </w:r>
          </w:p>
        </w:tc>
        <w:tc>
          <w:tcPr>
            <w:tcW w:w="78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Multivariate analysis</w:t>
            </w:r>
          </w:p>
        </w:tc>
        <w:tc>
          <w:tcPr>
            <w:tcW w:w="843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bottom w:val="single" w:color="auto" w:sz="8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2127" w:type="dxa"/>
            <w:tcBorders>
              <w:bottom w:val="single" w:color="auto" w:sz="8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Hazard ratio(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95%CI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786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value</w:t>
            </w:r>
          </w:p>
        </w:tc>
        <w:tc>
          <w:tcPr>
            <w:tcW w:w="2136" w:type="dxa"/>
            <w:tcBorders>
              <w:bottom w:val="single" w:color="auto" w:sz="8" w:space="0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Hazard ratio(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95%CI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</w:t>
            </w:r>
          </w:p>
        </w:tc>
        <w:tc>
          <w:tcPr>
            <w:tcW w:w="84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op w:val="single" w:color="auto" w:sz="8" w:space="0"/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Age (years)</w:t>
            </w:r>
          </w:p>
        </w:tc>
        <w:tc>
          <w:tcPr>
            <w:tcW w:w="2127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786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479</w:t>
            </w:r>
          </w:p>
        </w:tc>
        <w:tc>
          <w:tcPr>
            <w:tcW w:w="2136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等线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&lt;5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eastAsia="等线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≥5</w:t>
            </w:r>
            <w:r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0.731(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307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-1.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741)</w:t>
            </w:r>
            <w:r>
              <w:rPr>
                <w:rFonts w:hint="eastAsia"/>
                <w:vertAlign w:val="baseline"/>
              </w:rPr>
              <w:t xml:space="preserve">   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BMI (kg/m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865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&lt;25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1.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080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0.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445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-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2.617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</w:rPr>
              <w:t xml:space="preserve"> 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CEA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  <w:lang w:val="en-US" w:eastAsia="zh-CN"/>
              </w:rPr>
              <w:t>.470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黑体"/>
                <w:b w:val="0"/>
                <w:bCs w:val="0"/>
                <w:kern w:val="0"/>
                <w:sz w:val="18"/>
                <w:szCs w:val="18"/>
              </w:rPr>
              <w:t>egative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黑体"/>
                <w:b w:val="0"/>
                <w:bCs w:val="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  <w:lang w:val="en-US" w:eastAsia="zh-CN"/>
              </w:rPr>
              <w:t>0.636(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  <w:lang w:val="en-US" w:eastAsia="zh-CN"/>
              </w:rPr>
              <w:t>187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  <w:lang w:val="en-US" w:eastAsia="zh-CN"/>
              </w:rPr>
              <w:t>2.167)</w:t>
            </w: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</w:rPr>
              <w:t xml:space="preserve">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CA153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784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黑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黑体"/>
                <w:b w:val="0"/>
                <w:bCs w:val="0"/>
                <w:kern w:val="0"/>
                <w:sz w:val="18"/>
                <w:szCs w:val="18"/>
              </w:rPr>
              <w:t>egative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黑体"/>
                <w:b w:val="0"/>
                <w:bCs w:val="0"/>
                <w:kern w:val="0"/>
                <w:sz w:val="18"/>
                <w:szCs w:val="18"/>
              </w:rPr>
              <w:t>ositive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0.815(</w:t>
            </w: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5.503)</w:t>
            </w:r>
            <w:r>
              <w:rPr>
                <w:rFonts w:ascii="Times New Roman" w:hAnsi="Times New Roman" w:eastAsia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/>
                <w:kern w:val="0"/>
              </w:rPr>
              <w:t xml:space="preserve">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ER status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0.122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0.640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egative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ositive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0.505(0.213-1.200)   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0.747(0.221-2.533)</w:t>
            </w: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PR status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0.311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0.456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egative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ositive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0.624(0.272-1.513)      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0.623(0.180-2.162)</w:t>
            </w: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KI-67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0.326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0.284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&lt;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14%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7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843" w:type="dxa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≥14%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0.648(0.273-1.539)     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0.612(0.249-1.503)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Tumor size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 xml:space="preserve">≤2 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&gt;2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12.945(1.737-96.469)    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9.292(1.230-70.197)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Lymphatic metastasis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No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Yes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6.175(1.818-20.971)    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5.822(1.687-20.093)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  <w:t>Postoperative chemotherapy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0.709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1.211(0.442-3.318)   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Postoperative endocrinetherapy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0.745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color w:val="FFFFFF" w:themeColor="background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0.868(0.368-2.044)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CONUT score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>&lt;3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1(reference)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FFFFFF" w:themeColor="background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  <w:t xml:space="preserve">≥3 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>
            <w:pP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  <w:t xml:space="preserve">2.967(1.259-6.990)        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3.480(1.422-8.516)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1ef757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EyZmFmMDE2MTRiZDUxYWY5MWIxYzcxZWI4NDQifQ=="/>
  </w:docVars>
  <w:rsids>
    <w:rsidRoot w:val="0FC35005"/>
    <w:rsid w:val="08453A2C"/>
    <w:rsid w:val="0FC35005"/>
    <w:rsid w:val="152139F9"/>
    <w:rsid w:val="2EBD4042"/>
    <w:rsid w:val="44B630A6"/>
    <w:rsid w:val="53603363"/>
    <w:rsid w:val="563665FD"/>
    <w:rsid w:val="57504560"/>
    <w:rsid w:val="5F6676E2"/>
    <w:rsid w:val="64601AAD"/>
    <w:rsid w:val="685866D2"/>
    <w:rsid w:val="6ADF0BB9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1060</Characters>
  <Lines>0</Lines>
  <Paragraphs>0</Paragraphs>
  <TotalTime>94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2023-04-03T12:02:00Z</dcterms:created>
  <dc:creator>Lyueeeeee</dc:creator>
  <cp:lastModifiedBy>Lyueeeeee</cp:lastModifiedBy>
  <dcterms:modified xsi:type="dcterms:W3CDTF">2023-06-27T02:06:40Z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FC4BDBD1EA7B409099A81A73A21665B3</vt:lpwstr>
  </property>
</Properties>
</file>