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E01B99" w:rsidRDefault="00000000" w:rsidP="00EA2E44">
      <w:pPr>
        <w:widowControl/>
        <w:tabs>
          <w:tab w:val="left" w:pos="0"/>
        </w:tabs>
        <w:ind w:leftChars="-473" w:left="-3" w:hangingChars="470" w:hanging="1132"/>
        <w:rPr>
          <w:rFonts w:ascii="Arial" w:hAnsi="Arial"/>
          <w:b/>
        </w:rPr>
      </w:pPr>
      <w:r>
        <w:rPr>
          <w:rFonts w:ascii="Arial" w:hAnsi="Arial" w:hint="eastAsia"/>
          <w:b/>
          <w:noProof/>
        </w:rPr>
        <w:drawing>
          <wp:inline distT="0" distB="0" distL="114300" distR="114300">
            <wp:extent cx="6683003" cy="3759835"/>
            <wp:effectExtent l="0" t="0" r="3810" b="0"/>
            <wp:docPr id="1" name="图片 1" descr="LDA模型图形表示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LDA模型图形表示_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86525" cy="3761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1B99" w:rsidRDefault="00000000">
      <w:pPr>
        <w:widowControl/>
        <w:rPr>
          <w:rFonts w:ascii="Arial" w:hAnsi="Arial"/>
          <w:b/>
        </w:rPr>
      </w:pPr>
      <w:r>
        <w:rPr>
          <w:rFonts w:ascii="Arial" w:hAnsi="Arial" w:hint="eastAsia"/>
          <w:b/>
        </w:rPr>
        <w:t xml:space="preserve">Supplementary </w:t>
      </w:r>
      <w:r>
        <w:rPr>
          <w:rFonts w:ascii="Arial" w:hAnsi="Arial"/>
          <w:b/>
        </w:rPr>
        <w:t>Figure 1. Graphical representation of the LDA model and document generation process.</w:t>
      </w:r>
    </w:p>
    <w:p w:rsidR="00E01B99" w:rsidRDefault="00E01B99">
      <w:pPr>
        <w:jc w:val="left"/>
        <w:rPr>
          <w:rFonts w:ascii="Arial" w:hAnsi="Arial"/>
          <w:b/>
        </w:rPr>
      </w:pPr>
    </w:p>
    <w:p w:rsidR="00E01B99" w:rsidRDefault="00E01B99">
      <w:pPr>
        <w:jc w:val="left"/>
        <w:rPr>
          <w:rFonts w:ascii="Arial" w:hAnsi="Arial"/>
          <w:b/>
        </w:rPr>
      </w:pPr>
    </w:p>
    <w:p w:rsidR="00E01B99" w:rsidRDefault="00000000">
      <w:r>
        <w:rPr>
          <w:rFonts w:ascii="Times New Roman" w:eastAsia="宋体" w:hAnsi="Times New Roman" w:cs="Times New Roman"/>
          <w:color w:val="000000"/>
          <w:lang w:bidi="ar"/>
        </w:rPr>
        <w:t>The analysis pip</w:t>
      </w:r>
      <w:r w:rsidR="00EA2E44">
        <w:rPr>
          <w:rFonts w:ascii="Times New Roman" w:eastAsia="宋体" w:hAnsi="Times New Roman" w:cs="Times New Roman" w:hint="eastAsia"/>
          <w:color w:val="000000"/>
          <w:lang w:bidi="ar"/>
        </w:rPr>
        <w:t>e</w:t>
      </w:r>
      <w:r>
        <w:rPr>
          <w:rFonts w:ascii="Times New Roman" w:eastAsia="宋体" w:hAnsi="Times New Roman" w:cs="Times New Roman"/>
          <w:color w:val="000000"/>
          <w:lang w:bidi="ar"/>
        </w:rPr>
        <w:t>line of the LDA model and the document generation process are shown in Supplementary</w:t>
      </w:r>
      <w:r>
        <w:rPr>
          <w:rFonts w:ascii="Times New Roman" w:eastAsia="宋体" w:hAnsi="Times New Roman" w:cs="Times New Roman" w:hint="eastAsia"/>
          <w:color w:val="000000"/>
          <w:lang w:bidi="ar"/>
        </w:rPr>
        <w:t xml:space="preserve"> </w:t>
      </w:r>
      <w:r>
        <w:rPr>
          <w:rFonts w:ascii="Times New Roman" w:eastAsia="宋体" w:hAnsi="Times New Roman" w:cs="Times New Roman"/>
          <w:color w:val="000000"/>
          <w:lang w:bidi="ar"/>
        </w:rPr>
        <w:t>Figure 1</w:t>
      </w:r>
      <w:r>
        <w:rPr>
          <w:rFonts w:ascii="Times New Roman" w:eastAsia="宋体" w:hAnsi="Times New Roman" w:cs="Times New Roman" w:hint="eastAsia"/>
          <w:color w:val="000000"/>
          <w:lang w:bidi="ar"/>
        </w:rPr>
        <w:t xml:space="preserve"> </w:t>
      </w:r>
      <w:r>
        <w:rPr>
          <w:rFonts w:ascii="Times New Roman" w:eastAsia="宋体" w:hAnsi="Times New Roman" w:cs="Times New Roman"/>
          <w:color w:val="000000"/>
          <w:lang w:bidi="ar"/>
        </w:rPr>
        <w:t>(</w:t>
      </w:r>
      <w:proofErr w:type="spellStart"/>
      <w:r>
        <w:rPr>
          <w:rFonts w:ascii="Times New Roman" w:eastAsia="宋体" w:hAnsi="Times New Roman" w:cs="Times New Roman"/>
          <w:color w:val="000000"/>
          <w:lang w:bidi="ar"/>
        </w:rPr>
        <w:t>Blei</w:t>
      </w:r>
      <w:proofErr w:type="spellEnd"/>
      <w:r>
        <w:rPr>
          <w:rFonts w:ascii="Times New Roman" w:eastAsia="宋体" w:hAnsi="Times New Roman" w:cs="Times New Roman"/>
          <w:color w:val="000000"/>
          <w:lang w:bidi="ar"/>
        </w:rPr>
        <w:t>, Ng, &amp; Jordan, 2003).</w:t>
      </w:r>
      <w:r>
        <w:rPr>
          <w:rFonts w:ascii="Times New Roman" w:eastAsia="宋体" w:hAnsi="Times New Roman" w:cs="Times New Roman" w:hint="eastAsia"/>
          <w:color w:val="000000"/>
          <w:lang w:bidi="ar"/>
        </w:rPr>
        <w:t xml:space="preserve"> </w:t>
      </w:r>
      <w:r>
        <w:rPr>
          <w:rFonts w:ascii="Times New Roman" w:eastAsia="等线" w:hAnsi="Times New Roman" w:cs="Times New Roman"/>
          <w:lang w:bidi="ar"/>
        </w:rPr>
        <w:t xml:space="preserve">LDA is a three-level Bayesian probabilistic model and a document generation model with observable variables represented as double circles </w:t>
      </w:r>
      <w:r>
        <w:rPr>
          <w:rFonts w:ascii="Times New Roman" w:eastAsia="等线" w:hAnsi="Times New Roman" w:cs="Times New Roman"/>
          <w:i/>
          <w:iCs/>
          <w:lang w:bidi="ar"/>
        </w:rPr>
        <w:t>w</w:t>
      </w:r>
      <w:r>
        <w:rPr>
          <w:rFonts w:ascii="Times New Roman" w:eastAsia="等线" w:hAnsi="Times New Roman" w:cs="Times New Roman"/>
          <w:lang w:bidi="ar"/>
        </w:rPr>
        <w:t xml:space="preserve"> and other latent variables represented as single circles. </w:t>
      </w:r>
      <w:r>
        <w:rPr>
          <w:rFonts w:ascii="Times New Roman" w:eastAsia="等线" w:hAnsi="Times New Roman" w:cs="Times New Roman"/>
          <w:i/>
          <w:iCs/>
          <w:lang w:bidi="ar"/>
        </w:rPr>
        <w:t>α</w:t>
      </w:r>
      <w:r>
        <w:rPr>
          <w:rFonts w:ascii="Times New Roman" w:eastAsia="等线" w:hAnsi="Times New Roman" w:cs="Times New Roman"/>
          <w:lang w:bidi="ar"/>
        </w:rPr>
        <w:t xml:space="preserve"> is the Dirichlet parameter before each document topic distribution, </w:t>
      </w:r>
      <w:r>
        <w:rPr>
          <w:rFonts w:ascii="Times New Roman" w:eastAsia="等线" w:hAnsi="Times New Roman" w:cs="Times New Roman"/>
          <w:i/>
          <w:iCs/>
          <w:lang w:bidi="ar"/>
        </w:rPr>
        <w:t>β</w:t>
      </w:r>
      <w:r>
        <w:rPr>
          <w:rFonts w:ascii="Times New Roman" w:eastAsia="等线" w:hAnsi="Times New Roman" w:cs="Times New Roman"/>
          <w:lang w:bidi="ar"/>
        </w:rPr>
        <w:t xml:space="preserve"> is the Dirichlet parameter before each topic word distribution,</w:t>
      </w:r>
      <w:r>
        <w:rPr>
          <w:rFonts w:ascii="Times New Roman" w:eastAsia="等线" w:hAnsi="Times New Roman" w:cs="Times New Roman" w:hint="eastAsia"/>
          <w:lang w:bidi="ar"/>
        </w:rPr>
        <w:t xml:space="preserve"> </w:t>
      </w:r>
      <w:proofErr w:type="spellStart"/>
      <w:r>
        <w:rPr>
          <w:rFonts w:ascii="Times New Roman" w:eastAsia="微软雅黑" w:hAnsi="Times New Roman" w:cs="Times New Roman"/>
          <w:i/>
          <w:iCs/>
          <w:lang w:bidi="ar"/>
        </w:rPr>
        <w:t>Θ</w:t>
      </w:r>
      <w:r>
        <w:rPr>
          <w:rFonts w:ascii="Times New Roman" w:eastAsia="微软雅黑" w:hAnsi="Times New Roman" w:cs="Times New Roman"/>
          <w:i/>
          <w:iCs/>
          <w:vertAlign w:val="subscript"/>
          <w:lang w:bidi="ar"/>
        </w:rPr>
        <w:t>ⅰ</w:t>
      </w:r>
      <w:proofErr w:type="spellEnd"/>
      <w:r>
        <w:rPr>
          <w:rFonts w:ascii="Times New Roman" w:eastAsia="等线" w:hAnsi="Times New Roman" w:cs="Times New Roman"/>
          <w:lang w:bidi="ar"/>
        </w:rPr>
        <w:t xml:space="preserve"> is the topic distribution of document </w:t>
      </w:r>
      <w:proofErr w:type="spellStart"/>
      <w:r>
        <w:rPr>
          <w:rFonts w:ascii="Times New Roman" w:eastAsia="微软雅黑" w:hAnsi="Times New Roman" w:cs="Times New Roman"/>
          <w:i/>
          <w:iCs/>
          <w:lang w:bidi="ar"/>
        </w:rPr>
        <w:t>i</w:t>
      </w:r>
      <w:proofErr w:type="spellEnd"/>
      <w:r>
        <w:rPr>
          <w:rFonts w:ascii="Times New Roman" w:eastAsia="等线" w:hAnsi="Times New Roman" w:cs="Times New Roman"/>
          <w:lang w:bidi="ar"/>
        </w:rPr>
        <w:t xml:space="preserve"> (sum of </w:t>
      </w:r>
      <w:proofErr w:type="spellStart"/>
      <w:r>
        <w:rPr>
          <w:rFonts w:ascii="Times New Roman" w:eastAsia="微软雅黑" w:hAnsi="Times New Roman" w:cs="Times New Roman"/>
          <w:i/>
          <w:iCs/>
          <w:lang w:bidi="ar"/>
        </w:rPr>
        <w:t>Θ</w:t>
      </w:r>
      <w:r>
        <w:rPr>
          <w:rFonts w:ascii="Times New Roman" w:eastAsia="微软雅黑" w:hAnsi="Times New Roman" w:cs="Times New Roman"/>
          <w:i/>
          <w:iCs/>
          <w:vertAlign w:val="subscript"/>
          <w:lang w:bidi="ar"/>
        </w:rPr>
        <w:t>ⅰ</w:t>
      </w:r>
      <w:proofErr w:type="spellEnd"/>
      <w:r>
        <w:rPr>
          <w:rFonts w:ascii="Times New Roman" w:eastAsia="等线" w:hAnsi="Times New Roman" w:cs="Times New Roman"/>
          <w:lang w:bidi="ar"/>
        </w:rPr>
        <w:t xml:space="preserve"> is 1.0),</w:t>
      </w:r>
      <w:r>
        <w:rPr>
          <w:rFonts w:ascii="Times New Roman" w:eastAsia="等线" w:hAnsi="Times New Roman" w:cs="Times New Roman" w:hint="eastAsia"/>
          <w:lang w:bidi="ar"/>
        </w:rPr>
        <w:t xml:space="preserve"> </w:t>
      </w:r>
      <w:proofErr w:type="spellStart"/>
      <w:r>
        <w:rPr>
          <w:rFonts w:ascii="Times New Roman" w:eastAsia="微软雅黑" w:hAnsi="Times New Roman" w:cs="Times New Roman"/>
          <w:i/>
          <w:iCs/>
          <w:lang w:bidi="ar"/>
        </w:rPr>
        <w:t>φ</w:t>
      </w:r>
      <w:r>
        <w:rPr>
          <w:rFonts w:ascii="Times New Roman" w:eastAsia="等线" w:hAnsi="Times New Roman" w:cs="Times New Roman"/>
          <w:i/>
          <w:iCs/>
          <w:vertAlign w:val="subscript"/>
          <w:lang w:bidi="ar"/>
        </w:rPr>
        <w:t>k</w:t>
      </w:r>
      <w:proofErr w:type="spellEnd"/>
      <w:r>
        <w:rPr>
          <w:rFonts w:ascii="Times New Roman" w:eastAsia="等线" w:hAnsi="Times New Roman" w:cs="Times New Roman"/>
          <w:lang w:bidi="ar"/>
        </w:rPr>
        <w:t xml:space="preserve"> is the word distribution of topic </w:t>
      </w:r>
      <w:r>
        <w:rPr>
          <w:rFonts w:ascii="Times New Roman" w:eastAsia="等线" w:hAnsi="Times New Roman" w:cs="Times New Roman"/>
          <w:i/>
          <w:iCs/>
          <w:lang w:bidi="ar"/>
        </w:rPr>
        <w:t>k</w:t>
      </w:r>
      <w:r>
        <w:rPr>
          <w:rFonts w:ascii="Times New Roman" w:eastAsia="等线" w:hAnsi="Times New Roman" w:cs="Times New Roman"/>
          <w:lang w:bidi="ar"/>
        </w:rPr>
        <w:t xml:space="preserve">, </w:t>
      </w:r>
      <w:proofErr w:type="spellStart"/>
      <w:proofErr w:type="gramStart"/>
      <w:r>
        <w:rPr>
          <w:rFonts w:ascii="Times New Roman" w:eastAsia="等线" w:hAnsi="Times New Roman" w:cs="Times New Roman"/>
          <w:lang w:bidi="ar"/>
        </w:rPr>
        <w:t>Z</w:t>
      </w:r>
      <w:r>
        <w:rPr>
          <w:rFonts w:ascii="Times New Roman" w:eastAsia="等线" w:hAnsi="Times New Roman" w:cs="Times New Roman"/>
          <w:i/>
          <w:iCs/>
          <w:vertAlign w:val="subscript"/>
          <w:lang w:bidi="ar"/>
        </w:rPr>
        <w:t>i,j</w:t>
      </w:r>
      <w:proofErr w:type="spellEnd"/>
      <w:proofErr w:type="gramEnd"/>
      <w:r>
        <w:rPr>
          <w:rFonts w:ascii="Times New Roman" w:eastAsia="等线" w:hAnsi="Times New Roman" w:cs="Times New Roman"/>
          <w:lang w:bidi="ar"/>
        </w:rPr>
        <w:t xml:space="preserve"> is the topic of the </w:t>
      </w:r>
      <w:proofErr w:type="spellStart"/>
      <w:r>
        <w:rPr>
          <w:rFonts w:ascii="Times New Roman" w:eastAsia="等线" w:hAnsi="Times New Roman" w:cs="Times New Roman"/>
          <w:i/>
          <w:iCs/>
          <w:lang w:bidi="ar"/>
        </w:rPr>
        <w:t>j</w:t>
      </w:r>
      <w:r>
        <w:rPr>
          <w:rFonts w:ascii="Times New Roman" w:eastAsia="等线" w:hAnsi="Times New Roman" w:cs="Times New Roman"/>
          <w:lang w:bidi="ar"/>
        </w:rPr>
        <w:t>th</w:t>
      </w:r>
      <w:proofErr w:type="spellEnd"/>
      <w:r>
        <w:rPr>
          <w:rFonts w:ascii="Times New Roman" w:eastAsia="等线" w:hAnsi="Times New Roman" w:cs="Times New Roman"/>
          <w:lang w:bidi="ar"/>
        </w:rPr>
        <w:t xml:space="preserve"> word in document </w:t>
      </w:r>
      <w:proofErr w:type="spellStart"/>
      <w:r>
        <w:rPr>
          <w:rFonts w:ascii="Times New Roman" w:eastAsia="微软雅黑" w:hAnsi="Times New Roman" w:cs="Times New Roman"/>
          <w:i/>
          <w:iCs/>
          <w:lang w:bidi="ar"/>
        </w:rPr>
        <w:t>i</w:t>
      </w:r>
      <w:proofErr w:type="spellEnd"/>
      <w:r>
        <w:rPr>
          <w:rFonts w:ascii="Times New Roman" w:eastAsia="等线" w:hAnsi="Times New Roman" w:cs="Times New Roman"/>
          <w:lang w:bidi="ar"/>
        </w:rPr>
        <w:t xml:space="preserve">, and </w:t>
      </w:r>
      <w:proofErr w:type="spellStart"/>
      <w:r>
        <w:rPr>
          <w:rFonts w:ascii="Times New Roman" w:eastAsia="等线" w:hAnsi="Times New Roman" w:cs="Times New Roman"/>
          <w:i/>
          <w:iCs/>
          <w:lang w:bidi="ar"/>
        </w:rPr>
        <w:t>W</w:t>
      </w:r>
      <w:r>
        <w:rPr>
          <w:rFonts w:ascii="Times New Roman" w:eastAsia="等线" w:hAnsi="Times New Roman" w:cs="Times New Roman"/>
          <w:i/>
          <w:iCs/>
          <w:vertAlign w:val="subscript"/>
          <w:lang w:bidi="ar"/>
        </w:rPr>
        <w:t>i,j</w:t>
      </w:r>
      <w:proofErr w:type="spellEnd"/>
      <w:r>
        <w:rPr>
          <w:rFonts w:ascii="Times New Roman" w:eastAsia="等线" w:hAnsi="Times New Roman" w:cs="Times New Roman"/>
          <w:lang w:bidi="ar"/>
        </w:rPr>
        <w:t xml:space="preserve"> is the specific word. </w:t>
      </w:r>
      <w:r>
        <w:rPr>
          <w:rFonts w:ascii="Times New Roman" w:hAnsi="Times New Roman" w:cs="Times New Roman"/>
        </w:rPr>
        <w:t xml:space="preserve">Regarding the parameter settings of the LDA learning algorithm, in this study, </w:t>
      </w:r>
      <w:r>
        <w:rPr>
          <w:rFonts w:ascii="Times New Roman" w:hAnsi="Times New Roman" w:cs="Times New Roman"/>
          <w:i/>
          <w:iCs/>
        </w:rPr>
        <w:t>α</w:t>
      </w:r>
      <w:r>
        <w:rPr>
          <w:rFonts w:ascii="Times New Roman" w:hAnsi="Times New Roman" w:cs="Times New Roman"/>
        </w:rPr>
        <w:t xml:space="preserve"> and </w:t>
      </w:r>
      <w:r>
        <w:rPr>
          <w:rFonts w:ascii="Times New Roman" w:hAnsi="Times New Roman" w:cs="Times New Roman"/>
          <w:i/>
          <w:iCs/>
        </w:rPr>
        <w:t>β</w:t>
      </w:r>
      <w:r>
        <w:rPr>
          <w:rFonts w:ascii="Times New Roman" w:hAnsi="Times New Roman" w:cs="Times New Roman"/>
        </w:rPr>
        <w:t xml:space="preserve"> were set to 0.1 and 0.01 respectively, which are common settings in the literature</w:t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eastAsia="宋体" w:hAnsi="Times New Roman" w:cs="Times New Roman"/>
          <w:color w:val="000000" w:themeColor="text1"/>
          <w:lang w:bidi="ar"/>
        </w:rPr>
        <w:fldChar w:fldCharType="begin"/>
      </w:r>
      <w:r>
        <w:rPr>
          <w:rFonts w:ascii="Times New Roman" w:eastAsia="宋体" w:hAnsi="Times New Roman" w:cs="Times New Roman"/>
          <w:color w:val="000000" w:themeColor="text1"/>
          <w:lang w:bidi="ar"/>
        </w:rPr>
        <w:instrText xml:space="preserve"> ADDIN NE.Ref.{E815DEB6-C48E-40C7-80ED-9E49101195F2}</w:instrText>
      </w:r>
      <w:r>
        <w:rPr>
          <w:rFonts w:ascii="Times New Roman" w:eastAsia="宋体" w:hAnsi="Times New Roman" w:cs="Times New Roman"/>
          <w:color w:val="000000" w:themeColor="text1"/>
          <w:lang w:bidi="ar"/>
        </w:rPr>
        <w:fldChar w:fldCharType="separate"/>
      </w:r>
      <w:r>
        <w:rPr>
          <w:rFonts w:ascii="Times New Roman" w:eastAsia="宋体" w:hAnsi="Times New Roman"/>
          <w:color w:val="000000" w:themeColor="text1"/>
        </w:rPr>
        <w:t>(Hao, Zhang, Wang, &amp; Gao, 2017)</w:t>
      </w:r>
      <w:r>
        <w:rPr>
          <w:rFonts w:ascii="Times New Roman" w:eastAsia="宋体" w:hAnsi="Times New Roman" w:cs="Times New Roman"/>
          <w:color w:val="000000" w:themeColor="text1"/>
          <w:lang w:bidi="ar"/>
        </w:rPr>
        <w:fldChar w:fldCharType="end"/>
      </w:r>
      <w:r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 w:hint="eastAsia"/>
        </w:rPr>
        <w:t xml:space="preserve"> </w:t>
      </w:r>
    </w:p>
    <w:p w:rsidR="00E01B99" w:rsidRDefault="00E01B99">
      <w:pPr>
        <w:jc w:val="left"/>
        <w:rPr>
          <w:rFonts w:ascii="Arial" w:hAnsi="Arial"/>
          <w:b/>
        </w:rPr>
      </w:pPr>
    </w:p>
    <w:p w:rsidR="00E01B99" w:rsidRDefault="00E01B99" w:rsidP="00E051FB">
      <w:pPr>
        <w:rPr>
          <w:rFonts w:ascii="Times New Roman" w:eastAsia="等线" w:hAnsi="Times New Roman" w:cs="Times New Roman" w:hint="eastAsia"/>
          <w:color w:val="000000"/>
          <w:lang w:bidi="ar"/>
        </w:rPr>
      </w:pPr>
    </w:p>
    <w:p w:rsidR="00E01B99" w:rsidRDefault="00000000">
      <w:pPr>
        <w:ind w:left="440" w:hanging="440"/>
        <w:rPr>
          <w:rFonts w:ascii="Times New Roman" w:eastAsia="等线" w:hAnsi="Times New Roman" w:cs="Times New Roman"/>
          <w:color w:val="000000"/>
          <w:lang w:bidi="ar"/>
        </w:rPr>
      </w:pPr>
      <w:proofErr w:type="spellStart"/>
      <w:r>
        <w:rPr>
          <w:rFonts w:ascii="Times New Roman" w:eastAsia="等线" w:hAnsi="Times New Roman" w:cs="Times New Roman"/>
          <w:color w:val="000000"/>
          <w:lang w:bidi="ar"/>
        </w:rPr>
        <w:t>Blei</w:t>
      </w:r>
      <w:proofErr w:type="spellEnd"/>
      <w:r>
        <w:rPr>
          <w:rFonts w:ascii="Times New Roman" w:eastAsia="等线" w:hAnsi="Times New Roman" w:cs="Times New Roman"/>
          <w:color w:val="000000"/>
          <w:lang w:bidi="ar"/>
        </w:rPr>
        <w:t xml:space="preserve">, D. M., Ng, A., &amp; Jordan, M. I. (2003). Latent </w:t>
      </w:r>
      <w:proofErr w:type="spellStart"/>
      <w:r>
        <w:rPr>
          <w:rFonts w:ascii="Times New Roman" w:eastAsia="等线" w:hAnsi="Times New Roman" w:cs="Times New Roman"/>
          <w:color w:val="000000"/>
          <w:lang w:bidi="ar"/>
        </w:rPr>
        <w:t>dirichlet</w:t>
      </w:r>
      <w:proofErr w:type="spellEnd"/>
      <w:r>
        <w:rPr>
          <w:rFonts w:ascii="Times New Roman" w:eastAsia="等线" w:hAnsi="Times New Roman" w:cs="Times New Roman"/>
          <w:color w:val="000000"/>
          <w:lang w:bidi="ar"/>
        </w:rPr>
        <w:t xml:space="preserve"> allocation. </w:t>
      </w:r>
      <w:r>
        <w:rPr>
          <w:rFonts w:ascii="Times New Roman" w:eastAsia="等线" w:hAnsi="Times New Roman" w:cs="Times New Roman"/>
          <w:i/>
          <w:iCs/>
          <w:color w:val="000000"/>
          <w:lang w:bidi="ar"/>
        </w:rPr>
        <w:t>The Journal of Machine Learning Research</w:t>
      </w:r>
      <w:r>
        <w:rPr>
          <w:rFonts w:ascii="Times New Roman" w:eastAsia="宋体" w:hAnsi="Times New Roman" w:cs="Times New Roman"/>
          <w:i/>
          <w:iCs/>
          <w:color w:val="000000"/>
          <w:lang w:bidi="ar"/>
        </w:rPr>
        <w:t>.</w:t>
      </w:r>
      <w:r>
        <w:rPr>
          <w:rFonts w:ascii="Times New Roman" w:eastAsia="宋体" w:hAnsi="Times New Roman" w:cs="Times New Roman" w:hint="eastAsia"/>
          <w:i/>
          <w:iCs/>
          <w:color w:val="000000"/>
          <w:lang w:bidi="ar"/>
        </w:rPr>
        <w:t xml:space="preserve"> </w:t>
      </w:r>
      <w:proofErr w:type="spellStart"/>
      <w:r>
        <w:rPr>
          <w:rFonts w:ascii="Times New Roman" w:eastAsia="等线" w:hAnsi="Times New Roman" w:cs="Times New Roman"/>
          <w:color w:val="000000"/>
          <w:lang w:bidi="ar"/>
        </w:rPr>
        <w:t>doi</w:t>
      </w:r>
      <w:proofErr w:type="spellEnd"/>
      <w:r>
        <w:rPr>
          <w:rFonts w:ascii="Times New Roman" w:eastAsia="等线" w:hAnsi="Times New Roman" w:cs="Times New Roman"/>
          <w:color w:val="000000"/>
          <w:lang w:bidi="ar"/>
        </w:rPr>
        <w:t>: 10.1162/jmlr.2003.3.4-5.993</w:t>
      </w:r>
    </w:p>
    <w:p w:rsidR="00E01B99" w:rsidRPr="00E051FB" w:rsidRDefault="00000000" w:rsidP="00E051FB">
      <w:pPr>
        <w:ind w:left="440" w:hanging="440"/>
        <w:rPr>
          <w:rFonts w:ascii="Times New Roman" w:hAnsi="Times New Roman" w:hint="eastAsia"/>
          <w:color w:val="000000"/>
        </w:rPr>
      </w:pPr>
      <w:bookmarkStart w:id="0" w:name="_neb48C310BD_7FDE_4626_B2FB_9BF47AF8ACF1"/>
      <w:r>
        <w:rPr>
          <w:rFonts w:ascii="Times New Roman" w:eastAsia="Times New Roman" w:hAnsi="Times New Roman"/>
          <w:color w:val="000000"/>
        </w:rPr>
        <w:t xml:space="preserve">Hao, H., Zhang, K., Wang, W., &amp; Gao, G. (2017). A tale of two countries: International comparison of online doctor reviews between China and the United States. </w:t>
      </w:r>
      <w:r>
        <w:rPr>
          <w:rFonts w:ascii="Times New Roman" w:eastAsia="Times New Roman" w:hAnsi="Times New Roman"/>
          <w:i/>
          <w:color w:val="000000"/>
        </w:rPr>
        <w:t>International Journal of Medical Informatics</w:t>
      </w:r>
      <w:r>
        <w:rPr>
          <w:rFonts w:ascii="Times New Roman" w:eastAsia="Times New Roman" w:hAnsi="Times New Roman"/>
          <w:color w:val="000000"/>
        </w:rPr>
        <w:t xml:space="preserve">, 99, 37-44. </w:t>
      </w:r>
      <w:proofErr w:type="spellStart"/>
      <w:r>
        <w:rPr>
          <w:rFonts w:ascii="Times New Roman" w:eastAsia="Times New Roman" w:hAnsi="Times New Roman"/>
          <w:color w:val="000000"/>
        </w:rPr>
        <w:t>doi</w:t>
      </w:r>
      <w:proofErr w:type="spellEnd"/>
      <w:r>
        <w:rPr>
          <w:rFonts w:ascii="Times New Roman" w:eastAsia="Times New Roman" w:hAnsi="Times New Roman"/>
          <w:color w:val="000000"/>
        </w:rPr>
        <w:t>: 10.1016/j.ijmedinf.2016.12.007</w:t>
      </w:r>
      <w:bookmarkEnd w:id="0"/>
    </w:p>
    <w:sectPr w:rsidR="00E01B99" w:rsidRPr="00E051FB">
      <w:pgSz w:w="11900" w:h="16840"/>
      <w:pgMar w:top="1440" w:right="1800" w:bottom="1440" w:left="1800" w:header="851" w:footer="992" w:gutter="0"/>
      <w:cols w:space="425"/>
      <w:docGrid w:type="lines"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auto"/>
    <w:pitch w:val="default"/>
    <w:sig w:usb0="00000000" w:usb1="00000000" w:usb2="0000003F" w:usb3="00000000" w:csb0="003F01FF" w:csb1="00000000"/>
  </w:font>
  <w:font w:name="Heiti SC Light">
    <w:altName w:val="Microsoft YaHei UI Light"/>
    <w:charset w:val="50"/>
    <w:family w:val="auto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420"/>
  <w:drawingGridHorizontalSpacing w:val="120"/>
  <w:drawingGridVerticalSpacing w:val="163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DJmODg4MDcyM2MyZjkxMzM4NzE3MzY0Y2I0MTQ3ZWIifQ=="/>
  </w:docVars>
  <w:rsids>
    <w:rsidRoot w:val="00AC6D19"/>
    <w:rsid w:val="00050BBA"/>
    <w:rsid w:val="00051A57"/>
    <w:rsid w:val="0005515D"/>
    <w:rsid w:val="0007320D"/>
    <w:rsid w:val="00115796"/>
    <w:rsid w:val="00134E27"/>
    <w:rsid w:val="0014427B"/>
    <w:rsid w:val="001537C9"/>
    <w:rsid w:val="001D5A70"/>
    <w:rsid w:val="00293DF9"/>
    <w:rsid w:val="002A1189"/>
    <w:rsid w:val="002A55C8"/>
    <w:rsid w:val="002A7757"/>
    <w:rsid w:val="002C1B39"/>
    <w:rsid w:val="002E6B0E"/>
    <w:rsid w:val="002E786E"/>
    <w:rsid w:val="00323FE5"/>
    <w:rsid w:val="00362D14"/>
    <w:rsid w:val="0038382A"/>
    <w:rsid w:val="003B341C"/>
    <w:rsid w:val="003B585A"/>
    <w:rsid w:val="004033A6"/>
    <w:rsid w:val="00425FCA"/>
    <w:rsid w:val="004600F6"/>
    <w:rsid w:val="00463D8A"/>
    <w:rsid w:val="00541569"/>
    <w:rsid w:val="00577AEC"/>
    <w:rsid w:val="00641B35"/>
    <w:rsid w:val="00672461"/>
    <w:rsid w:val="006B634E"/>
    <w:rsid w:val="006C2991"/>
    <w:rsid w:val="006D39C1"/>
    <w:rsid w:val="006F0756"/>
    <w:rsid w:val="00735F17"/>
    <w:rsid w:val="00774590"/>
    <w:rsid w:val="00841103"/>
    <w:rsid w:val="0085586B"/>
    <w:rsid w:val="008F585A"/>
    <w:rsid w:val="00907C7C"/>
    <w:rsid w:val="00A70C2E"/>
    <w:rsid w:val="00AC6D19"/>
    <w:rsid w:val="00B26B45"/>
    <w:rsid w:val="00B36A4D"/>
    <w:rsid w:val="00B97FFD"/>
    <w:rsid w:val="00BF0C29"/>
    <w:rsid w:val="00C16F9C"/>
    <w:rsid w:val="00C5030A"/>
    <w:rsid w:val="00C712C2"/>
    <w:rsid w:val="00CF74F4"/>
    <w:rsid w:val="00D14E4D"/>
    <w:rsid w:val="00D44DF1"/>
    <w:rsid w:val="00DC5787"/>
    <w:rsid w:val="00E01B99"/>
    <w:rsid w:val="00E051FB"/>
    <w:rsid w:val="00E7351D"/>
    <w:rsid w:val="00EA2E44"/>
    <w:rsid w:val="00EB69AB"/>
    <w:rsid w:val="00EC6CAC"/>
    <w:rsid w:val="00F13E2E"/>
    <w:rsid w:val="00FE130A"/>
    <w:rsid w:val="10026CF8"/>
    <w:rsid w:val="15553E89"/>
    <w:rsid w:val="256A50CE"/>
    <w:rsid w:val="26555BF8"/>
    <w:rsid w:val="2AF421F1"/>
    <w:rsid w:val="32280DA1"/>
    <w:rsid w:val="51363DAD"/>
    <w:rsid w:val="51555339"/>
    <w:rsid w:val="68DC1B6E"/>
    <w:rsid w:val="6A152C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DF9F2B7"/>
  <w14:defaultImageDpi w14:val="300"/>
  <w15:docId w15:val="{2981FACB-D7B4-47C6-8306-1E00238F89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semiHidden/>
    <w:unhideWhenUsed/>
    <w:qFormat/>
    <w:pPr>
      <w:jc w:val="left"/>
    </w:pPr>
    <w:rPr>
      <w:rFonts w:ascii="Cambria" w:eastAsia="Arial Unicode MS" w:hAnsi="Cambria" w:cs="Arial Unicode MS"/>
      <w:color w:val="000000"/>
      <w:u w:color="000000"/>
    </w:rPr>
  </w:style>
  <w:style w:type="paragraph" w:styleId="a5">
    <w:name w:val="Balloon Text"/>
    <w:basedOn w:val="a"/>
    <w:link w:val="a6"/>
    <w:uiPriority w:val="99"/>
    <w:semiHidden/>
    <w:unhideWhenUsed/>
    <w:qFormat/>
    <w:rPr>
      <w:rFonts w:ascii="Heiti SC Light" w:eastAsia="Heiti SC Light"/>
      <w:sz w:val="18"/>
      <w:szCs w:val="18"/>
    </w:rPr>
  </w:style>
  <w:style w:type="paragraph" w:styleId="a7">
    <w:name w:val="footer"/>
    <w:basedOn w:val="a"/>
    <w:link w:val="a8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9">
    <w:name w:val="header"/>
    <w:basedOn w:val="a"/>
    <w:link w:val="a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b">
    <w:name w:val="annotation subject"/>
    <w:basedOn w:val="a3"/>
    <w:next w:val="a3"/>
    <w:link w:val="ac"/>
    <w:uiPriority w:val="99"/>
    <w:semiHidden/>
    <w:unhideWhenUsed/>
    <w:qFormat/>
    <w:rPr>
      <w:rFonts w:asciiTheme="minorHAnsi" w:eastAsiaTheme="minorEastAsia" w:hAnsiTheme="minorHAnsi" w:cstheme="minorBidi"/>
      <w:b/>
      <w:bCs/>
      <w:color w:val="auto"/>
    </w:rPr>
  </w:style>
  <w:style w:type="table" w:styleId="ad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4">
    <w:name w:val="批注文字 字符"/>
    <w:basedOn w:val="a0"/>
    <w:link w:val="a3"/>
    <w:uiPriority w:val="99"/>
    <w:semiHidden/>
    <w:qFormat/>
    <w:rPr>
      <w:rFonts w:ascii="Cambria" w:eastAsia="Arial Unicode MS" w:hAnsi="Cambria" w:cs="Arial Unicode MS"/>
      <w:color w:val="000000"/>
      <w:u w:color="000000"/>
    </w:rPr>
  </w:style>
  <w:style w:type="character" w:customStyle="1" w:styleId="a6">
    <w:name w:val="批注框文本 字符"/>
    <w:basedOn w:val="a0"/>
    <w:link w:val="a5"/>
    <w:uiPriority w:val="99"/>
    <w:semiHidden/>
    <w:qFormat/>
    <w:rPr>
      <w:rFonts w:ascii="Heiti SC Light" w:eastAsia="Heiti SC Light"/>
      <w:sz w:val="18"/>
      <w:szCs w:val="18"/>
    </w:rPr>
  </w:style>
  <w:style w:type="table" w:customStyle="1" w:styleId="TableNormal1">
    <w:name w:val="Table Normal1"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c">
    <w:name w:val="批注主题 字符"/>
    <w:basedOn w:val="a4"/>
    <w:link w:val="ab"/>
    <w:uiPriority w:val="99"/>
    <w:semiHidden/>
    <w:qFormat/>
    <w:rPr>
      <w:rFonts w:ascii="Cambria" w:eastAsia="Arial Unicode MS" w:hAnsi="Cambria" w:cs="Arial Unicode MS"/>
      <w:b/>
      <w:bCs/>
      <w:color w:val="000000"/>
      <w:u w:color="000000"/>
    </w:rPr>
  </w:style>
  <w:style w:type="character" w:customStyle="1" w:styleId="aa">
    <w:name w:val="页眉 字符"/>
    <w:basedOn w:val="a0"/>
    <w:link w:val="a9"/>
    <w:uiPriority w:val="99"/>
    <w:qFormat/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212</Words>
  <Characters>1210</Characters>
  <Application>Microsoft Office Word</Application>
  <DocSecurity>0</DocSecurity>
  <Lines>10</Lines>
  <Paragraphs>2</Paragraphs>
  <ScaleCrop>false</ScaleCrop>
  <Company>安卓</Company>
  <LinksUpToDate>false</LinksUpToDate>
  <CharactersWithSpaces>1420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陈 崇翔</dc:creator>
  <cp:lastModifiedBy>DELL</cp:lastModifiedBy>
  <cp:revision>92</cp:revision>
  <dcterms:created xsi:type="dcterms:W3CDTF">2021-01-19T13:23:00Z</dcterms:created>
  <dcterms:modified xsi:type="dcterms:W3CDTF">2023-01-26T08:05:00Z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B626B564BE87494A913594375A46F1CD</vt:lpwstr>
  </property>
</Properties>
</file>