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1B91D" w14:textId="26E002B3" w:rsidR="00367D54" w:rsidRDefault="00367D54" w:rsidP="00367D54">
      <w:pPr>
        <w:pStyle w:val="Heading3"/>
        <w:jc w:val="both"/>
        <w:rPr>
          <w:rFonts w:asciiTheme="minorHAnsi" w:eastAsiaTheme="minorEastAsia" w:hAnsiTheme="minorHAnsi" w:cstheme="minorHAnsi"/>
          <w:b/>
          <w:bCs/>
          <w:i/>
          <w:iCs/>
          <w:color w:val="7F7F7F" w:themeColor="text1" w:themeTint="80"/>
          <w:sz w:val="18"/>
          <w:szCs w:val="16"/>
          <w:lang w:val="en-GB" w:eastAsia="de-DE"/>
        </w:rPr>
      </w:pPr>
    </w:p>
    <w:p w14:paraId="75B52251" w14:textId="70046DB3" w:rsidR="00B96C5A" w:rsidRDefault="00B96C5A" w:rsidP="00367D54">
      <w:pPr>
        <w:pStyle w:val="Heading3"/>
        <w:jc w:val="both"/>
        <w:rPr>
          <w:rFonts w:asciiTheme="minorHAnsi" w:eastAsiaTheme="minorEastAsia" w:hAnsiTheme="minorHAnsi" w:cstheme="minorHAnsi"/>
          <w:b/>
          <w:bCs/>
          <w:i/>
          <w:iCs/>
          <w:color w:val="7F7F7F" w:themeColor="text1" w:themeTint="80"/>
          <w:sz w:val="22"/>
          <w:szCs w:val="16"/>
          <w:lang w:val="en-GB" w:eastAsia="de-DE"/>
        </w:rPr>
      </w:pPr>
      <w:bookmarkStart w:id="0" w:name="_GoBack"/>
      <w:r>
        <w:rPr>
          <w:noProof/>
        </w:rPr>
        <w:drawing>
          <wp:inline distT="0" distB="0" distL="0" distR="0" wp14:anchorId="197267C4" wp14:editId="3ABCF8CD">
            <wp:extent cx="5547487" cy="471600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47487" cy="4716000"/>
                    </a:xfrm>
                    <a:prstGeom prst="rect">
                      <a:avLst/>
                    </a:prstGeom>
                    <a:noFill/>
                    <a:ln>
                      <a:noFill/>
                    </a:ln>
                  </pic:spPr>
                </pic:pic>
              </a:graphicData>
            </a:graphic>
          </wp:inline>
        </w:drawing>
      </w:r>
      <w:bookmarkEnd w:id="0"/>
    </w:p>
    <w:p w14:paraId="59F730AD" w14:textId="17C8194B" w:rsidR="00367D54" w:rsidRPr="00367D54" w:rsidRDefault="00367D54" w:rsidP="00367D54">
      <w:pPr>
        <w:pStyle w:val="Heading3"/>
        <w:jc w:val="both"/>
        <w:rPr>
          <w:rFonts w:asciiTheme="minorHAnsi" w:eastAsiaTheme="minorEastAsia" w:hAnsiTheme="minorHAnsi" w:cstheme="minorHAnsi"/>
          <w:bCs/>
          <w:i/>
          <w:iCs/>
          <w:color w:val="7F7F7F" w:themeColor="text1" w:themeTint="80"/>
          <w:sz w:val="22"/>
          <w:szCs w:val="16"/>
          <w:lang w:val="en-GB" w:eastAsia="de-DE"/>
        </w:rPr>
      </w:pPr>
      <w:r w:rsidRPr="00367D54">
        <w:rPr>
          <w:rFonts w:asciiTheme="minorHAnsi" w:eastAsiaTheme="minorEastAsia" w:hAnsiTheme="minorHAnsi" w:cstheme="minorHAnsi"/>
          <w:b/>
          <w:bCs/>
          <w:i/>
          <w:iCs/>
          <w:color w:val="7F7F7F" w:themeColor="text1" w:themeTint="80"/>
          <w:sz w:val="22"/>
          <w:szCs w:val="16"/>
          <w:lang w:val="en-GB" w:eastAsia="de-DE"/>
        </w:rPr>
        <w:t>Supplementary figure 1</w:t>
      </w:r>
      <w:r w:rsidRPr="00367D54">
        <w:rPr>
          <w:rFonts w:asciiTheme="minorHAnsi" w:eastAsiaTheme="minorEastAsia" w:hAnsiTheme="minorHAnsi" w:cstheme="minorHAnsi"/>
          <w:bCs/>
          <w:i/>
          <w:iCs/>
          <w:color w:val="7F7F7F" w:themeColor="text1" w:themeTint="80"/>
          <w:sz w:val="22"/>
          <w:szCs w:val="16"/>
          <w:lang w:val="en-GB" w:eastAsia="de-DE"/>
        </w:rPr>
        <w:t xml:space="preserve">: Representative metabolite spectra and planning images of spectroscopic voxel placement the reference region within the posterior parietal lobe of a healthy control. Representative metabolite spectra include the fitted (black lines) and original spectra (grey lines), based on the average of 2 spectra (128 shots each).  </w:t>
      </w:r>
      <w:proofErr w:type="spellStart"/>
      <w:r w:rsidRPr="00367D54">
        <w:rPr>
          <w:rFonts w:asciiTheme="minorHAnsi" w:eastAsiaTheme="minorEastAsia" w:hAnsiTheme="minorHAnsi" w:cstheme="minorHAnsi"/>
          <w:bCs/>
          <w:i/>
          <w:iCs/>
          <w:color w:val="7F7F7F" w:themeColor="text1" w:themeTint="80"/>
          <w:sz w:val="22"/>
          <w:szCs w:val="16"/>
          <w:lang w:val="en-GB" w:eastAsia="de-DE"/>
        </w:rPr>
        <w:t>tNAA</w:t>
      </w:r>
      <w:proofErr w:type="spellEnd"/>
      <w:r w:rsidRPr="00367D54">
        <w:rPr>
          <w:rFonts w:asciiTheme="minorHAnsi" w:eastAsiaTheme="minorEastAsia" w:hAnsiTheme="minorHAnsi" w:cstheme="minorHAnsi"/>
          <w:bCs/>
          <w:i/>
          <w:iCs/>
          <w:color w:val="7F7F7F" w:themeColor="text1" w:themeTint="80"/>
          <w:sz w:val="22"/>
          <w:szCs w:val="16"/>
          <w:lang w:val="en-GB" w:eastAsia="de-DE"/>
        </w:rPr>
        <w:t xml:space="preserve"> = total N-</w:t>
      </w:r>
      <w:proofErr w:type="spellStart"/>
      <w:r w:rsidRPr="00367D54">
        <w:rPr>
          <w:rFonts w:asciiTheme="minorHAnsi" w:eastAsiaTheme="minorEastAsia" w:hAnsiTheme="minorHAnsi" w:cstheme="minorHAnsi"/>
          <w:bCs/>
          <w:i/>
          <w:iCs/>
          <w:color w:val="7F7F7F" w:themeColor="text1" w:themeTint="80"/>
          <w:sz w:val="22"/>
          <w:szCs w:val="16"/>
          <w:lang w:val="en-GB" w:eastAsia="de-DE"/>
        </w:rPr>
        <w:t>acetylaspartate</w:t>
      </w:r>
      <w:proofErr w:type="spellEnd"/>
      <w:r w:rsidRPr="00367D54">
        <w:rPr>
          <w:rFonts w:asciiTheme="minorHAnsi" w:eastAsiaTheme="minorEastAsia" w:hAnsiTheme="minorHAnsi" w:cstheme="minorHAnsi"/>
          <w:bCs/>
          <w:i/>
          <w:iCs/>
          <w:color w:val="7F7F7F" w:themeColor="text1" w:themeTint="80"/>
          <w:sz w:val="22"/>
          <w:szCs w:val="16"/>
          <w:lang w:val="en-GB" w:eastAsia="de-DE"/>
        </w:rPr>
        <w:t xml:space="preserve">; </w:t>
      </w:r>
      <w:proofErr w:type="spellStart"/>
      <w:r w:rsidRPr="00367D54">
        <w:rPr>
          <w:rFonts w:asciiTheme="minorHAnsi" w:eastAsiaTheme="minorEastAsia" w:hAnsiTheme="minorHAnsi" w:cstheme="minorHAnsi"/>
          <w:bCs/>
          <w:i/>
          <w:iCs/>
          <w:color w:val="7F7F7F" w:themeColor="text1" w:themeTint="80"/>
          <w:sz w:val="22"/>
          <w:szCs w:val="16"/>
          <w:lang w:val="en-GB" w:eastAsia="de-DE"/>
        </w:rPr>
        <w:t>mI</w:t>
      </w:r>
      <w:proofErr w:type="spellEnd"/>
      <w:r w:rsidRPr="00367D54">
        <w:rPr>
          <w:rFonts w:asciiTheme="minorHAnsi" w:eastAsiaTheme="minorEastAsia" w:hAnsiTheme="minorHAnsi" w:cstheme="minorHAnsi"/>
          <w:bCs/>
          <w:i/>
          <w:iCs/>
          <w:color w:val="7F7F7F" w:themeColor="text1" w:themeTint="80"/>
          <w:sz w:val="22"/>
          <w:szCs w:val="16"/>
          <w:lang w:val="en-GB" w:eastAsia="de-DE"/>
        </w:rPr>
        <w:t xml:space="preserve"> = myo-inositol; </w:t>
      </w:r>
      <w:proofErr w:type="spellStart"/>
      <w:r w:rsidRPr="00367D54">
        <w:rPr>
          <w:rFonts w:asciiTheme="minorHAnsi" w:eastAsiaTheme="minorEastAsia" w:hAnsiTheme="minorHAnsi" w:cstheme="minorHAnsi"/>
          <w:bCs/>
          <w:i/>
          <w:iCs/>
          <w:color w:val="7F7F7F" w:themeColor="text1" w:themeTint="80"/>
          <w:sz w:val="22"/>
          <w:szCs w:val="16"/>
          <w:lang w:val="en-GB" w:eastAsia="de-DE"/>
        </w:rPr>
        <w:t>tCr</w:t>
      </w:r>
      <w:proofErr w:type="spellEnd"/>
      <w:r w:rsidRPr="00367D54">
        <w:rPr>
          <w:rFonts w:asciiTheme="minorHAnsi" w:eastAsiaTheme="minorEastAsia" w:hAnsiTheme="minorHAnsi" w:cstheme="minorHAnsi"/>
          <w:bCs/>
          <w:i/>
          <w:iCs/>
          <w:color w:val="7F7F7F" w:themeColor="text1" w:themeTint="80"/>
          <w:sz w:val="22"/>
          <w:szCs w:val="16"/>
          <w:lang w:val="en-GB" w:eastAsia="de-DE"/>
        </w:rPr>
        <w:t xml:space="preserve"> = total creatine; </w:t>
      </w:r>
      <w:proofErr w:type="spellStart"/>
      <w:r w:rsidRPr="00367D54">
        <w:rPr>
          <w:rFonts w:asciiTheme="minorHAnsi" w:eastAsiaTheme="minorEastAsia" w:hAnsiTheme="minorHAnsi" w:cstheme="minorHAnsi"/>
          <w:bCs/>
          <w:i/>
          <w:iCs/>
          <w:color w:val="7F7F7F" w:themeColor="text1" w:themeTint="80"/>
          <w:sz w:val="22"/>
          <w:szCs w:val="16"/>
          <w:lang w:val="en-GB" w:eastAsia="de-DE"/>
        </w:rPr>
        <w:t>tCho</w:t>
      </w:r>
      <w:proofErr w:type="spellEnd"/>
      <w:r w:rsidRPr="00367D54">
        <w:rPr>
          <w:rFonts w:asciiTheme="minorHAnsi" w:eastAsiaTheme="minorEastAsia" w:hAnsiTheme="minorHAnsi" w:cstheme="minorHAnsi"/>
          <w:bCs/>
          <w:i/>
          <w:iCs/>
          <w:color w:val="7F7F7F" w:themeColor="text1" w:themeTint="80"/>
          <w:sz w:val="22"/>
          <w:szCs w:val="16"/>
          <w:lang w:val="en-GB" w:eastAsia="de-DE"/>
        </w:rPr>
        <w:t xml:space="preserve"> = choline-containing compounds; </w:t>
      </w:r>
      <w:proofErr w:type="spellStart"/>
      <w:r w:rsidRPr="00367D54">
        <w:rPr>
          <w:rFonts w:asciiTheme="minorHAnsi" w:eastAsiaTheme="minorEastAsia" w:hAnsiTheme="minorHAnsi" w:cstheme="minorHAnsi"/>
          <w:bCs/>
          <w:i/>
          <w:iCs/>
          <w:color w:val="7F7F7F" w:themeColor="text1" w:themeTint="80"/>
          <w:sz w:val="22"/>
          <w:szCs w:val="16"/>
          <w:lang w:val="en-GB" w:eastAsia="de-DE"/>
        </w:rPr>
        <w:t>Glx</w:t>
      </w:r>
      <w:proofErr w:type="spellEnd"/>
      <w:r w:rsidRPr="00367D54">
        <w:rPr>
          <w:rFonts w:asciiTheme="minorHAnsi" w:eastAsiaTheme="minorEastAsia" w:hAnsiTheme="minorHAnsi" w:cstheme="minorHAnsi"/>
          <w:bCs/>
          <w:i/>
          <w:iCs/>
          <w:color w:val="7F7F7F" w:themeColor="text1" w:themeTint="80"/>
          <w:sz w:val="22"/>
          <w:szCs w:val="16"/>
          <w:lang w:val="en-GB" w:eastAsia="de-DE"/>
        </w:rPr>
        <w:t xml:space="preserve"> = glutamate and glutamine; ppm = parts-per-million.</w:t>
      </w:r>
    </w:p>
    <w:p w14:paraId="7B133DF4" w14:textId="77777777" w:rsidR="00A41DA6" w:rsidRDefault="00A41DA6">
      <w:pPr>
        <w:rPr>
          <w:sz w:val="24"/>
          <w:lang w:val="en-GB" w:eastAsia="de-DE"/>
        </w:rPr>
      </w:pPr>
      <w:r>
        <w:rPr>
          <w:sz w:val="24"/>
          <w:lang w:val="en-GB" w:eastAsia="de-DE"/>
        </w:rPr>
        <w:br w:type="page"/>
      </w:r>
    </w:p>
    <w:p w14:paraId="2C3CBA12" w14:textId="77777777" w:rsidR="00367D54" w:rsidRPr="00367D54" w:rsidRDefault="00367D54" w:rsidP="00367D54">
      <w:pPr>
        <w:rPr>
          <w:sz w:val="24"/>
          <w:lang w:val="en-GB" w:eastAsia="de-DE"/>
        </w:rPr>
      </w:pPr>
    </w:p>
    <w:p w14:paraId="11B7ECE2" w14:textId="0ECED317" w:rsidR="00367D54" w:rsidRPr="0008128F" w:rsidRDefault="00B96C5A" w:rsidP="0008128F">
      <w:pPr>
        <w:rPr>
          <w:rFonts w:eastAsiaTheme="minorEastAsia" w:cstheme="minorHAnsi"/>
          <w:b/>
          <w:bCs/>
          <w:i/>
          <w:iCs/>
          <w:color w:val="7F7F7F" w:themeColor="text1" w:themeTint="80"/>
          <w:szCs w:val="16"/>
          <w:lang w:val="en-GB" w:eastAsia="de-DE"/>
        </w:rPr>
      </w:pPr>
      <w:r w:rsidRPr="00B96C5A">
        <w:t xml:space="preserve"> </w:t>
      </w:r>
      <w:r>
        <w:rPr>
          <w:noProof/>
        </w:rPr>
        <w:drawing>
          <wp:inline distT="0" distB="0" distL="0" distR="0" wp14:anchorId="459793E1" wp14:editId="7BA8A127">
            <wp:extent cx="5972810" cy="3753818"/>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72810" cy="3753818"/>
                    </a:xfrm>
                    <a:prstGeom prst="rect">
                      <a:avLst/>
                    </a:prstGeom>
                    <a:noFill/>
                    <a:ln>
                      <a:noFill/>
                    </a:ln>
                  </pic:spPr>
                </pic:pic>
              </a:graphicData>
            </a:graphic>
          </wp:inline>
        </w:drawing>
      </w:r>
      <w:r w:rsidR="00367D54" w:rsidRPr="0008128F">
        <w:rPr>
          <w:rFonts w:eastAsiaTheme="minorEastAsia" w:cstheme="minorHAnsi"/>
          <w:b/>
          <w:bCs/>
          <w:i/>
          <w:iCs/>
          <w:color w:val="7F7F7F" w:themeColor="text1" w:themeTint="80"/>
          <w:szCs w:val="16"/>
          <w:lang w:val="en-GB" w:eastAsia="de-DE"/>
        </w:rPr>
        <w:t>Supplementary figure 2</w:t>
      </w:r>
      <w:r w:rsidR="00367D54" w:rsidRPr="0008128F">
        <w:rPr>
          <w:rFonts w:eastAsiaTheme="minorEastAsia" w:cstheme="minorHAnsi"/>
          <w:bCs/>
          <w:i/>
          <w:iCs/>
          <w:color w:val="7F7F7F" w:themeColor="text1" w:themeTint="80"/>
          <w:szCs w:val="16"/>
          <w:lang w:val="en-GB" w:eastAsia="de-DE"/>
        </w:rPr>
        <w:t xml:space="preserve">: Average </w:t>
      </w:r>
      <w:proofErr w:type="spellStart"/>
      <w:r w:rsidR="00367D54" w:rsidRPr="0008128F">
        <w:rPr>
          <w:rFonts w:eastAsiaTheme="minorEastAsia" w:cstheme="minorHAnsi"/>
          <w:bCs/>
          <w:i/>
          <w:iCs/>
          <w:color w:val="7F7F7F" w:themeColor="text1" w:themeTint="80"/>
          <w:szCs w:val="16"/>
          <w:lang w:val="en-GB" w:eastAsia="de-DE"/>
        </w:rPr>
        <w:t>Cramér</w:t>
      </w:r>
      <w:proofErr w:type="spellEnd"/>
      <w:r w:rsidR="00367D54" w:rsidRPr="0008128F">
        <w:rPr>
          <w:rFonts w:eastAsiaTheme="minorEastAsia" w:cstheme="minorHAnsi"/>
          <w:bCs/>
          <w:i/>
          <w:iCs/>
          <w:color w:val="7F7F7F" w:themeColor="text1" w:themeTint="80"/>
          <w:szCs w:val="16"/>
          <w:lang w:val="en-GB" w:eastAsia="de-DE"/>
        </w:rPr>
        <w:t>-Rao lower bounds (CRLBs) for all metabolites investigated in the reference region within the posterior parietal lobe. The boxplots show the median, interquartile range, and 25th and 75th percentile whiskers of the average CRLB which was below 50% for all metabolites of interest. Spinal cord injury (SCI) patients are indicated in light grey and healthy controls (HC) are indicated in dark grey. NAA = N-</w:t>
      </w:r>
      <w:proofErr w:type="spellStart"/>
      <w:r w:rsidR="00367D54" w:rsidRPr="0008128F">
        <w:rPr>
          <w:rFonts w:eastAsiaTheme="minorEastAsia" w:cstheme="minorHAnsi"/>
          <w:bCs/>
          <w:i/>
          <w:iCs/>
          <w:color w:val="7F7F7F" w:themeColor="text1" w:themeTint="80"/>
          <w:szCs w:val="16"/>
          <w:lang w:val="en-GB" w:eastAsia="de-DE"/>
        </w:rPr>
        <w:t>acetylaspartate</w:t>
      </w:r>
      <w:proofErr w:type="spellEnd"/>
      <w:r w:rsidR="00367D54" w:rsidRPr="0008128F">
        <w:rPr>
          <w:rFonts w:eastAsiaTheme="minorEastAsia" w:cstheme="minorHAnsi"/>
          <w:bCs/>
          <w:i/>
          <w:iCs/>
          <w:color w:val="7F7F7F" w:themeColor="text1" w:themeTint="80"/>
          <w:szCs w:val="16"/>
          <w:lang w:val="en-GB" w:eastAsia="de-DE"/>
        </w:rPr>
        <w:t>; NAAG = N-</w:t>
      </w:r>
      <w:proofErr w:type="spellStart"/>
      <w:r w:rsidR="00367D54" w:rsidRPr="0008128F">
        <w:rPr>
          <w:rFonts w:eastAsiaTheme="minorEastAsia" w:cstheme="minorHAnsi"/>
          <w:bCs/>
          <w:i/>
          <w:iCs/>
          <w:color w:val="7F7F7F" w:themeColor="text1" w:themeTint="80"/>
          <w:szCs w:val="16"/>
          <w:lang w:val="en-GB" w:eastAsia="de-DE"/>
        </w:rPr>
        <w:t>acetylaspartylglutamate</w:t>
      </w:r>
      <w:proofErr w:type="spellEnd"/>
      <w:r w:rsidR="00367D54" w:rsidRPr="0008128F">
        <w:rPr>
          <w:rFonts w:eastAsiaTheme="minorEastAsia" w:cstheme="minorHAnsi"/>
          <w:bCs/>
          <w:i/>
          <w:iCs/>
          <w:color w:val="7F7F7F" w:themeColor="text1" w:themeTint="80"/>
          <w:szCs w:val="16"/>
          <w:lang w:val="en-GB" w:eastAsia="de-DE"/>
        </w:rPr>
        <w:t xml:space="preserve">; </w:t>
      </w:r>
      <w:proofErr w:type="spellStart"/>
      <w:r w:rsidR="00367D54" w:rsidRPr="0008128F">
        <w:rPr>
          <w:rFonts w:eastAsiaTheme="minorEastAsia" w:cstheme="minorHAnsi"/>
          <w:bCs/>
          <w:i/>
          <w:iCs/>
          <w:color w:val="7F7F7F" w:themeColor="text1" w:themeTint="80"/>
          <w:szCs w:val="16"/>
          <w:lang w:val="en-GB" w:eastAsia="de-DE"/>
        </w:rPr>
        <w:t>mI</w:t>
      </w:r>
      <w:proofErr w:type="spellEnd"/>
      <w:r w:rsidR="00367D54" w:rsidRPr="0008128F">
        <w:rPr>
          <w:rFonts w:eastAsiaTheme="minorEastAsia" w:cstheme="minorHAnsi"/>
          <w:bCs/>
          <w:i/>
          <w:iCs/>
          <w:color w:val="7F7F7F" w:themeColor="text1" w:themeTint="80"/>
          <w:szCs w:val="16"/>
          <w:lang w:val="en-GB" w:eastAsia="de-DE"/>
        </w:rPr>
        <w:t xml:space="preserve"> = myo-inositol; Cr = </w:t>
      </w:r>
      <w:proofErr w:type="spellStart"/>
      <w:r w:rsidR="00367D54" w:rsidRPr="0008128F">
        <w:rPr>
          <w:rFonts w:eastAsiaTheme="minorEastAsia" w:cstheme="minorHAnsi"/>
          <w:bCs/>
          <w:i/>
          <w:iCs/>
          <w:color w:val="7F7F7F" w:themeColor="text1" w:themeTint="80"/>
          <w:szCs w:val="16"/>
          <w:lang w:val="en-GB" w:eastAsia="de-DE"/>
        </w:rPr>
        <w:t>creatin</w:t>
      </w:r>
      <w:proofErr w:type="spellEnd"/>
      <w:r w:rsidR="00367D54" w:rsidRPr="0008128F">
        <w:rPr>
          <w:rFonts w:eastAsiaTheme="minorEastAsia" w:cstheme="minorHAnsi"/>
          <w:bCs/>
          <w:i/>
          <w:iCs/>
          <w:color w:val="7F7F7F" w:themeColor="text1" w:themeTint="80"/>
          <w:szCs w:val="16"/>
          <w:lang w:val="en-GB" w:eastAsia="de-DE"/>
        </w:rPr>
        <w:t xml:space="preserve">; </w:t>
      </w:r>
      <w:proofErr w:type="spellStart"/>
      <w:r w:rsidR="00367D54" w:rsidRPr="0008128F">
        <w:rPr>
          <w:rFonts w:eastAsiaTheme="minorEastAsia" w:cstheme="minorHAnsi"/>
          <w:bCs/>
          <w:i/>
          <w:iCs/>
          <w:color w:val="7F7F7F" w:themeColor="text1" w:themeTint="80"/>
          <w:szCs w:val="16"/>
          <w:lang w:val="en-GB" w:eastAsia="de-DE"/>
        </w:rPr>
        <w:t>PCr</w:t>
      </w:r>
      <w:proofErr w:type="spellEnd"/>
      <w:r w:rsidR="00367D54" w:rsidRPr="0008128F">
        <w:rPr>
          <w:rFonts w:eastAsiaTheme="minorEastAsia" w:cstheme="minorHAnsi"/>
          <w:bCs/>
          <w:i/>
          <w:iCs/>
          <w:color w:val="7F7F7F" w:themeColor="text1" w:themeTint="80"/>
          <w:szCs w:val="16"/>
          <w:lang w:val="en-GB" w:eastAsia="de-DE"/>
        </w:rPr>
        <w:t xml:space="preserve"> = phosphocreatine; GPC = </w:t>
      </w:r>
      <w:proofErr w:type="spellStart"/>
      <w:r w:rsidR="00367D54" w:rsidRPr="0008128F">
        <w:rPr>
          <w:rFonts w:eastAsiaTheme="minorEastAsia" w:cstheme="minorHAnsi"/>
          <w:bCs/>
          <w:i/>
          <w:iCs/>
          <w:color w:val="7F7F7F" w:themeColor="text1" w:themeTint="80"/>
          <w:szCs w:val="16"/>
          <w:lang w:val="en-GB" w:eastAsia="de-DE"/>
        </w:rPr>
        <w:t>glycerophosphorylcholine</w:t>
      </w:r>
      <w:proofErr w:type="spellEnd"/>
      <w:r w:rsidR="00367D54" w:rsidRPr="0008128F">
        <w:rPr>
          <w:rFonts w:eastAsiaTheme="minorEastAsia" w:cstheme="minorHAnsi"/>
          <w:bCs/>
          <w:i/>
          <w:iCs/>
          <w:color w:val="7F7F7F" w:themeColor="text1" w:themeTint="80"/>
          <w:szCs w:val="16"/>
          <w:lang w:val="en-GB" w:eastAsia="de-DE"/>
        </w:rPr>
        <w:t xml:space="preserve">; </w:t>
      </w:r>
      <w:proofErr w:type="spellStart"/>
      <w:r w:rsidR="00367D54" w:rsidRPr="0008128F">
        <w:rPr>
          <w:rFonts w:eastAsiaTheme="minorEastAsia" w:cstheme="minorHAnsi"/>
          <w:bCs/>
          <w:i/>
          <w:iCs/>
          <w:color w:val="7F7F7F" w:themeColor="text1" w:themeTint="80"/>
          <w:szCs w:val="16"/>
          <w:lang w:val="en-GB" w:eastAsia="de-DE"/>
        </w:rPr>
        <w:t>PCho</w:t>
      </w:r>
      <w:proofErr w:type="spellEnd"/>
      <w:r w:rsidR="00367D54" w:rsidRPr="0008128F">
        <w:rPr>
          <w:rFonts w:eastAsiaTheme="minorEastAsia" w:cstheme="minorHAnsi"/>
          <w:bCs/>
          <w:i/>
          <w:iCs/>
          <w:color w:val="7F7F7F" w:themeColor="text1" w:themeTint="80"/>
          <w:szCs w:val="16"/>
          <w:lang w:val="en-GB" w:eastAsia="de-DE"/>
        </w:rPr>
        <w:t xml:space="preserve"> = phosphorylcholine; Glu = glutamate; </w:t>
      </w:r>
      <w:proofErr w:type="spellStart"/>
      <w:r w:rsidR="00367D54" w:rsidRPr="0008128F">
        <w:rPr>
          <w:rFonts w:eastAsiaTheme="minorEastAsia" w:cstheme="minorHAnsi"/>
          <w:bCs/>
          <w:i/>
          <w:iCs/>
          <w:color w:val="7F7F7F" w:themeColor="text1" w:themeTint="80"/>
          <w:szCs w:val="16"/>
          <w:lang w:val="en-GB" w:eastAsia="de-DE"/>
        </w:rPr>
        <w:t>Gln</w:t>
      </w:r>
      <w:proofErr w:type="spellEnd"/>
      <w:r w:rsidR="00367D54" w:rsidRPr="0008128F">
        <w:rPr>
          <w:rFonts w:eastAsiaTheme="minorEastAsia" w:cstheme="minorHAnsi"/>
          <w:bCs/>
          <w:i/>
          <w:iCs/>
          <w:color w:val="7F7F7F" w:themeColor="text1" w:themeTint="80"/>
          <w:szCs w:val="16"/>
          <w:lang w:val="en-GB" w:eastAsia="de-DE"/>
        </w:rPr>
        <w:t xml:space="preserve"> = glutamine.</w:t>
      </w:r>
    </w:p>
    <w:p w14:paraId="58076135" w14:textId="2F84C0D8" w:rsidR="00367D54" w:rsidRDefault="00B96C5A" w:rsidP="00367D54">
      <w:pPr>
        <w:rPr>
          <w:lang w:val="en-GB" w:eastAsia="de-DE"/>
        </w:rPr>
      </w:pPr>
      <w:r w:rsidRPr="00B96C5A">
        <w:lastRenderedPageBreak/>
        <w:t xml:space="preserve"> </w:t>
      </w:r>
      <w:r>
        <w:rPr>
          <w:noProof/>
        </w:rPr>
        <w:drawing>
          <wp:inline distT="0" distB="0" distL="0" distR="0" wp14:anchorId="12E7CB0C" wp14:editId="62B161D8">
            <wp:extent cx="3316340" cy="540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16340" cy="5400000"/>
                    </a:xfrm>
                    <a:prstGeom prst="rect">
                      <a:avLst/>
                    </a:prstGeom>
                    <a:noFill/>
                    <a:ln>
                      <a:noFill/>
                    </a:ln>
                  </pic:spPr>
                </pic:pic>
              </a:graphicData>
            </a:graphic>
          </wp:inline>
        </w:drawing>
      </w:r>
    </w:p>
    <w:p w14:paraId="2E29168E" w14:textId="12E6EDBF" w:rsidR="00367D54" w:rsidRDefault="00367D54" w:rsidP="00367D54">
      <w:pPr>
        <w:rPr>
          <w:rFonts w:eastAsiaTheme="minorEastAsia" w:cstheme="minorHAnsi"/>
          <w:i/>
          <w:iCs/>
          <w:color w:val="7F7F7F" w:themeColor="text1" w:themeTint="80"/>
          <w:sz w:val="18"/>
          <w:szCs w:val="16"/>
          <w:lang w:val="en-GB" w:eastAsia="de-DE"/>
        </w:rPr>
      </w:pPr>
      <w:r w:rsidRPr="00367D54">
        <w:rPr>
          <w:rFonts w:eastAsiaTheme="minorEastAsia" w:cstheme="minorHAnsi"/>
          <w:b/>
          <w:bCs/>
          <w:i/>
          <w:iCs/>
          <w:color w:val="7F7F7F" w:themeColor="text1" w:themeTint="80"/>
          <w:sz w:val="20"/>
          <w:szCs w:val="16"/>
          <w:lang w:val="en-GB" w:eastAsia="de-DE"/>
        </w:rPr>
        <w:t>Supplementary figure 3</w:t>
      </w:r>
      <w:r w:rsidRPr="00367D54">
        <w:rPr>
          <w:rFonts w:eastAsiaTheme="minorEastAsia" w:cstheme="minorHAnsi"/>
          <w:bCs/>
          <w:i/>
          <w:iCs/>
          <w:color w:val="7F7F7F" w:themeColor="text1" w:themeTint="80"/>
          <w:sz w:val="20"/>
          <w:szCs w:val="16"/>
          <w:lang w:val="en-GB" w:eastAsia="de-DE"/>
        </w:rPr>
        <w:t xml:space="preserve">: </w:t>
      </w:r>
      <w:r w:rsidRPr="00367D54">
        <w:rPr>
          <w:rFonts w:eastAsiaTheme="minorEastAsia" w:cstheme="minorHAnsi"/>
          <w:i/>
          <w:iCs/>
          <w:color w:val="7F7F7F" w:themeColor="text1" w:themeTint="80"/>
          <w:sz w:val="20"/>
          <w:szCs w:val="16"/>
          <w:lang w:val="en-GB" w:eastAsia="de-DE"/>
        </w:rPr>
        <w:t>Concentrations of all metabolites of interest in the posterior parietal lobe. The boxplots show the median, interquartile range</w:t>
      </w:r>
      <w:r w:rsidRPr="00367D54">
        <w:rPr>
          <w:rFonts w:cstheme="minorHAnsi"/>
          <w:i/>
          <w:color w:val="7F7F7F" w:themeColor="text1" w:themeTint="80"/>
          <w:sz w:val="20"/>
          <w:lang w:val="en-GB"/>
        </w:rPr>
        <w:t>, and 25</w:t>
      </w:r>
      <w:r w:rsidRPr="00367D54">
        <w:rPr>
          <w:rFonts w:cstheme="minorHAnsi"/>
          <w:i/>
          <w:color w:val="7F7F7F" w:themeColor="text1" w:themeTint="80"/>
          <w:sz w:val="20"/>
          <w:vertAlign w:val="superscript"/>
          <w:lang w:val="en-GB"/>
        </w:rPr>
        <w:t>th</w:t>
      </w:r>
      <w:r w:rsidRPr="00367D54">
        <w:rPr>
          <w:rFonts w:cstheme="minorHAnsi"/>
          <w:i/>
          <w:color w:val="7F7F7F" w:themeColor="text1" w:themeTint="80"/>
          <w:sz w:val="20"/>
          <w:lang w:val="en-GB"/>
        </w:rPr>
        <w:t xml:space="preserve"> and 75</w:t>
      </w:r>
      <w:r w:rsidRPr="00367D54">
        <w:rPr>
          <w:rFonts w:cstheme="minorHAnsi"/>
          <w:i/>
          <w:color w:val="7F7F7F" w:themeColor="text1" w:themeTint="80"/>
          <w:sz w:val="20"/>
          <w:vertAlign w:val="superscript"/>
          <w:lang w:val="en-GB"/>
        </w:rPr>
        <w:t>th</w:t>
      </w:r>
      <w:r w:rsidRPr="00367D54">
        <w:rPr>
          <w:rFonts w:cstheme="minorHAnsi"/>
          <w:i/>
          <w:color w:val="7F7F7F" w:themeColor="text1" w:themeTint="80"/>
          <w:sz w:val="20"/>
          <w:lang w:val="en-GB"/>
        </w:rPr>
        <w:t xml:space="preserve"> percentile whiskers</w:t>
      </w:r>
      <w:r w:rsidRPr="00367D54">
        <w:rPr>
          <w:rFonts w:eastAsiaTheme="minorEastAsia" w:cstheme="minorHAnsi"/>
          <w:i/>
          <w:iCs/>
          <w:color w:val="7F7F7F" w:themeColor="text1" w:themeTint="80"/>
          <w:sz w:val="20"/>
          <w:szCs w:val="16"/>
          <w:lang w:val="en-GB" w:eastAsia="de-DE"/>
        </w:rPr>
        <w:t xml:space="preserve"> of metabolite concentrations in the reference region within the posterior parietal lobe for spinal cord injury patients (SCI, indicated in light grey) and healthy controls (HC, indicated in dark grey). </w:t>
      </w:r>
      <w:r w:rsidR="004224B8">
        <w:rPr>
          <w:rFonts w:eastAsiaTheme="minorEastAsia" w:cstheme="minorHAnsi"/>
          <w:i/>
          <w:iCs/>
          <w:color w:val="7F7F7F" w:themeColor="text1" w:themeTint="80"/>
          <w:sz w:val="20"/>
          <w:szCs w:val="16"/>
          <w:lang w:val="en-GB" w:eastAsia="de-DE"/>
        </w:rPr>
        <w:t>Group differences were not significant for any of the metabolites.</w:t>
      </w:r>
      <w:r w:rsidRPr="00367D54">
        <w:rPr>
          <w:rFonts w:eastAsiaTheme="minorEastAsia" w:cstheme="minorHAnsi"/>
          <w:i/>
          <w:iCs/>
          <w:color w:val="7F7F7F" w:themeColor="text1" w:themeTint="80"/>
          <w:sz w:val="20"/>
          <w:szCs w:val="16"/>
          <w:lang w:val="en-GB" w:eastAsia="de-DE"/>
        </w:rPr>
        <w:t xml:space="preserve"> </w:t>
      </w:r>
      <w:proofErr w:type="spellStart"/>
      <w:r w:rsidRPr="00367D54">
        <w:rPr>
          <w:rFonts w:eastAsiaTheme="minorEastAsia" w:cstheme="minorHAnsi"/>
          <w:i/>
          <w:iCs/>
          <w:color w:val="7F7F7F" w:themeColor="text1" w:themeTint="80"/>
          <w:sz w:val="20"/>
          <w:szCs w:val="16"/>
          <w:lang w:val="en-GB" w:eastAsia="de-DE"/>
        </w:rPr>
        <w:t>tNAA</w:t>
      </w:r>
      <w:proofErr w:type="spellEnd"/>
      <w:r w:rsidRPr="00367D54">
        <w:rPr>
          <w:rFonts w:eastAsiaTheme="minorEastAsia" w:cstheme="minorHAnsi"/>
          <w:i/>
          <w:iCs/>
          <w:color w:val="7F7F7F" w:themeColor="text1" w:themeTint="80"/>
          <w:sz w:val="20"/>
          <w:szCs w:val="16"/>
          <w:lang w:val="en-GB" w:eastAsia="de-DE"/>
        </w:rPr>
        <w:t xml:space="preserve"> = total N-</w:t>
      </w:r>
      <w:proofErr w:type="spellStart"/>
      <w:r w:rsidRPr="00367D54">
        <w:rPr>
          <w:rFonts w:eastAsiaTheme="minorEastAsia" w:cstheme="minorHAnsi"/>
          <w:i/>
          <w:iCs/>
          <w:color w:val="7F7F7F" w:themeColor="text1" w:themeTint="80"/>
          <w:sz w:val="20"/>
          <w:szCs w:val="16"/>
          <w:lang w:val="en-GB" w:eastAsia="de-DE"/>
        </w:rPr>
        <w:t>acetylaspartate</w:t>
      </w:r>
      <w:proofErr w:type="spellEnd"/>
      <w:r w:rsidRPr="00367D54">
        <w:rPr>
          <w:rFonts w:eastAsiaTheme="minorEastAsia" w:cstheme="minorHAnsi"/>
          <w:i/>
          <w:iCs/>
          <w:color w:val="7F7F7F" w:themeColor="text1" w:themeTint="80"/>
          <w:sz w:val="20"/>
          <w:szCs w:val="16"/>
          <w:lang w:val="en-GB" w:eastAsia="de-DE"/>
        </w:rPr>
        <w:t xml:space="preserve">; </w:t>
      </w:r>
      <w:proofErr w:type="spellStart"/>
      <w:r w:rsidRPr="00367D54">
        <w:rPr>
          <w:rFonts w:eastAsiaTheme="minorEastAsia" w:cstheme="minorHAnsi"/>
          <w:i/>
          <w:iCs/>
          <w:color w:val="7F7F7F" w:themeColor="text1" w:themeTint="80"/>
          <w:sz w:val="20"/>
          <w:szCs w:val="16"/>
          <w:lang w:val="en-GB" w:eastAsia="de-DE"/>
        </w:rPr>
        <w:t>mI</w:t>
      </w:r>
      <w:proofErr w:type="spellEnd"/>
      <w:r w:rsidRPr="00367D54">
        <w:rPr>
          <w:rFonts w:eastAsiaTheme="minorEastAsia" w:cstheme="minorHAnsi"/>
          <w:i/>
          <w:iCs/>
          <w:color w:val="7F7F7F" w:themeColor="text1" w:themeTint="80"/>
          <w:sz w:val="20"/>
          <w:szCs w:val="16"/>
          <w:lang w:val="en-GB" w:eastAsia="de-DE"/>
        </w:rPr>
        <w:t xml:space="preserve"> = myo-inositol; </w:t>
      </w:r>
      <w:proofErr w:type="spellStart"/>
      <w:r w:rsidRPr="00367D54">
        <w:rPr>
          <w:rFonts w:eastAsiaTheme="minorEastAsia" w:cstheme="minorHAnsi"/>
          <w:i/>
          <w:iCs/>
          <w:color w:val="7F7F7F" w:themeColor="text1" w:themeTint="80"/>
          <w:sz w:val="20"/>
          <w:szCs w:val="16"/>
          <w:lang w:val="en-GB" w:eastAsia="de-DE"/>
        </w:rPr>
        <w:t>tCr</w:t>
      </w:r>
      <w:proofErr w:type="spellEnd"/>
      <w:r w:rsidRPr="00367D54">
        <w:rPr>
          <w:rFonts w:eastAsiaTheme="minorEastAsia" w:cstheme="minorHAnsi"/>
          <w:i/>
          <w:iCs/>
          <w:color w:val="7F7F7F" w:themeColor="text1" w:themeTint="80"/>
          <w:sz w:val="20"/>
          <w:szCs w:val="16"/>
          <w:lang w:val="en-GB" w:eastAsia="de-DE"/>
        </w:rPr>
        <w:t xml:space="preserve"> = total creatine; </w:t>
      </w:r>
      <w:proofErr w:type="spellStart"/>
      <w:r w:rsidRPr="00367D54">
        <w:rPr>
          <w:rFonts w:eastAsiaTheme="minorEastAsia" w:cstheme="minorHAnsi"/>
          <w:i/>
          <w:iCs/>
          <w:color w:val="7F7F7F" w:themeColor="text1" w:themeTint="80"/>
          <w:sz w:val="20"/>
          <w:szCs w:val="16"/>
          <w:lang w:val="en-GB" w:eastAsia="de-DE"/>
        </w:rPr>
        <w:t>tCho</w:t>
      </w:r>
      <w:proofErr w:type="spellEnd"/>
      <w:r w:rsidRPr="00367D54">
        <w:rPr>
          <w:rFonts w:eastAsiaTheme="minorEastAsia" w:cstheme="minorHAnsi"/>
          <w:i/>
          <w:iCs/>
          <w:color w:val="7F7F7F" w:themeColor="text1" w:themeTint="80"/>
          <w:sz w:val="20"/>
          <w:szCs w:val="16"/>
          <w:lang w:val="en-GB" w:eastAsia="de-DE"/>
        </w:rPr>
        <w:t xml:space="preserve"> = choline-containing compounds; </w:t>
      </w:r>
      <w:proofErr w:type="spellStart"/>
      <w:r w:rsidRPr="00367D54">
        <w:rPr>
          <w:rFonts w:eastAsiaTheme="minorEastAsia" w:cstheme="minorHAnsi"/>
          <w:i/>
          <w:iCs/>
          <w:color w:val="7F7F7F" w:themeColor="text1" w:themeTint="80"/>
          <w:sz w:val="20"/>
          <w:szCs w:val="16"/>
          <w:lang w:val="en-GB" w:eastAsia="de-DE"/>
        </w:rPr>
        <w:t>Glx</w:t>
      </w:r>
      <w:proofErr w:type="spellEnd"/>
      <w:r w:rsidRPr="00367D54">
        <w:rPr>
          <w:rFonts w:eastAsiaTheme="minorEastAsia" w:cstheme="minorHAnsi"/>
          <w:i/>
          <w:iCs/>
          <w:color w:val="7F7F7F" w:themeColor="text1" w:themeTint="80"/>
          <w:sz w:val="20"/>
          <w:szCs w:val="16"/>
          <w:lang w:val="en-GB" w:eastAsia="de-DE"/>
        </w:rPr>
        <w:t xml:space="preserve"> = glutamate and glutamine</w:t>
      </w:r>
      <w:r w:rsidRPr="00B73AF3">
        <w:rPr>
          <w:rFonts w:eastAsiaTheme="minorEastAsia" w:cstheme="minorHAnsi"/>
          <w:i/>
          <w:iCs/>
          <w:color w:val="7F7F7F" w:themeColor="text1" w:themeTint="80"/>
          <w:sz w:val="18"/>
          <w:szCs w:val="16"/>
          <w:lang w:val="en-GB" w:eastAsia="de-DE"/>
        </w:rPr>
        <w:t>.</w:t>
      </w:r>
    </w:p>
    <w:p w14:paraId="7953196D" w14:textId="77777777" w:rsidR="00BC79F6" w:rsidRDefault="00BC79F6">
      <w:pPr>
        <w:rPr>
          <w:lang w:val="en-GB" w:eastAsia="de-DE"/>
        </w:rPr>
      </w:pPr>
      <w:r>
        <w:rPr>
          <w:lang w:val="en-GB" w:eastAsia="de-DE"/>
        </w:rPr>
        <w:br w:type="page"/>
      </w:r>
    </w:p>
    <w:p w14:paraId="453F57F3" w14:textId="77777777" w:rsidR="00367D54" w:rsidRDefault="00367D54" w:rsidP="00367D54">
      <w:pPr>
        <w:rPr>
          <w:lang w:val="en-GB" w:eastAsia="de-DE"/>
        </w:rPr>
      </w:pPr>
    </w:p>
    <w:tbl>
      <w:tblPr>
        <w:tblStyle w:val="TableGrid"/>
        <w:tblW w:w="8501" w:type="dxa"/>
        <w:tblLook w:val="04A0" w:firstRow="1" w:lastRow="0" w:firstColumn="1" w:lastColumn="0" w:noHBand="0" w:noVBand="1"/>
      </w:tblPr>
      <w:tblGrid>
        <w:gridCol w:w="3061"/>
        <w:gridCol w:w="735"/>
        <w:gridCol w:w="625"/>
        <w:gridCol w:w="735"/>
        <w:gridCol w:w="625"/>
        <w:gridCol w:w="735"/>
        <w:gridCol w:w="625"/>
        <w:gridCol w:w="735"/>
        <w:gridCol w:w="625"/>
      </w:tblGrid>
      <w:tr w:rsidR="00367D54" w:rsidRPr="00367D54" w14:paraId="56DC3075" w14:textId="77777777" w:rsidTr="003C59E0">
        <w:tc>
          <w:tcPr>
            <w:tcW w:w="3061" w:type="dxa"/>
            <w:vMerge w:val="restart"/>
          </w:tcPr>
          <w:p w14:paraId="2A1DD0CF" w14:textId="77777777" w:rsidR="00367D54" w:rsidRPr="00367D54" w:rsidRDefault="00367D54" w:rsidP="003C59E0">
            <w:pPr>
              <w:rPr>
                <w:rFonts w:cstheme="minorHAnsi"/>
                <w:lang w:val="de-CH"/>
              </w:rPr>
            </w:pPr>
            <w:r w:rsidRPr="00367D54">
              <w:rPr>
                <w:rFonts w:cstheme="minorHAnsi"/>
                <w:lang w:val="de-CH"/>
              </w:rPr>
              <w:t>Metabolic concentration [mM]</w:t>
            </w:r>
          </w:p>
        </w:tc>
        <w:tc>
          <w:tcPr>
            <w:tcW w:w="2720" w:type="dxa"/>
            <w:gridSpan w:val="4"/>
            <w:vAlign w:val="center"/>
          </w:tcPr>
          <w:p w14:paraId="54E04C45" w14:textId="77777777" w:rsidR="00367D54" w:rsidRPr="00367D54" w:rsidRDefault="00367D54" w:rsidP="003C59E0">
            <w:pPr>
              <w:jc w:val="center"/>
              <w:rPr>
                <w:rFonts w:cstheme="minorHAnsi"/>
                <w:lang w:val="de-CH"/>
              </w:rPr>
            </w:pPr>
            <w:r w:rsidRPr="00367D54">
              <w:rPr>
                <w:rFonts w:cstheme="minorHAnsi"/>
                <w:lang w:val="de-CH"/>
              </w:rPr>
              <w:t>Hippocampus</w:t>
            </w:r>
          </w:p>
        </w:tc>
        <w:tc>
          <w:tcPr>
            <w:tcW w:w="2720" w:type="dxa"/>
            <w:gridSpan w:val="4"/>
            <w:vAlign w:val="center"/>
          </w:tcPr>
          <w:p w14:paraId="3BDAE050" w14:textId="77777777" w:rsidR="00367D54" w:rsidRPr="00367D54" w:rsidRDefault="00367D54" w:rsidP="003C59E0">
            <w:pPr>
              <w:jc w:val="center"/>
              <w:rPr>
                <w:rFonts w:cstheme="minorHAnsi"/>
                <w:lang w:val="de-CH"/>
              </w:rPr>
            </w:pPr>
            <w:r w:rsidRPr="00367D54">
              <w:rPr>
                <w:rFonts w:cstheme="minorHAnsi"/>
                <w:lang w:val="de-CH"/>
              </w:rPr>
              <w:t>Posterior parietal lobe</w:t>
            </w:r>
          </w:p>
        </w:tc>
      </w:tr>
      <w:tr w:rsidR="00367D54" w:rsidRPr="00367D54" w14:paraId="54FA8785" w14:textId="77777777" w:rsidTr="003C59E0">
        <w:tc>
          <w:tcPr>
            <w:tcW w:w="3061" w:type="dxa"/>
            <w:vMerge/>
          </w:tcPr>
          <w:p w14:paraId="583BD8B6" w14:textId="77777777" w:rsidR="00367D54" w:rsidRPr="00367D54" w:rsidRDefault="00367D54" w:rsidP="003C59E0">
            <w:pPr>
              <w:rPr>
                <w:rFonts w:cstheme="minorHAnsi"/>
                <w:lang w:val="de-CH"/>
              </w:rPr>
            </w:pPr>
          </w:p>
        </w:tc>
        <w:tc>
          <w:tcPr>
            <w:tcW w:w="1360" w:type="dxa"/>
            <w:gridSpan w:val="2"/>
            <w:vAlign w:val="center"/>
          </w:tcPr>
          <w:p w14:paraId="0AF5A0A7" w14:textId="77777777" w:rsidR="00367D54" w:rsidRPr="00367D54" w:rsidRDefault="00367D54" w:rsidP="003C59E0">
            <w:pPr>
              <w:jc w:val="center"/>
              <w:rPr>
                <w:rFonts w:cstheme="minorHAnsi"/>
                <w:lang w:val="de-CH"/>
              </w:rPr>
            </w:pPr>
            <w:r w:rsidRPr="00367D54">
              <w:rPr>
                <w:rFonts w:cstheme="minorHAnsi"/>
                <w:lang w:val="de-CH"/>
              </w:rPr>
              <w:t>SCI</w:t>
            </w:r>
          </w:p>
        </w:tc>
        <w:tc>
          <w:tcPr>
            <w:tcW w:w="1360" w:type="dxa"/>
            <w:gridSpan w:val="2"/>
            <w:vAlign w:val="center"/>
          </w:tcPr>
          <w:p w14:paraId="0C20D4AD" w14:textId="77777777" w:rsidR="00367D54" w:rsidRPr="00367D54" w:rsidRDefault="00367D54" w:rsidP="003C59E0">
            <w:pPr>
              <w:jc w:val="center"/>
              <w:rPr>
                <w:rFonts w:cstheme="minorHAnsi"/>
                <w:lang w:val="de-CH"/>
              </w:rPr>
            </w:pPr>
            <w:r w:rsidRPr="00367D54">
              <w:rPr>
                <w:rFonts w:cstheme="minorHAnsi"/>
                <w:lang w:val="de-CH"/>
              </w:rPr>
              <w:t>HC</w:t>
            </w:r>
          </w:p>
        </w:tc>
        <w:tc>
          <w:tcPr>
            <w:tcW w:w="1360" w:type="dxa"/>
            <w:gridSpan w:val="2"/>
            <w:vAlign w:val="center"/>
          </w:tcPr>
          <w:p w14:paraId="628BB88D" w14:textId="77777777" w:rsidR="00367D54" w:rsidRPr="00367D54" w:rsidRDefault="00367D54" w:rsidP="003C59E0">
            <w:pPr>
              <w:jc w:val="center"/>
              <w:rPr>
                <w:rFonts w:cstheme="minorHAnsi"/>
                <w:lang w:val="de-CH"/>
              </w:rPr>
            </w:pPr>
            <w:r w:rsidRPr="00367D54">
              <w:rPr>
                <w:rFonts w:cstheme="minorHAnsi"/>
                <w:lang w:val="de-CH"/>
              </w:rPr>
              <w:t>SCI</w:t>
            </w:r>
          </w:p>
        </w:tc>
        <w:tc>
          <w:tcPr>
            <w:tcW w:w="1360" w:type="dxa"/>
            <w:gridSpan w:val="2"/>
            <w:vAlign w:val="center"/>
          </w:tcPr>
          <w:p w14:paraId="2533F2E8" w14:textId="77777777" w:rsidR="00367D54" w:rsidRPr="00367D54" w:rsidRDefault="00367D54" w:rsidP="003C59E0">
            <w:pPr>
              <w:jc w:val="center"/>
              <w:rPr>
                <w:rFonts w:cstheme="minorHAnsi"/>
                <w:lang w:val="de-CH"/>
              </w:rPr>
            </w:pPr>
            <w:r w:rsidRPr="00367D54">
              <w:rPr>
                <w:rFonts w:cstheme="minorHAnsi"/>
                <w:lang w:val="de-CH"/>
              </w:rPr>
              <w:t>HC</w:t>
            </w:r>
          </w:p>
        </w:tc>
      </w:tr>
      <w:tr w:rsidR="00367D54" w:rsidRPr="00367D54" w14:paraId="4867C481" w14:textId="77777777" w:rsidTr="003C59E0">
        <w:tc>
          <w:tcPr>
            <w:tcW w:w="3061" w:type="dxa"/>
            <w:vMerge/>
          </w:tcPr>
          <w:p w14:paraId="2A2DDFF8" w14:textId="77777777" w:rsidR="00367D54" w:rsidRPr="00367D54" w:rsidRDefault="00367D54" w:rsidP="003C59E0">
            <w:pPr>
              <w:rPr>
                <w:rFonts w:cstheme="minorHAnsi"/>
                <w:lang w:val="de-CH"/>
              </w:rPr>
            </w:pPr>
          </w:p>
        </w:tc>
        <w:tc>
          <w:tcPr>
            <w:tcW w:w="735" w:type="dxa"/>
            <w:tcBorders>
              <w:bottom w:val="single" w:sz="4" w:space="0" w:color="auto"/>
            </w:tcBorders>
            <w:vAlign w:val="center"/>
          </w:tcPr>
          <w:p w14:paraId="3CF60117" w14:textId="77777777" w:rsidR="00367D54" w:rsidRPr="00367D54" w:rsidRDefault="00367D54" w:rsidP="003C59E0">
            <w:pPr>
              <w:jc w:val="center"/>
              <w:rPr>
                <w:rFonts w:cstheme="minorHAnsi"/>
                <w:lang w:val="de-CH"/>
              </w:rPr>
            </w:pPr>
            <w:r w:rsidRPr="00367D54">
              <w:rPr>
                <w:rFonts w:cstheme="minorHAnsi"/>
                <w:lang w:val="de-CH"/>
              </w:rPr>
              <w:t>Mean</w:t>
            </w:r>
          </w:p>
        </w:tc>
        <w:tc>
          <w:tcPr>
            <w:tcW w:w="625" w:type="dxa"/>
            <w:tcBorders>
              <w:bottom w:val="single" w:sz="4" w:space="0" w:color="auto"/>
            </w:tcBorders>
            <w:vAlign w:val="center"/>
          </w:tcPr>
          <w:p w14:paraId="44949A95" w14:textId="77777777" w:rsidR="00367D54" w:rsidRPr="00367D54" w:rsidRDefault="00367D54" w:rsidP="003C59E0">
            <w:pPr>
              <w:jc w:val="center"/>
              <w:rPr>
                <w:rFonts w:cstheme="minorHAnsi"/>
                <w:lang w:val="de-CH"/>
              </w:rPr>
            </w:pPr>
            <w:r w:rsidRPr="00367D54">
              <w:rPr>
                <w:rFonts w:cstheme="minorHAnsi"/>
                <w:lang w:val="de-CH"/>
              </w:rPr>
              <w:t>SD</w:t>
            </w:r>
          </w:p>
        </w:tc>
        <w:tc>
          <w:tcPr>
            <w:tcW w:w="735" w:type="dxa"/>
            <w:tcBorders>
              <w:bottom w:val="single" w:sz="4" w:space="0" w:color="auto"/>
            </w:tcBorders>
            <w:vAlign w:val="center"/>
          </w:tcPr>
          <w:p w14:paraId="13FB2E0F" w14:textId="77777777" w:rsidR="00367D54" w:rsidRPr="00367D54" w:rsidRDefault="00367D54" w:rsidP="003C59E0">
            <w:pPr>
              <w:jc w:val="center"/>
              <w:rPr>
                <w:rFonts w:cstheme="minorHAnsi"/>
                <w:lang w:val="de-CH"/>
              </w:rPr>
            </w:pPr>
            <w:r w:rsidRPr="00367D54">
              <w:rPr>
                <w:rFonts w:cstheme="minorHAnsi"/>
                <w:lang w:val="de-CH"/>
              </w:rPr>
              <w:t>Mean</w:t>
            </w:r>
          </w:p>
        </w:tc>
        <w:tc>
          <w:tcPr>
            <w:tcW w:w="625" w:type="dxa"/>
            <w:tcBorders>
              <w:bottom w:val="single" w:sz="4" w:space="0" w:color="auto"/>
            </w:tcBorders>
            <w:vAlign w:val="center"/>
          </w:tcPr>
          <w:p w14:paraId="2622A674" w14:textId="77777777" w:rsidR="00367D54" w:rsidRPr="00367D54" w:rsidRDefault="00367D54" w:rsidP="003C59E0">
            <w:pPr>
              <w:jc w:val="center"/>
              <w:rPr>
                <w:rFonts w:cstheme="minorHAnsi"/>
                <w:lang w:val="de-CH"/>
              </w:rPr>
            </w:pPr>
            <w:r w:rsidRPr="00367D54">
              <w:rPr>
                <w:rFonts w:cstheme="minorHAnsi"/>
                <w:lang w:val="de-CH"/>
              </w:rPr>
              <w:t>SD</w:t>
            </w:r>
          </w:p>
        </w:tc>
        <w:tc>
          <w:tcPr>
            <w:tcW w:w="735" w:type="dxa"/>
            <w:tcBorders>
              <w:bottom w:val="single" w:sz="4" w:space="0" w:color="auto"/>
            </w:tcBorders>
            <w:vAlign w:val="center"/>
          </w:tcPr>
          <w:p w14:paraId="1A58820A" w14:textId="77777777" w:rsidR="00367D54" w:rsidRPr="00367D54" w:rsidRDefault="00367D54" w:rsidP="003C59E0">
            <w:pPr>
              <w:jc w:val="center"/>
              <w:rPr>
                <w:rFonts w:cstheme="minorHAnsi"/>
                <w:lang w:val="de-CH"/>
              </w:rPr>
            </w:pPr>
            <w:r w:rsidRPr="00367D54">
              <w:rPr>
                <w:rFonts w:cstheme="minorHAnsi"/>
                <w:lang w:val="de-CH"/>
              </w:rPr>
              <w:t>Mean</w:t>
            </w:r>
          </w:p>
        </w:tc>
        <w:tc>
          <w:tcPr>
            <w:tcW w:w="625" w:type="dxa"/>
            <w:tcBorders>
              <w:bottom w:val="single" w:sz="4" w:space="0" w:color="auto"/>
            </w:tcBorders>
            <w:vAlign w:val="center"/>
          </w:tcPr>
          <w:p w14:paraId="50818190" w14:textId="77777777" w:rsidR="00367D54" w:rsidRPr="00367D54" w:rsidRDefault="00367D54" w:rsidP="003C59E0">
            <w:pPr>
              <w:jc w:val="center"/>
              <w:rPr>
                <w:rFonts w:cstheme="minorHAnsi"/>
                <w:lang w:val="de-CH"/>
              </w:rPr>
            </w:pPr>
            <w:r w:rsidRPr="00367D54">
              <w:rPr>
                <w:rFonts w:cstheme="minorHAnsi"/>
                <w:lang w:val="de-CH"/>
              </w:rPr>
              <w:t>SD</w:t>
            </w:r>
          </w:p>
        </w:tc>
        <w:tc>
          <w:tcPr>
            <w:tcW w:w="735" w:type="dxa"/>
            <w:tcBorders>
              <w:bottom w:val="single" w:sz="4" w:space="0" w:color="auto"/>
            </w:tcBorders>
            <w:vAlign w:val="center"/>
          </w:tcPr>
          <w:p w14:paraId="1354598A" w14:textId="77777777" w:rsidR="00367D54" w:rsidRPr="00367D54" w:rsidRDefault="00367D54" w:rsidP="003C59E0">
            <w:pPr>
              <w:jc w:val="center"/>
              <w:rPr>
                <w:rFonts w:cstheme="minorHAnsi"/>
                <w:lang w:val="de-CH"/>
              </w:rPr>
            </w:pPr>
            <w:r w:rsidRPr="00367D54">
              <w:rPr>
                <w:rFonts w:cstheme="minorHAnsi"/>
                <w:lang w:val="de-CH"/>
              </w:rPr>
              <w:t>Mean</w:t>
            </w:r>
          </w:p>
        </w:tc>
        <w:tc>
          <w:tcPr>
            <w:tcW w:w="625" w:type="dxa"/>
            <w:tcBorders>
              <w:bottom w:val="single" w:sz="4" w:space="0" w:color="auto"/>
            </w:tcBorders>
            <w:vAlign w:val="center"/>
          </w:tcPr>
          <w:p w14:paraId="25FBD003" w14:textId="77777777" w:rsidR="00367D54" w:rsidRPr="00367D54" w:rsidRDefault="00367D54" w:rsidP="003C59E0">
            <w:pPr>
              <w:jc w:val="center"/>
              <w:rPr>
                <w:rFonts w:cstheme="minorHAnsi"/>
                <w:lang w:val="de-CH"/>
              </w:rPr>
            </w:pPr>
            <w:r w:rsidRPr="00367D54">
              <w:rPr>
                <w:rFonts w:cstheme="minorHAnsi"/>
                <w:lang w:val="de-CH"/>
              </w:rPr>
              <w:t>HD</w:t>
            </w:r>
          </w:p>
        </w:tc>
      </w:tr>
      <w:tr w:rsidR="00367D54" w:rsidRPr="00367D54" w14:paraId="4F101509" w14:textId="77777777" w:rsidTr="003C59E0">
        <w:tc>
          <w:tcPr>
            <w:tcW w:w="3061" w:type="dxa"/>
          </w:tcPr>
          <w:p w14:paraId="4FEA524B" w14:textId="77777777" w:rsidR="00367D54" w:rsidRPr="00367D54" w:rsidRDefault="00367D54" w:rsidP="003C59E0">
            <w:pPr>
              <w:rPr>
                <w:rFonts w:cstheme="minorHAnsi"/>
                <w:lang w:val="de-CH"/>
              </w:rPr>
            </w:pPr>
            <w:r w:rsidRPr="00367D54">
              <w:rPr>
                <w:rFonts w:cstheme="minorHAnsi"/>
                <w:lang w:val="de-CH"/>
              </w:rPr>
              <w:t>tCr</w:t>
            </w:r>
          </w:p>
        </w:tc>
        <w:tc>
          <w:tcPr>
            <w:tcW w:w="735" w:type="dxa"/>
            <w:tcBorders>
              <w:top w:val="single" w:sz="4" w:space="0" w:color="auto"/>
              <w:left w:val="nil"/>
              <w:bottom w:val="single" w:sz="4" w:space="0" w:color="auto"/>
              <w:right w:val="single" w:sz="4" w:space="0" w:color="auto"/>
            </w:tcBorders>
            <w:shd w:val="clear" w:color="auto" w:fill="auto"/>
            <w:vAlign w:val="bottom"/>
          </w:tcPr>
          <w:p w14:paraId="6B63E162" w14:textId="77777777" w:rsidR="00367D54" w:rsidRPr="00367D54" w:rsidRDefault="00367D54" w:rsidP="003C59E0">
            <w:pPr>
              <w:jc w:val="center"/>
              <w:rPr>
                <w:rFonts w:cstheme="minorHAnsi"/>
                <w:lang w:val="de-CH"/>
              </w:rPr>
            </w:pPr>
            <w:r w:rsidRPr="00367D54">
              <w:rPr>
                <w:rFonts w:cstheme="minorHAnsi"/>
                <w:color w:val="000000"/>
              </w:rPr>
              <w:t>7.78</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1CA5A25" w14:textId="77777777" w:rsidR="00367D54" w:rsidRPr="00367D54" w:rsidRDefault="00367D54" w:rsidP="003C59E0">
            <w:pPr>
              <w:jc w:val="center"/>
              <w:rPr>
                <w:rFonts w:cstheme="minorHAnsi"/>
                <w:lang w:val="de-CH"/>
              </w:rPr>
            </w:pPr>
            <w:r w:rsidRPr="00367D54">
              <w:rPr>
                <w:rFonts w:cstheme="minorHAnsi"/>
                <w:color w:val="000000"/>
              </w:rPr>
              <w:t>0.45</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7AF12CDB" w14:textId="77777777" w:rsidR="00367D54" w:rsidRPr="00367D54" w:rsidRDefault="00367D54" w:rsidP="003C59E0">
            <w:pPr>
              <w:jc w:val="center"/>
              <w:rPr>
                <w:rFonts w:cstheme="minorHAnsi"/>
                <w:lang w:val="de-CH"/>
              </w:rPr>
            </w:pPr>
            <w:r w:rsidRPr="00367D54">
              <w:rPr>
                <w:rFonts w:cstheme="minorHAnsi"/>
                <w:color w:val="000000"/>
              </w:rPr>
              <w:t>7.71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152D1A9" w14:textId="77777777" w:rsidR="00367D54" w:rsidRPr="00367D54" w:rsidRDefault="00367D54" w:rsidP="003C59E0">
            <w:pPr>
              <w:jc w:val="center"/>
              <w:rPr>
                <w:rFonts w:cstheme="minorHAnsi"/>
                <w:lang w:val="de-CH"/>
              </w:rPr>
            </w:pPr>
            <w:r w:rsidRPr="00367D54">
              <w:rPr>
                <w:rFonts w:cstheme="minorHAnsi"/>
                <w:color w:val="000000"/>
              </w:rPr>
              <w:t>0.44</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3141FCDD" w14:textId="77777777" w:rsidR="00367D54" w:rsidRPr="00367D54" w:rsidRDefault="00367D54" w:rsidP="003C59E0">
            <w:pPr>
              <w:jc w:val="center"/>
              <w:rPr>
                <w:rFonts w:cstheme="minorHAnsi"/>
                <w:lang w:val="de-CH"/>
              </w:rPr>
            </w:pPr>
            <w:r w:rsidRPr="00367D54">
              <w:rPr>
                <w:rFonts w:cstheme="minorHAnsi"/>
                <w:color w:val="000000"/>
              </w:rPr>
              <w:t>7.14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B8E742A" w14:textId="77777777" w:rsidR="00367D54" w:rsidRPr="00367D54" w:rsidRDefault="00367D54" w:rsidP="003C59E0">
            <w:pPr>
              <w:jc w:val="center"/>
              <w:rPr>
                <w:rFonts w:cstheme="minorHAnsi"/>
                <w:lang w:val="de-CH"/>
              </w:rPr>
            </w:pPr>
            <w:r w:rsidRPr="00367D54">
              <w:rPr>
                <w:rFonts w:cstheme="minorHAnsi"/>
                <w:color w:val="000000"/>
              </w:rPr>
              <w:t>0.59</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330B4CD8" w14:textId="77777777" w:rsidR="00367D54" w:rsidRPr="00367D54" w:rsidRDefault="00367D54" w:rsidP="003C59E0">
            <w:pPr>
              <w:jc w:val="center"/>
              <w:rPr>
                <w:rFonts w:cstheme="minorHAnsi"/>
                <w:lang w:val="de-CH"/>
              </w:rPr>
            </w:pPr>
            <w:r w:rsidRPr="00367D54">
              <w:rPr>
                <w:rFonts w:cstheme="minorHAnsi"/>
                <w:color w:val="000000"/>
              </w:rPr>
              <w:t>7.33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538FCF49" w14:textId="77777777" w:rsidR="00367D54" w:rsidRPr="00367D54" w:rsidRDefault="00367D54" w:rsidP="003C59E0">
            <w:pPr>
              <w:jc w:val="center"/>
              <w:rPr>
                <w:rFonts w:cstheme="minorHAnsi"/>
                <w:lang w:val="de-CH"/>
              </w:rPr>
            </w:pPr>
            <w:r w:rsidRPr="00367D54">
              <w:rPr>
                <w:rFonts w:cstheme="minorHAnsi"/>
                <w:color w:val="000000"/>
              </w:rPr>
              <w:t>0.83</w:t>
            </w:r>
          </w:p>
        </w:tc>
      </w:tr>
      <w:tr w:rsidR="00367D54" w:rsidRPr="00367D54" w14:paraId="0DB267AA" w14:textId="77777777" w:rsidTr="003C59E0">
        <w:tc>
          <w:tcPr>
            <w:tcW w:w="3061" w:type="dxa"/>
          </w:tcPr>
          <w:p w14:paraId="3703DB3A" w14:textId="77777777" w:rsidR="00367D54" w:rsidRPr="00367D54" w:rsidRDefault="00367D54" w:rsidP="003C59E0">
            <w:pPr>
              <w:rPr>
                <w:rFonts w:cstheme="minorHAnsi"/>
                <w:lang w:val="de-CH"/>
              </w:rPr>
            </w:pPr>
            <w:r w:rsidRPr="00367D54">
              <w:rPr>
                <w:rFonts w:cstheme="minorHAnsi"/>
                <w:lang w:val="de-CH"/>
              </w:rPr>
              <w:t>tNAA</w:t>
            </w:r>
          </w:p>
        </w:tc>
        <w:tc>
          <w:tcPr>
            <w:tcW w:w="735" w:type="dxa"/>
            <w:tcBorders>
              <w:top w:val="single" w:sz="4" w:space="0" w:color="auto"/>
              <w:left w:val="nil"/>
              <w:bottom w:val="single" w:sz="4" w:space="0" w:color="auto"/>
              <w:right w:val="single" w:sz="4" w:space="0" w:color="auto"/>
            </w:tcBorders>
            <w:shd w:val="clear" w:color="auto" w:fill="auto"/>
            <w:vAlign w:val="bottom"/>
          </w:tcPr>
          <w:p w14:paraId="29FE1B8F" w14:textId="77777777" w:rsidR="00367D54" w:rsidRPr="00367D54" w:rsidRDefault="00367D54" w:rsidP="003C59E0">
            <w:pPr>
              <w:jc w:val="center"/>
              <w:rPr>
                <w:rFonts w:cstheme="minorHAnsi"/>
                <w:lang w:val="de-CH"/>
              </w:rPr>
            </w:pPr>
            <w:r w:rsidRPr="00367D54">
              <w:rPr>
                <w:rFonts w:cstheme="minorHAnsi"/>
                <w:color w:val="000000"/>
              </w:rPr>
              <w:t>7.74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4740E79" w14:textId="77777777" w:rsidR="00367D54" w:rsidRPr="00367D54" w:rsidRDefault="00367D54" w:rsidP="003C59E0">
            <w:pPr>
              <w:jc w:val="center"/>
              <w:rPr>
                <w:rFonts w:cstheme="minorHAnsi"/>
                <w:lang w:val="de-CH"/>
              </w:rPr>
            </w:pPr>
            <w:r w:rsidRPr="00367D54">
              <w:rPr>
                <w:rFonts w:cstheme="minorHAnsi"/>
                <w:color w:val="000000"/>
              </w:rPr>
              <w:t>0.69</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435C0369" w14:textId="77777777" w:rsidR="00367D54" w:rsidRPr="00367D54" w:rsidRDefault="00367D54" w:rsidP="003C59E0">
            <w:pPr>
              <w:jc w:val="center"/>
              <w:rPr>
                <w:rFonts w:cstheme="minorHAnsi"/>
                <w:lang w:val="de-CH"/>
              </w:rPr>
            </w:pPr>
            <w:r w:rsidRPr="00367D54">
              <w:rPr>
                <w:rFonts w:cstheme="minorHAnsi"/>
                <w:color w:val="000000"/>
              </w:rPr>
              <w:t>7.89</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BFBA99D" w14:textId="77777777" w:rsidR="00367D54" w:rsidRPr="00367D54" w:rsidRDefault="00367D54" w:rsidP="003C59E0">
            <w:pPr>
              <w:jc w:val="center"/>
              <w:rPr>
                <w:rFonts w:cstheme="minorHAnsi"/>
                <w:lang w:val="de-CH"/>
              </w:rPr>
            </w:pPr>
            <w:r w:rsidRPr="00367D54">
              <w:rPr>
                <w:rFonts w:cstheme="minorHAnsi"/>
                <w:color w:val="000000"/>
              </w:rPr>
              <w:t>0.84</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40A6B70A" w14:textId="77777777" w:rsidR="00367D54" w:rsidRPr="00367D54" w:rsidRDefault="00367D54" w:rsidP="003C59E0">
            <w:pPr>
              <w:jc w:val="center"/>
              <w:rPr>
                <w:rFonts w:cstheme="minorHAnsi"/>
                <w:lang w:val="de-CH"/>
              </w:rPr>
            </w:pPr>
            <w:r w:rsidRPr="00367D54">
              <w:rPr>
                <w:rFonts w:cstheme="minorHAnsi"/>
                <w:color w:val="000000"/>
              </w:rPr>
              <w:t>8.04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56C8CDA7" w14:textId="77777777" w:rsidR="00367D54" w:rsidRPr="00367D54" w:rsidRDefault="00367D54" w:rsidP="003C59E0">
            <w:pPr>
              <w:jc w:val="center"/>
              <w:rPr>
                <w:rFonts w:cstheme="minorHAnsi"/>
                <w:lang w:val="de-CH"/>
              </w:rPr>
            </w:pPr>
            <w:r w:rsidRPr="00367D54">
              <w:rPr>
                <w:rFonts w:cstheme="minorHAnsi"/>
                <w:color w:val="000000"/>
              </w:rPr>
              <w:t>1.04</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70866365" w14:textId="77777777" w:rsidR="00367D54" w:rsidRPr="00367D54" w:rsidRDefault="00367D54" w:rsidP="003C59E0">
            <w:pPr>
              <w:jc w:val="center"/>
              <w:rPr>
                <w:rFonts w:cstheme="minorHAnsi"/>
                <w:lang w:val="de-CH"/>
              </w:rPr>
            </w:pPr>
            <w:r w:rsidRPr="00367D54">
              <w:rPr>
                <w:rFonts w:cstheme="minorHAnsi"/>
                <w:color w:val="000000"/>
              </w:rPr>
              <w:t>8.24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EA010D3" w14:textId="77777777" w:rsidR="00367D54" w:rsidRPr="00367D54" w:rsidRDefault="00367D54" w:rsidP="003C59E0">
            <w:pPr>
              <w:jc w:val="center"/>
              <w:rPr>
                <w:rFonts w:cstheme="minorHAnsi"/>
                <w:lang w:val="de-CH"/>
              </w:rPr>
            </w:pPr>
            <w:r w:rsidRPr="00367D54">
              <w:rPr>
                <w:rFonts w:cstheme="minorHAnsi"/>
                <w:color w:val="000000"/>
              </w:rPr>
              <w:t>1.37</w:t>
            </w:r>
          </w:p>
        </w:tc>
      </w:tr>
      <w:tr w:rsidR="00367D54" w:rsidRPr="00367D54" w14:paraId="24C3CFB4" w14:textId="77777777" w:rsidTr="003C59E0">
        <w:tc>
          <w:tcPr>
            <w:tcW w:w="3061" w:type="dxa"/>
          </w:tcPr>
          <w:p w14:paraId="103FA5B9" w14:textId="77777777" w:rsidR="00367D54" w:rsidRPr="00367D54" w:rsidRDefault="00367D54" w:rsidP="003C59E0">
            <w:pPr>
              <w:rPr>
                <w:rFonts w:cstheme="minorHAnsi"/>
                <w:lang w:val="de-CH"/>
              </w:rPr>
            </w:pPr>
            <w:r w:rsidRPr="00367D54">
              <w:rPr>
                <w:rFonts w:cstheme="minorHAnsi"/>
                <w:lang w:val="de-CH"/>
              </w:rPr>
              <w:t>tCho</w:t>
            </w:r>
          </w:p>
        </w:tc>
        <w:tc>
          <w:tcPr>
            <w:tcW w:w="735" w:type="dxa"/>
            <w:tcBorders>
              <w:top w:val="single" w:sz="4" w:space="0" w:color="auto"/>
              <w:left w:val="nil"/>
              <w:bottom w:val="single" w:sz="4" w:space="0" w:color="auto"/>
              <w:right w:val="single" w:sz="4" w:space="0" w:color="auto"/>
            </w:tcBorders>
            <w:shd w:val="clear" w:color="auto" w:fill="auto"/>
            <w:vAlign w:val="bottom"/>
          </w:tcPr>
          <w:p w14:paraId="74C57030" w14:textId="77777777" w:rsidR="00367D54" w:rsidRPr="00367D54" w:rsidRDefault="00367D54" w:rsidP="003C59E0">
            <w:pPr>
              <w:jc w:val="center"/>
              <w:rPr>
                <w:rFonts w:cstheme="minorHAnsi"/>
                <w:lang w:val="de-CH"/>
              </w:rPr>
            </w:pPr>
            <w:r w:rsidRPr="00367D54">
              <w:rPr>
                <w:rFonts w:cstheme="minorHAnsi"/>
                <w:color w:val="000000"/>
              </w:rPr>
              <w:t>1.87</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556DD44D" w14:textId="77777777" w:rsidR="00367D54" w:rsidRPr="00367D54" w:rsidRDefault="00367D54" w:rsidP="003C59E0">
            <w:pPr>
              <w:jc w:val="center"/>
              <w:rPr>
                <w:rFonts w:cstheme="minorHAnsi"/>
                <w:lang w:val="de-CH"/>
              </w:rPr>
            </w:pPr>
            <w:r w:rsidRPr="00367D54">
              <w:rPr>
                <w:rFonts w:cstheme="minorHAnsi"/>
                <w:color w:val="000000"/>
              </w:rPr>
              <w:t>0.19</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71767958" w14:textId="77777777" w:rsidR="00367D54" w:rsidRPr="00367D54" w:rsidRDefault="00367D54" w:rsidP="003C59E0">
            <w:pPr>
              <w:jc w:val="center"/>
              <w:rPr>
                <w:rFonts w:cstheme="minorHAnsi"/>
                <w:lang w:val="de-CH"/>
              </w:rPr>
            </w:pPr>
            <w:r w:rsidRPr="00367D54">
              <w:rPr>
                <w:rFonts w:cstheme="minorHAnsi"/>
                <w:color w:val="000000"/>
              </w:rPr>
              <w:t>1.90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91A09F8" w14:textId="77777777" w:rsidR="00367D54" w:rsidRPr="00367D54" w:rsidRDefault="00367D54" w:rsidP="003C59E0">
            <w:pPr>
              <w:jc w:val="center"/>
              <w:rPr>
                <w:rFonts w:cstheme="minorHAnsi"/>
                <w:lang w:val="de-CH"/>
              </w:rPr>
            </w:pPr>
            <w:r w:rsidRPr="00367D54">
              <w:rPr>
                <w:rFonts w:cstheme="minorHAnsi"/>
                <w:color w:val="000000"/>
              </w:rPr>
              <w:t>0.11</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26FD699A" w14:textId="77777777" w:rsidR="00367D54" w:rsidRPr="00367D54" w:rsidRDefault="00367D54" w:rsidP="003C59E0">
            <w:pPr>
              <w:jc w:val="center"/>
              <w:rPr>
                <w:rFonts w:cstheme="minorHAnsi"/>
                <w:lang w:val="de-CH"/>
              </w:rPr>
            </w:pPr>
            <w:r w:rsidRPr="00367D54">
              <w:rPr>
                <w:rFonts w:cstheme="minorHAnsi"/>
                <w:color w:val="000000"/>
              </w:rPr>
              <w:t>1.09</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2C9121C" w14:textId="77777777" w:rsidR="00367D54" w:rsidRPr="00367D54" w:rsidRDefault="00367D54" w:rsidP="003C59E0">
            <w:pPr>
              <w:jc w:val="center"/>
              <w:rPr>
                <w:rFonts w:cstheme="minorHAnsi"/>
                <w:lang w:val="de-CH"/>
              </w:rPr>
            </w:pPr>
            <w:r w:rsidRPr="00367D54">
              <w:rPr>
                <w:rFonts w:cstheme="minorHAnsi"/>
                <w:color w:val="000000"/>
              </w:rPr>
              <w:t>0.11</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56C89BDB" w14:textId="77777777" w:rsidR="00367D54" w:rsidRPr="00367D54" w:rsidRDefault="00367D54" w:rsidP="003C59E0">
            <w:pPr>
              <w:jc w:val="center"/>
              <w:rPr>
                <w:rFonts w:cstheme="minorHAnsi"/>
                <w:lang w:val="de-CH"/>
              </w:rPr>
            </w:pPr>
            <w:r w:rsidRPr="00367D54">
              <w:rPr>
                <w:rFonts w:cstheme="minorHAnsi"/>
                <w:color w:val="000000"/>
              </w:rPr>
              <w:t>1.07</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90FF8AC" w14:textId="77777777" w:rsidR="00367D54" w:rsidRPr="00367D54" w:rsidRDefault="00367D54" w:rsidP="003C59E0">
            <w:pPr>
              <w:jc w:val="center"/>
              <w:rPr>
                <w:rFonts w:cstheme="minorHAnsi"/>
                <w:lang w:val="de-CH"/>
              </w:rPr>
            </w:pPr>
            <w:r w:rsidRPr="00367D54">
              <w:rPr>
                <w:rFonts w:cstheme="minorHAnsi"/>
                <w:color w:val="000000"/>
              </w:rPr>
              <w:t>0.09</w:t>
            </w:r>
          </w:p>
        </w:tc>
      </w:tr>
      <w:tr w:rsidR="00367D54" w:rsidRPr="00367D54" w14:paraId="52FED688" w14:textId="77777777" w:rsidTr="003C59E0">
        <w:tc>
          <w:tcPr>
            <w:tcW w:w="3061" w:type="dxa"/>
          </w:tcPr>
          <w:p w14:paraId="0703F17A" w14:textId="77777777" w:rsidR="00367D54" w:rsidRPr="00367D54" w:rsidRDefault="00367D54" w:rsidP="003C59E0">
            <w:pPr>
              <w:rPr>
                <w:rFonts w:cstheme="minorHAnsi"/>
                <w:lang w:val="de-CH"/>
              </w:rPr>
            </w:pPr>
            <w:r w:rsidRPr="00367D54">
              <w:rPr>
                <w:rFonts w:cstheme="minorHAnsi"/>
                <w:lang w:val="de-CH"/>
              </w:rPr>
              <w:t>Glx</w:t>
            </w:r>
          </w:p>
        </w:tc>
        <w:tc>
          <w:tcPr>
            <w:tcW w:w="735" w:type="dxa"/>
            <w:tcBorders>
              <w:top w:val="single" w:sz="4" w:space="0" w:color="auto"/>
              <w:left w:val="nil"/>
              <w:bottom w:val="single" w:sz="4" w:space="0" w:color="auto"/>
              <w:right w:val="single" w:sz="4" w:space="0" w:color="auto"/>
            </w:tcBorders>
            <w:shd w:val="clear" w:color="auto" w:fill="auto"/>
            <w:vAlign w:val="bottom"/>
          </w:tcPr>
          <w:p w14:paraId="3D539AEE" w14:textId="77777777" w:rsidR="00367D54" w:rsidRPr="00367D54" w:rsidRDefault="00367D54" w:rsidP="003C59E0">
            <w:pPr>
              <w:jc w:val="center"/>
              <w:rPr>
                <w:rFonts w:cstheme="minorHAnsi"/>
                <w:lang w:val="de-CH"/>
              </w:rPr>
            </w:pPr>
            <w:r w:rsidRPr="00367D54">
              <w:rPr>
                <w:rFonts w:cstheme="minorHAnsi"/>
                <w:color w:val="000000"/>
              </w:rPr>
              <w:t>7.10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B6B6C7C" w14:textId="77777777" w:rsidR="00367D54" w:rsidRPr="00367D54" w:rsidRDefault="00367D54" w:rsidP="003C59E0">
            <w:pPr>
              <w:jc w:val="center"/>
              <w:rPr>
                <w:rFonts w:cstheme="minorHAnsi"/>
                <w:lang w:val="de-CH"/>
              </w:rPr>
            </w:pPr>
            <w:r w:rsidRPr="00367D54">
              <w:rPr>
                <w:rFonts w:cstheme="minorHAnsi"/>
                <w:color w:val="000000"/>
              </w:rPr>
              <w:t>1.11</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732DAA95" w14:textId="77777777" w:rsidR="00367D54" w:rsidRPr="00367D54" w:rsidRDefault="00367D54" w:rsidP="003C59E0">
            <w:pPr>
              <w:jc w:val="center"/>
              <w:rPr>
                <w:rFonts w:cstheme="minorHAnsi"/>
                <w:lang w:val="de-CH"/>
              </w:rPr>
            </w:pPr>
            <w:r w:rsidRPr="00367D54">
              <w:rPr>
                <w:rFonts w:cstheme="minorHAnsi"/>
                <w:color w:val="000000"/>
              </w:rPr>
              <w:t>6.68</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9F618A8" w14:textId="77777777" w:rsidR="00367D54" w:rsidRPr="00367D54" w:rsidRDefault="00367D54" w:rsidP="003C59E0">
            <w:pPr>
              <w:jc w:val="center"/>
              <w:rPr>
                <w:rFonts w:cstheme="minorHAnsi"/>
                <w:lang w:val="de-CH"/>
              </w:rPr>
            </w:pPr>
            <w:r w:rsidRPr="00367D54">
              <w:rPr>
                <w:rFonts w:cstheme="minorHAnsi"/>
                <w:color w:val="000000"/>
              </w:rPr>
              <w:t>1.06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311CA8B1" w14:textId="77777777" w:rsidR="00367D54" w:rsidRPr="00367D54" w:rsidRDefault="00367D54" w:rsidP="003C59E0">
            <w:pPr>
              <w:jc w:val="center"/>
              <w:rPr>
                <w:rFonts w:cstheme="minorHAnsi"/>
                <w:lang w:val="de-CH"/>
              </w:rPr>
            </w:pPr>
            <w:r w:rsidRPr="00367D54">
              <w:rPr>
                <w:rFonts w:cstheme="minorHAnsi"/>
                <w:color w:val="000000"/>
              </w:rPr>
              <w:t>7.58</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38068F7" w14:textId="77777777" w:rsidR="00367D54" w:rsidRPr="00367D54" w:rsidRDefault="00367D54" w:rsidP="003C59E0">
            <w:pPr>
              <w:jc w:val="center"/>
              <w:rPr>
                <w:rFonts w:cstheme="minorHAnsi"/>
                <w:lang w:val="de-CH"/>
              </w:rPr>
            </w:pPr>
            <w:r w:rsidRPr="00367D54">
              <w:rPr>
                <w:rFonts w:cstheme="minorHAnsi"/>
                <w:color w:val="000000"/>
              </w:rPr>
              <w:t>1.91</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60479D53" w14:textId="77777777" w:rsidR="00367D54" w:rsidRPr="00367D54" w:rsidRDefault="00367D54" w:rsidP="003C59E0">
            <w:pPr>
              <w:jc w:val="center"/>
              <w:rPr>
                <w:rFonts w:cstheme="minorHAnsi"/>
                <w:lang w:val="de-CH"/>
              </w:rPr>
            </w:pPr>
            <w:r w:rsidRPr="00367D54">
              <w:rPr>
                <w:rFonts w:cstheme="minorHAnsi"/>
                <w:color w:val="000000"/>
              </w:rPr>
              <w:t>7.57</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66B71F0" w14:textId="77777777" w:rsidR="00367D54" w:rsidRPr="00367D54" w:rsidRDefault="00367D54" w:rsidP="003C59E0">
            <w:pPr>
              <w:jc w:val="center"/>
              <w:rPr>
                <w:rFonts w:cstheme="minorHAnsi"/>
                <w:lang w:val="de-CH"/>
              </w:rPr>
            </w:pPr>
            <w:r w:rsidRPr="00367D54">
              <w:rPr>
                <w:rFonts w:cstheme="minorHAnsi"/>
                <w:color w:val="000000"/>
              </w:rPr>
              <w:t>1.45</w:t>
            </w:r>
          </w:p>
        </w:tc>
      </w:tr>
      <w:tr w:rsidR="00367D54" w:rsidRPr="00367D54" w14:paraId="59063C18" w14:textId="77777777" w:rsidTr="003C59E0">
        <w:tc>
          <w:tcPr>
            <w:tcW w:w="3061" w:type="dxa"/>
          </w:tcPr>
          <w:p w14:paraId="15791126" w14:textId="77777777" w:rsidR="00367D54" w:rsidRPr="00367D54" w:rsidRDefault="00367D54" w:rsidP="003C59E0">
            <w:pPr>
              <w:rPr>
                <w:rFonts w:cstheme="minorHAnsi"/>
                <w:lang w:val="de-CH"/>
              </w:rPr>
            </w:pPr>
            <w:r w:rsidRPr="00367D54">
              <w:rPr>
                <w:rFonts w:cstheme="minorHAnsi"/>
                <w:lang w:val="de-CH"/>
              </w:rPr>
              <w:t>Glucose</w:t>
            </w:r>
          </w:p>
        </w:tc>
        <w:tc>
          <w:tcPr>
            <w:tcW w:w="735" w:type="dxa"/>
            <w:tcBorders>
              <w:top w:val="single" w:sz="4" w:space="0" w:color="auto"/>
              <w:left w:val="nil"/>
              <w:bottom w:val="single" w:sz="4" w:space="0" w:color="auto"/>
              <w:right w:val="single" w:sz="4" w:space="0" w:color="auto"/>
            </w:tcBorders>
            <w:shd w:val="clear" w:color="auto" w:fill="auto"/>
            <w:vAlign w:val="bottom"/>
          </w:tcPr>
          <w:p w14:paraId="6093AE4D" w14:textId="77777777" w:rsidR="00367D54" w:rsidRPr="00367D54" w:rsidRDefault="00367D54" w:rsidP="003C59E0">
            <w:pPr>
              <w:jc w:val="center"/>
              <w:rPr>
                <w:rFonts w:cstheme="minorHAnsi"/>
                <w:lang w:val="de-CH"/>
              </w:rPr>
            </w:pPr>
            <w:r w:rsidRPr="00367D54">
              <w:rPr>
                <w:rFonts w:cstheme="minorHAnsi"/>
                <w:color w:val="000000"/>
              </w:rPr>
              <w:t>1.15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C92B576" w14:textId="77777777" w:rsidR="00367D54" w:rsidRPr="00367D54" w:rsidRDefault="00367D54" w:rsidP="003C59E0">
            <w:pPr>
              <w:jc w:val="center"/>
              <w:rPr>
                <w:rFonts w:cstheme="minorHAnsi"/>
                <w:lang w:val="de-CH"/>
              </w:rPr>
            </w:pPr>
            <w:r w:rsidRPr="00367D54">
              <w:rPr>
                <w:rFonts w:cstheme="minorHAnsi"/>
                <w:color w:val="000000"/>
              </w:rPr>
              <w:t>0.67</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43484283" w14:textId="77777777" w:rsidR="00367D54" w:rsidRPr="00367D54" w:rsidRDefault="00367D54" w:rsidP="003C59E0">
            <w:pPr>
              <w:jc w:val="center"/>
              <w:rPr>
                <w:rFonts w:cstheme="minorHAnsi"/>
                <w:lang w:val="de-CH"/>
              </w:rPr>
            </w:pPr>
            <w:r w:rsidRPr="00367D54">
              <w:rPr>
                <w:rFonts w:cstheme="minorHAnsi"/>
                <w:color w:val="000000"/>
              </w:rPr>
              <w:t>1.35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62C82D7" w14:textId="77777777" w:rsidR="00367D54" w:rsidRPr="00367D54" w:rsidRDefault="00367D54" w:rsidP="003C59E0">
            <w:pPr>
              <w:jc w:val="center"/>
              <w:rPr>
                <w:rFonts w:cstheme="minorHAnsi"/>
                <w:lang w:val="de-CH"/>
              </w:rPr>
            </w:pPr>
            <w:r w:rsidRPr="00367D54">
              <w:rPr>
                <w:rFonts w:cstheme="minorHAnsi"/>
                <w:color w:val="000000"/>
              </w:rPr>
              <w:t>0.61</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34A4577C" w14:textId="77777777" w:rsidR="00367D54" w:rsidRPr="00367D54" w:rsidRDefault="00367D54" w:rsidP="003C59E0">
            <w:pPr>
              <w:jc w:val="center"/>
              <w:rPr>
                <w:rFonts w:cstheme="minorHAnsi"/>
                <w:lang w:val="de-CH"/>
              </w:rPr>
            </w:pPr>
            <w:r w:rsidRPr="00367D54">
              <w:rPr>
                <w:rFonts w:cstheme="minorHAnsi"/>
                <w:color w:val="000000"/>
              </w:rPr>
              <w:t>0.74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FBD00AC" w14:textId="77777777" w:rsidR="00367D54" w:rsidRPr="00367D54" w:rsidRDefault="00367D54" w:rsidP="003C59E0">
            <w:pPr>
              <w:jc w:val="center"/>
              <w:rPr>
                <w:rFonts w:cstheme="minorHAnsi"/>
                <w:lang w:val="de-CH"/>
              </w:rPr>
            </w:pPr>
            <w:r w:rsidRPr="00367D54">
              <w:rPr>
                <w:rFonts w:cstheme="minorHAnsi"/>
                <w:color w:val="000000"/>
              </w:rPr>
              <w:t>0.55</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30CF8B0C" w14:textId="77777777" w:rsidR="00367D54" w:rsidRPr="00367D54" w:rsidRDefault="00367D54" w:rsidP="003C59E0">
            <w:pPr>
              <w:jc w:val="center"/>
              <w:rPr>
                <w:rFonts w:cstheme="minorHAnsi"/>
                <w:lang w:val="de-CH"/>
              </w:rPr>
            </w:pPr>
            <w:r w:rsidRPr="00367D54">
              <w:rPr>
                <w:rFonts w:cstheme="minorHAnsi"/>
                <w:color w:val="000000"/>
              </w:rPr>
              <w:t>0.87</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516068E" w14:textId="77777777" w:rsidR="00367D54" w:rsidRPr="00367D54" w:rsidRDefault="00367D54" w:rsidP="003C59E0">
            <w:pPr>
              <w:jc w:val="center"/>
              <w:rPr>
                <w:rFonts w:cstheme="minorHAnsi"/>
                <w:lang w:val="de-CH"/>
              </w:rPr>
            </w:pPr>
            <w:r w:rsidRPr="00367D54">
              <w:rPr>
                <w:rFonts w:cstheme="minorHAnsi"/>
                <w:color w:val="000000"/>
              </w:rPr>
              <w:t>0.63</w:t>
            </w:r>
          </w:p>
        </w:tc>
      </w:tr>
      <w:tr w:rsidR="00367D54" w:rsidRPr="00367D54" w14:paraId="6F96A1F5" w14:textId="77777777" w:rsidTr="003C59E0">
        <w:trPr>
          <w:trHeight w:val="290"/>
        </w:trPr>
        <w:tc>
          <w:tcPr>
            <w:tcW w:w="3061" w:type="dxa"/>
            <w:noWrap/>
            <w:hideMark/>
          </w:tcPr>
          <w:p w14:paraId="5F3C3BA2" w14:textId="77777777" w:rsidR="00367D54" w:rsidRPr="00367D54" w:rsidRDefault="00367D54" w:rsidP="003C59E0">
            <w:pPr>
              <w:rPr>
                <w:rFonts w:eastAsia="Times New Roman" w:cstheme="minorHAnsi"/>
                <w:color w:val="000000"/>
              </w:rPr>
            </w:pPr>
            <w:r w:rsidRPr="00367D54">
              <w:rPr>
                <w:rFonts w:eastAsia="Times New Roman" w:cstheme="minorHAnsi"/>
                <w:color w:val="000000"/>
                <w:lang w:val="de-CH"/>
              </w:rPr>
              <w:t>A</w:t>
            </w:r>
            <w:proofErr w:type="spellStart"/>
            <w:r w:rsidRPr="00367D54">
              <w:rPr>
                <w:rFonts w:eastAsia="Times New Roman" w:cstheme="minorHAnsi"/>
                <w:color w:val="000000"/>
              </w:rPr>
              <w:t>spartate</w:t>
            </w:r>
            <w:proofErr w:type="spellEnd"/>
          </w:p>
        </w:tc>
        <w:tc>
          <w:tcPr>
            <w:tcW w:w="735" w:type="dxa"/>
            <w:tcBorders>
              <w:top w:val="single" w:sz="4" w:space="0" w:color="auto"/>
              <w:left w:val="nil"/>
              <w:bottom w:val="single" w:sz="4" w:space="0" w:color="auto"/>
              <w:right w:val="single" w:sz="4" w:space="0" w:color="auto"/>
            </w:tcBorders>
            <w:shd w:val="clear" w:color="auto" w:fill="auto"/>
            <w:vAlign w:val="bottom"/>
          </w:tcPr>
          <w:p w14:paraId="24C8AAAB" w14:textId="77777777" w:rsidR="00367D54" w:rsidRPr="00367D54" w:rsidRDefault="00367D54" w:rsidP="003C59E0">
            <w:pPr>
              <w:jc w:val="center"/>
              <w:rPr>
                <w:rFonts w:eastAsia="Times New Roman" w:cstheme="minorHAnsi"/>
                <w:color w:val="000000"/>
              </w:rPr>
            </w:pPr>
            <w:r w:rsidRPr="00367D54">
              <w:rPr>
                <w:rFonts w:cstheme="minorHAnsi"/>
                <w:color w:val="000000"/>
              </w:rPr>
              <w:t>1.99</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1481C6A" w14:textId="77777777" w:rsidR="00367D54" w:rsidRPr="00367D54" w:rsidRDefault="00367D54" w:rsidP="003C59E0">
            <w:pPr>
              <w:jc w:val="center"/>
              <w:rPr>
                <w:rFonts w:eastAsia="Times New Roman" w:cstheme="minorHAnsi"/>
                <w:color w:val="000000"/>
              </w:rPr>
            </w:pPr>
            <w:r w:rsidRPr="00367D54">
              <w:rPr>
                <w:rFonts w:cstheme="minorHAnsi"/>
                <w:color w:val="000000"/>
              </w:rPr>
              <w:t>0.78</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0676F47D" w14:textId="77777777" w:rsidR="00367D54" w:rsidRPr="00367D54" w:rsidRDefault="00367D54" w:rsidP="003C59E0">
            <w:pPr>
              <w:jc w:val="center"/>
              <w:rPr>
                <w:rFonts w:eastAsia="Times New Roman" w:cstheme="minorHAnsi"/>
                <w:color w:val="000000"/>
              </w:rPr>
            </w:pPr>
            <w:r w:rsidRPr="00367D54">
              <w:rPr>
                <w:rFonts w:cstheme="minorHAnsi"/>
                <w:color w:val="000000"/>
              </w:rPr>
              <w:t>2.05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C8E1B0E" w14:textId="77777777" w:rsidR="00367D54" w:rsidRPr="00367D54" w:rsidRDefault="00367D54" w:rsidP="003C59E0">
            <w:pPr>
              <w:jc w:val="center"/>
              <w:rPr>
                <w:rFonts w:eastAsia="Times New Roman" w:cstheme="minorHAnsi"/>
                <w:color w:val="000000"/>
              </w:rPr>
            </w:pPr>
            <w:r w:rsidRPr="00367D54">
              <w:rPr>
                <w:rFonts w:cstheme="minorHAnsi"/>
                <w:color w:val="000000"/>
              </w:rPr>
              <w:t>0.57</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12B0B20B" w14:textId="77777777" w:rsidR="00367D54" w:rsidRPr="00367D54" w:rsidRDefault="00367D54" w:rsidP="003C59E0">
            <w:pPr>
              <w:jc w:val="center"/>
              <w:rPr>
                <w:rFonts w:eastAsia="Times New Roman" w:cstheme="minorHAnsi"/>
                <w:color w:val="000000"/>
              </w:rPr>
            </w:pPr>
            <w:r w:rsidRPr="00367D54">
              <w:rPr>
                <w:rFonts w:cstheme="minorHAnsi"/>
                <w:color w:val="000000"/>
              </w:rPr>
              <w:t>2.74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FAB0E30" w14:textId="77777777" w:rsidR="00367D54" w:rsidRPr="00367D54" w:rsidRDefault="00367D54" w:rsidP="003C59E0">
            <w:pPr>
              <w:jc w:val="center"/>
              <w:rPr>
                <w:rFonts w:eastAsia="Times New Roman" w:cstheme="minorHAnsi"/>
                <w:color w:val="000000"/>
              </w:rPr>
            </w:pPr>
            <w:r w:rsidRPr="00367D54">
              <w:rPr>
                <w:rFonts w:cstheme="minorHAnsi"/>
                <w:color w:val="000000"/>
              </w:rPr>
              <w:t>0.92</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004C1824" w14:textId="77777777" w:rsidR="00367D54" w:rsidRPr="00367D54" w:rsidRDefault="00367D54" w:rsidP="003C59E0">
            <w:pPr>
              <w:jc w:val="center"/>
              <w:rPr>
                <w:rFonts w:eastAsia="Times New Roman" w:cstheme="minorHAnsi"/>
                <w:color w:val="000000"/>
              </w:rPr>
            </w:pPr>
            <w:r w:rsidRPr="00367D54">
              <w:rPr>
                <w:rFonts w:cstheme="minorHAnsi"/>
                <w:color w:val="000000"/>
              </w:rPr>
              <w:t>2.94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246C23F" w14:textId="77777777" w:rsidR="00367D54" w:rsidRPr="00367D54" w:rsidRDefault="00367D54" w:rsidP="003C59E0">
            <w:pPr>
              <w:jc w:val="center"/>
              <w:rPr>
                <w:rFonts w:eastAsia="Times New Roman" w:cstheme="minorHAnsi"/>
                <w:color w:val="000000"/>
              </w:rPr>
            </w:pPr>
            <w:r w:rsidRPr="00367D54">
              <w:rPr>
                <w:rFonts w:cstheme="minorHAnsi"/>
                <w:color w:val="000000"/>
              </w:rPr>
              <w:t>0.78</w:t>
            </w:r>
          </w:p>
        </w:tc>
      </w:tr>
      <w:tr w:rsidR="00367D54" w:rsidRPr="00367D54" w14:paraId="73CD42AF" w14:textId="77777777" w:rsidTr="003C59E0">
        <w:trPr>
          <w:trHeight w:val="290"/>
        </w:trPr>
        <w:tc>
          <w:tcPr>
            <w:tcW w:w="3061" w:type="dxa"/>
            <w:noWrap/>
            <w:hideMark/>
          </w:tcPr>
          <w:p w14:paraId="00D02FA1" w14:textId="77777777" w:rsidR="00367D54" w:rsidRPr="00367D54" w:rsidRDefault="00367D54" w:rsidP="003C59E0">
            <w:pPr>
              <w:rPr>
                <w:rFonts w:eastAsia="Times New Roman" w:cstheme="minorHAnsi"/>
                <w:color w:val="000000"/>
              </w:rPr>
            </w:pPr>
            <w:r w:rsidRPr="00367D54">
              <w:rPr>
                <w:rFonts w:eastAsia="Times New Roman" w:cstheme="minorHAnsi"/>
                <w:color w:val="000000"/>
                <w:lang w:val="de-CH"/>
              </w:rPr>
              <w:t>C</w:t>
            </w:r>
            <w:proofErr w:type="spellStart"/>
            <w:r w:rsidRPr="00367D54">
              <w:rPr>
                <w:rFonts w:eastAsia="Times New Roman" w:cstheme="minorHAnsi"/>
                <w:color w:val="000000"/>
              </w:rPr>
              <w:t>reatine</w:t>
            </w:r>
            <w:proofErr w:type="spellEnd"/>
          </w:p>
        </w:tc>
        <w:tc>
          <w:tcPr>
            <w:tcW w:w="735" w:type="dxa"/>
            <w:tcBorders>
              <w:top w:val="single" w:sz="4" w:space="0" w:color="auto"/>
              <w:left w:val="nil"/>
              <w:bottom w:val="single" w:sz="4" w:space="0" w:color="auto"/>
              <w:right w:val="single" w:sz="4" w:space="0" w:color="auto"/>
            </w:tcBorders>
            <w:shd w:val="clear" w:color="auto" w:fill="auto"/>
            <w:vAlign w:val="bottom"/>
          </w:tcPr>
          <w:p w14:paraId="4DBFDBE0" w14:textId="77777777" w:rsidR="00367D54" w:rsidRPr="00367D54" w:rsidRDefault="00367D54" w:rsidP="003C59E0">
            <w:pPr>
              <w:jc w:val="center"/>
              <w:rPr>
                <w:rFonts w:eastAsia="Times New Roman" w:cstheme="minorHAnsi"/>
                <w:color w:val="000000"/>
              </w:rPr>
            </w:pPr>
            <w:r w:rsidRPr="00367D54">
              <w:rPr>
                <w:rFonts w:cstheme="minorHAnsi"/>
                <w:color w:val="000000"/>
              </w:rPr>
              <w:t>3.39</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5462F68B" w14:textId="77777777" w:rsidR="00367D54" w:rsidRPr="00367D54" w:rsidRDefault="00367D54" w:rsidP="003C59E0">
            <w:pPr>
              <w:jc w:val="center"/>
              <w:rPr>
                <w:rFonts w:eastAsia="Times New Roman" w:cstheme="minorHAnsi"/>
                <w:color w:val="000000"/>
              </w:rPr>
            </w:pPr>
            <w:r w:rsidRPr="00367D54">
              <w:rPr>
                <w:rFonts w:cstheme="minorHAnsi"/>
                <w:color w:val="000000"/>
              </w:rPr>
              <w:t>0.76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73991373" w14:textId="77777777" w:rsidR="00367D54" w:rsidRPr="00367D54" w:rsidRDefault="00367D54" w:rsidP="003C59E0">
            <w:pPr>
              <w:jc w:val="center"/>
              <w:rPr>
                <w:rFonts w:eastAsia="Times New Roman" w:cstheme="minorHAnsi"/>
                <w:color w:val="000000"/>
              </w:rPr>
            </w:pPr>
            <w:r w:rsidRPr="00367D54">
              <w:rPr>
                <w:rFonts w:cstheme="minorHAnsi"/>
                <w:color w:val="000000"/>
              </w:rPr>
              <w:t>3.03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528C24A1" w14:textId="77777777" w:rsidR="00367D54" w:rsidRPr="00367D54" w:rsidRDefault="00367D54" w:rsidP="003C59E0">
            <w:pPr>
              <w:jc w:val="center"/>
              <w:rPr>
                <w:rFonts w:eastAsia="Times New Roman" w:cstheme="minorHAnsi"/>
                <w:color w:val="000000"/>
              </w:rPr>
            </w:pPr>
            <w:r w:rsidRPr="00367D54">
              <w:rPr>
                <w:rFonts w:cstheme="minorHAnsi"/>
                <w:color w:val="000000"/>
              </w:rPr>
              <w:t>0.71</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65660615" w14:textId="77777777" w:rsidR="00367D54" w:rsidRPr="00367D54" w:rsidRDefault="00367D54" w:rsidP="003C59E0">
            <w:pPr>
              <w:jc w:val="center"/>
              <w:rPr>
                <w:rFonts w:eastAsia="Times New Roman" w:cstheme="minorHAnsi"/>
                <w:color w:val="000000"/>
              </w:rPr>
            </w:pPr>
            <w:r w:rsidRPr="00367D54">
              <w:rPr>
                <w:rFonts w:cstheme="minorHAnsi"/>
                <w:color w:val="000000"/>
              </w:rPr>
              <w:t>4.40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6044C6B" w14:textId="77777777" w:rsidR="00367D54" w:rsidRPr="00367D54" w:rsidRDefault="00367D54" w:rsidP="003C59E0">
            <w:pPr>
              <w:jc w:val="center"/>
              <w:rPr>
                <w:rFonts w:eastAsia="Times New Roman" w:cstheme="minorHAnsi"/>
                <w:color w:val="000000"/>
              </w:rPr>
            </w:pPr>
            <w:r w:rsidRPr="00367D54">
              <w:rPr>
                <w:rFonts w:cstheme="minorHAnsi"/>
                <w:color w:val="000000"/>
              </w:rPr>
              <w:t>0.50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3DF450DB" w14:textId="77777777" w:rsidR="00367D54" w:rsidRPr="00367D54" w:rsidRDefault="00367D54" w:rsidP="003C59E0">
            <w:pPr>
              <w:jc w:val="center"/>
              <w:rPr>
                <w:rFonts w:eastAsia="Times New Roman" w:cstheme="minorHAnsi"/>
                <w:color w:val="000000"/>
              </w:rPr>
            </w:pPr>
            <w:r w:rsidRPr="00367D54">
              <w:rPr>
                <w:rFonts w:cstheme="minorHAnsi"/>
                <w:color w:val="000000"/>
              </w:rPr>
              <w:t>4.60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0CEACEF" w14:textId="77777777" w:rsidR="00367D54" w:rsidRPr="00367D54" w:rsidRDefault="00367D54" w:rsidP="003C59E0">
            <w:pPr>
              <w:jc w:val="center"/>
              <w:rPr>
                <w:rFonts w:eastAsia="Times New Roman" w:cstheme="minorHAnsi"/>
                <w:color w:val="000000"/>
              </w:rPr>
            </w:pPr>
            <w:r w:rsidRPr="00367D54">
              <w:rPr>
                <w:rFonts w:cstheme="minorHAnsi"/>
                <w:color w:val="000000"/>
              </w:rPr>
              <w:t>0.57</w:t>
            </w:r>
          </w:p>
        </w:tc>
      </w:tr>
      <w:tr w:rsidR="00367D54" w:rsidRPr="00367D54" w14:paraId="5E270C1C" w14:textId="77777777" w:rsidTr="003C59E0">
        <w:trPr>
          <w:trHeight w:val="290"/>
        </w:trPr>
        <w:tc>
          <w:tcPr>
            <w:tcW w:w="3061" w:type="dxa"/>
            <w:noWrap/>
            <w:hideMark/>
          </w:tcPr>
          <w:p w14:paraId="24842910" w14:textId="77777777" w:rsidR="00367D54" w:rsidRPr="00367D54" w:rsidRDefault="00367D54" w:rsidP="003C59E0">
            <w:pPr>
              <w:rPr>
                <w:rFonts w:eastAsia="Times New Roman" w:cstheme="minorHAnsi"/>
                <w:color w:val="000000"/>
              </w:rPr>
            </w:pPr>
            <w:r w:rsidRPr="00367D54">
              <w:rPr>
                <w:rFonts w:eastAsia="Times New Roman" w:cstheme="minorHAnsi"/>
                <w:color w:val="000000"/>
                <w:lang w:val="de-CH"/>
              </w:rPr>
              <w:t>GABA</w:t>
            </w:r>
          </w:p>
        </w:tc>
        <w:tc>
          <w:tcPr>
            <w:tcW w:w="735" w:type="dxa"/>
            <w:tcBorders>
              <w:top w:val="single" w:sz="4" w:space="0" w:color="auto"/>
              <w:left w:val="nil"/>
              <w:bottom w:val="single" w:sz="4" w:space="0" w:color="auto"/>
              <w:right w:val="single" w:sz="4" w:space="0" w:color="auto"/>
            </w:tcBorders>
            <w:shd w:val="clear" w:color="auto" w:fill="auto"/>
            <w:vAlign w:val="bottom"/>
          </w:tcPr>
          <w:p w14:paraId="7D281D74" w14:textId="77777777" w:rsidR="00367D54" w:rsidRPr="00367D54" w:rsidRDefault="00367D54" w:rsidP="003C59E0">
            <w:pPr>
              <w:jc w:val="center"/>
              <w:rPr>
                <w:rFonts w:eastAsia="Times New Roman" w:cstheme="minorHAnsi"/>
                <w:color w:val="000000"/>
              </w:rPr>
            </w:pPr>
            <w:r w:rsidRPr="00367D54">
              <w:rPr>
                <w:rFonts w:cstheme="minorHAnsi"/>
                <w:color w:val="000000"/>
              </w:rPr>
              <w:t>2.01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6FEF8C2" w14:textId="77777777" w:rsidR="00367D54" w:rsidRPr="00367D54" w:rsidRDefault="00367D54" w:rsidP="003C59E0">
            <w:pPr>
              <w:jc w:val="center"/>
              <w:rPr>
                <w:rFonts w:eastAsia="Times New Roman" w:cstheme="minorHAnsi"/>
                <w:color w:val="000000"/>
              </w:rPr>
            </w:pPr>
            <w:r w:rsidRPr="00367D54">
              <w:rPr>
                <w:rFonts w:cstheme="minorHAnsi"/>
                <w:color w:val="000000"/>
              </w:rPr>
              <w:t>1.07</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7E99E9A3" w14:textId="77777777" w:rsidR="00367D54" w:rsidRPr="00367D54" w:rsidRDefault="00367D54" w:rsidP="003C59E0">
            <w:pPr>
              <w:jc w:val="center"/>
              <w:rPr>
                <w:rFonts w:eastAsia="Times New Roman" w:cstheme="minorHAnsi"/>
                <w:color w:val="000000"/>
              </w:rPr>
            </w:pPr>
            <w:r w:rsidRPr="00367D54">
              <w:rPr>
                <w:rFonts w:cstheme="minorHAnsi"/>
                <w:color w:val="000000"/>
              </w:rPr>
              <w:t>1.79</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1A51723" w14:textId="77777777" w:rsidR="00367D54" w:rsidRPr="00367D54" w:rsidRDefault="00367D54" w:rsidP="003C59E0">
            <w:pPr>
              <w:jc w:val="center"/>
              <w:rPr>
                <w:rFonts w:eastAsia="Times New Roman" w:cstheme="minorHAnsi"/>
                <w:color w:val="000000"/>
              </w:rPr>
            </w:pPr>
            <w:r w:rsidRPr="00367D54">
              <w:rPr>
                <w:rFonts w:cstheme="minorHAnsi"/>
                <w:color w:val="000000"/>
              </w:rPr>
              <w:t>0.69</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65757C8B" w14:textId="77777777" w:rsidR="00367D54" w:rsidRPr="00367D54" w:rsidRDefault="00367D54" w:rsidP="003C59E0">
            <w:pPr>
              <w:jc w:val="center"/>
              <w:rPr>
                <w:rFonts w:eastAsia="Times New Roman" w:cstheme="minorHAnsi"/>
                <w:color w:val="000000"/>
              </w:rPr>
            </w:pPr>
            <w:r w:rsidRPr="00367D54">
              <w:rPr>
                <w:rFonts w:cstheme="minorHAnsi"/>
                <w:color w:val="000000"/>
              </w:rPr>
              <w:t>2.73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737D0D0" w14:textId="77777777" w:rsidR="00367D54" w:rsidRPr="00367D54" w:rsidRDefault="00367D54" w:rsidP="003C59E0">
            <w:pPr>
              <w:jc w:val="center"/>
              <w:rPr>
                <w:rFonts w:eastAsia="Times New Roman" w:cstheme="minorHAnsi"/>
                <w:color w:val="000000"/>
              </w:rPr>
            </w:pPr>
            <w:r w:rsidRPr="00367D54">
              <w:rPr>
                <w:rFonts w:cstheme="minorHAnsi"/>
                <w:color w:val="000000"/>
              </w:rPr>
              <w:t>0.91</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6352A01D" w14:textId="77777777" w:rsidR="00367D54" w:rsidRPr="00367D54" w:rsidRDefault="00367D54" w:rsidP="003C59E0">
            <w:pPr>
              <w:jc w:val="center"/>
              <w:rPr>
                <w:rFonts w:eastAsia="Times New Roman" w:cstheme="minorHAnsi"/>
                <w:color w:val="000000"/>
              </w:rPr>
            </w:pPr>
            <w:r w:rsidRPr="00367D54">
              <w:rPr>
                <w:rFonts w:cstheme="minorHAnsi"/>
                <w:color w:val="000000"/>
              </w:rPr>
              <w:t>2.58</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3D56F98" w14:textId="77777777" w:rsidR="00367D54" w:rsidRPr="00367D54" w:rsidRDefault="00367D54" w:rsidP="003C59E0">
            <w:pPr>
              <w:jc w:val="center"/>
              <w:rPr>
                <w:rFonts w:eastAsia="Times New Roman" w:cstheme="minorHAnsi"/>
                <w:color w:val="000000"/>
              </w:rPr>
            </w:pPr>
            <w:r w:rsidRPr="00367D54">
              <w:rPr>
                <w:rFonts w:cstheme="minorHAnsi"/>
                <w:color w:val="000000"/>
              </w:rPr>
              <w:t>0.30</w:t>
            </w:r>
          </w:p>
        </w:tc>
      </w:tr>
      <w:tr w:rsidR="00367D54" w:rsidRPr="00367D54" w14:paraId="44331454" w14:textId="77777777" w:rsidTr="003C59E0">
        <w:trPr>
          <w:trHeight w:val="290"/>
        </w:trPr>
        <w:tc>
          <w:tcPr>
            <w:tcW w:w="3061" w:type="dxa"/>
            <w:noWrap/>
            <w:hideMark/>
          </w:tcPr>
          <w:p w14:paraId="1B086B9C" w14:textId="77777777" w:rsidR="00367D54" w:rsidRPr="00367D54" w:rsidRDefault="00367D54" w:rsidP="003C59E0">
            <w:pPr>
              <w:rPr>
                <w:rFonts w:eastAsia="Times New Roman" w:cstheme="minorHAnsi"/>
                <w:color w:val="000000"/>
              </w:rPr>
            </w:pPr>
            <w:r w:rsidRPr="00367D54">
              <w:rPr>
                <w:rFonts w:eastAsia="Times New Roman" w:cstheme="minorHAnsi"/>
                <w:color w:val="000000"/>
                <w:lang w:val="de-CH"/>
              </w:rPr>
              <w:t>G</w:t>
            </w:r>
            <w:proofErr w:type="spellStart"/>
            <w:r w:rsidRPr="00367D54">
              <w:rPr>
                <w:rFonts w:eastAsia="Times New Roman" w:cstheme="minorHAnsi"/>
                <w:color w:val="000000"/>
              </w:rPr>
              <w:t>lutamate</w:t>
            </w:r>
            <w:proofErr w:type="spellEnd"/>
          </w:p>
        </w:tc>
        <w:tc>
          <w:tcPr>
            <w:tcW w:w="735" w:type="dxa"/>
            <w:tcBorders>
              <w:top w:val="single" w:sz="4" w:space="0" w:color="auto"/>
              <w:left w:val="nil"/>
              <w:bottom w:val="single" w:sz="4" w:space="0" w:color="auto"/>
              <w:right w:val="single" w:sz="4" w:space="0" w:color="auto"/>
            </w:tcBorders>
            <w:shd w:val="clear" w:color="auto" w:fill="auto"/>
            <w:vAlign w:val="bottom"/>
          </w:tcPr>
          <w:p w14:paraId="2D15068E" w14:textId="77777777" w:rsidR="00367D54" w:rsidRPr="00367D54" w:rsidRDefault="00367D54" w:rsidP="003C59E0">
            <w:pPr>
              <w:jc w:val="center"/>
              <w:rPr>
                <w:rFonts w:eastAsia="Times New Roman" w:cstheme="minorHAnsi"/>
                <w:color w:val="000000"/>
              </w:rPr>
            </w:pPr>
            <w:r w:rsidRPr="00367D54">
              <w:rPr>
                <w:rFonts w:cstheme="minorHAnsi"/>
                <w:color w:val="000000"/>
              </w:rPr>
              <w:t>4.96</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AA948FC" w14:textId="77777777" w:rsidR="00367D54" w:rsidRPr="00367D54" w:rsidRDefault="00367D54" w:rsidP="003C59E0">
            <w:pPr>
              <w:jc w:val="center"/>
              <w:rPr>
                <w:rFonts w:eastAsia="Times New Roman" w:cstheme="minorHAnsi"/>
                <w:color w:val="000000"/>
              </w:rPr>
            </w:pPr>
            <w:r w:rsidRPr="00367D54">
              <w:rPr>
                <w:rFonts w:cstheme="minorHAnsi"/>
                <w:color w:val="000000"/>
              </w:rPr>
              <w:t>0.77</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6B61A564" w14:textId="77777777" w:rsidR="00367D54" w:rsidRPr="00367D54" w:rsidRDefault="00367D54" w:rsidP="003C59E0">
            <w:pPr>
              <w:jc w:val="center"/>
              <w:rPr>
                <w:rFonts w:eastAsia="Times New Roman" w:cstheme="minorHAnsi"/>
                <w:color w:val="000000"/>
              </w:rPr>
            </w:pPr>
            <w:r w:rsidRPr="00367D54">
              <w:rPr>
                <w:rFonts w:cstheme="minorHAnsi"/>
                <w:color w:val="000000"/>
              </w:rPr>
              <w:t>4.77</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C12CFDD" w14:textId="77777777" w:rsidR="00367D54" w:rsidRPr="00367D54" w:rsidRDefault="00367D54" w:rsidP="003C59E0">
            <w:pPr>
              <w:jc w:val="center"/>
              <w:rPr>
                <w:rFonts w:eastAsia="Times New Roman" w:cstheme="minorHAnsi"/>
                <w:color w:val="000000"/>
              </w:rPr>
            </w:pPr>
            <w:r w:rsidRPr="00367D54">
              <w:rPr>
                <w:rFonts w:cstheme="minorHAnsi"/>
                <w:color w:val="000000"/>
              </w:rPr>
              <w:t>0.79</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18BCFF5E" w14:textId="77777777" w:rsidR="00367D54" w:rsidRPr="00367D54" w:rsidRDefault="00367D54" w:rsidP="003C59E0">
            <w:pPr>
              <w:jc w:val="center"/>
              <w:rPr>
                <w:rFonts w:eastAsia="Times New Roman" w:cstheme="minorHAnsi"/>
                <w:color w:val="000000"/>
              </w:rPr>
            </w:pPr>
            <w:r w:rsidRPr="00367D54">
              <w:rPr>
                <w:rFonts w:cstheme="minorHAnsi"/>
                <w:color w:val="000000"/>
              </w:rPr>
              <w:t>5.50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59D87D3" w14:textId="77777777" w:rsidR="00367D54" w:rsidRPr="00367D54" w:rsidRDefault="00367D54" w:rsidP="003C59E0">
            <w:pPr>
              <w:jc w:val="center"/>
              <w:rPr>
                <w:rFonts w:eastAsia="Times New Roman" w:cstheme="minorHAnsi"/>
                <w:color w:val="000000"/>
              </w:rPr>
            </w:pPr>
            <w:r w:rsidRPr="00367D54">
              <w:rPr>
                <w:rFonts w:cstheme="minorHAnsi"/>
                <w:color w:val="000000"/>
              </w:rPr>
              <w:t>1.64</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277078DA" w14:textId="77777777" w:rsidR="00367D54" w:rsidRPr="00367D54" w:rsidRDefault="00367D54" w:rsidP="003C59E0">
            <w:pPr>
              <w:jc w:val="center"/>
              <w:rPr>
                <w:rFonts w:eastAsia="Times New Roman" w:cstheme="minorHAnsi"/>
                <w:color w:val="000000"/>
              </w:rPr>
            </w:pPr>
            <w:r w:rsidRPr="00367D54">
              <w:rPr>
                <w:rFonts w:cstheme="minorHAnsi"/>
                <w:color w:val="000000"/>
              </w:rPr>
              <w:t>5.68</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0D91CD0" w14:textId="77777777" w:rsidR="00367D54" w:rsidRPr="00367D54" w:rsidRDefault="00367D54" w:rsidP="003C59E0">
            <w:pPr>
              <w:jc w:val="center"/>
              <w:rPr>
                <w:rFonts w:eastAsia="Times New Roman" w:cstheme="minorHAnsi"/>
                <w:color w:val="000000"/>
              </w:rPr>
            </w:pPr>
            <w:r w:rsidRPr="00367D54">
              <w:rPr>
                <w:rFonts w:cstheme="minorHAnsi"/>
                <w:color w:val="000000"/>
              </w:rPr>
              <w:t>1.10</w:t>
            </w:r>
          </w:p>
        </w:tc>
      </w:tr>
      <w:tr w:rsidR="00367D54" w:rsidRPr="00367D54" w14:paraId="44EC199F" w14:textId="77777777" w:rsidTr="003C59E0">
        <w:trPr>
          <w:trHeight w:val="290"/>
        </w:trPr>
        <w:tc>
          <w:tcPr>
            <w:tcW w:w="3061" w:type="dxa"/>
            <w:noWrap/>
            <w:hideMark/>
          </w:tcPr>
          <w:p w14:paraId="769FC044" w14:textId="77777777" w:rsidR="00367D54" w:rsidRPr="00367D54" w:rsidRDefault="00367D54" w:rsidP="003C59E0">
            <w:pPr>
              <w:rPr>
                <w:rFonts w:eastAsia="Times New Roman" w:cstheme="minorHAnsi"/>
                <w:color w:val="000000"/>
              </w:rPr>
            </w:pPr>
            <w:r w:rsidRPr="00367D54">
              <w:rPr>
                <w:rFonts w:eastAsia="Times New Roman" w:cstheme="minorHAnsi"/>
                <w:color w:val="000000"/>
                <w:lang w:val="de-CH"/>
              </w:rPr>
              <w:t>G</w:t>
            </w:r>
            <w:proofErr w:type="spellStart"/>
            <w:r w:rsidRPr="00367D54">
              <w:rPr>
                <w:rFonts w:eastAsia="Times New Roman" w:cstheme="minorHAnsi"/>
                <w:color w:val="000000"/>
              </w:rPr>
              <w:t>lutamine</w:t>
            </w:r>
            <w:proofErr w:type="spellEnd"/>
          </w:p>
        </w:tc>
        <w:tc>
          <w:tcPr>
            <w:tcW w:w="735" w:type="dxa"/>
            <w:tcBorders>
              <w:top w:val="single" w:sz="4" w:space="0" w:color="auto"/>
              <w:left w:val="nil"/>
              <w:bottom w:val="single" w:sz="4" w:space="0" w:color="auto"/>
              <w:right w:val="single" w:sz="4" w:space="0" w:color="auto"/>
            </w:tcBorders>
            <w:shd w:val="clear" w:color="auto" w:fill="auto"/>
            <w:vAlign w:val="bottom"/>
          </w:tcPr>
          <w:p w14:paraId="699FE42A" w14:textId="77777777" w:rsidR="00367D54" w:rsidRPr="00367D54" w:rsidRDefault="00367D54" w:rsidP="003C59E0">
            <w:pPr>
              <w:jc w:val="center"/>
              <w:rPr>
                <w:rFonts w:eastAsia="Times New Roman" w:cstheme="minorHAnsi"/>
                <w:color w:val="000000"/>
              </w:rPr>
            </w:pPr>
            <w:r w:rsidRPr="00367D54">
              <w:rPr>
                <w:rFonts w:cstheme="minorHAnsi"/>
                <w:color w:val="000000"/>
              </w:rPr>
              <w:t>2.14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6011C04" w14:textId="77777777" w:rsidR="00367D54" w:rsidRPr="00367D54" w:rsidRDefault="00367D54" w:rsidP="003C59E0">
            <w:pPr>
              <w:jc w:val="center"/>
              <w:rPr>
                <w:rFonts w:eastAsia="Times New Roman" w:cstheme="minorHAnsi"/>
                <w:color w:val="000000"/>
              </w:rPr>
            </w:pPr>
            <w:r w:rsidRPr="00367D54">
              <w:rPr>
                <w:rFonts w:cstheme="minorHAnsi"/>
                <w:color w:val="000000"/>
              </w:rPr>
              <w:t>0.71</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639C897C" w14:textId="77777777" w:rsidR="00367D54" w:rsidRPr="00367D54" w:rsidRDefault="00367D54" w:rsidP="003C59E0">
            <w:pPr>
              <w:jc w:val="center"/>
              <w:rPr>
                <w:rFonts w:eastAsia="Times New Roman" w:cstheme="minorHAnsi"/>
                <w:color w:val="000000"/>
              </w:rPr>
            </w:pPr>
            <w:r w:rsidRPr="00367D54">
              <w:rPr>
                <w:rFonts w:cstheme="minorHAnsi"/>
                <w:color w:val="000000"/>
              </w:rPr>
              <w:t>1.91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753578E" w14:textId="77777777" w:rsidR="00367D54" w:rsidRPr="00367D54" w:rsidRDefault="00367D54" w:rsidP="003C59E0">
            <w:pPr>
              <w:jc w:val="center"/>
              <w:rPr>
                <w:rFonts w:eastAsia="Times New Roman" w:cstheme="minorHAnsi"/>
                <w:color w:val="000000"/>
              </w:rPr>
            </w:pPr>
            <w:r w:rsidRPr="00367D54">
              <w:rPr>
                <w:rFonts w:cstheme="minorHAnsi"/>
                <w:color w:val="000000"/>
              </w:rPr>
              <w:t>0.57</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23529F94" w14:textId="77777777" w:rsidR="00367D54" w:rsidRPr="00367D54" w:rsidRDefault="00367D54" w:rsidP="003C59E0">
            <w:pPr>
              <w:jc w:val="center"/>
              <w:rPr>
                <w:rFonts w:eastAsia="Times New Roman" w:cstheme="minorHAnsi"/>
                <w:color w:val="000000"/>
              </w:rPr>
            </w:pPr>
            <w:r w:rsidRPr="00367D54">
              <w:rPr>
                <w:rFonts w:cstheme="minorHAnsi"/>
                <w:color w:val="000000"/>
              </w:rPr>
              <w:t>2.08</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3C0C510" w14:textId="77777777" w:rsidR="00367D54" w:rsidRPr="00367D54" w:rsidRDefault="00367D54" w:rsidP="003C59E0">
            <w:pPr>
              <w:jc w:val="center"/>
              <w:rPr>
                <w:rFonts w:eastAsia="Times New Roman" w:cstheme="minorHAnsi"/>
                <w:color w:val="000000"/>
              </w:rPr>
            </w:pPr>
            <w:r w:rsidRPr="00367D54">
              <w:rPr>
                <w:rFonts w:cstheme="minorHAnsi"/>
                <w:color w:val="000000"/>
              </w:rPr>
              <w:t>0.41</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0554B78E" w14:textId="77777777" w:rsidR="00367D54" w:rsidRPr="00367D54" w:rsidRDefault="00367D54" w:rsidP="003C59E0">
            <w:pPr>
              <w:jc w:val="center"/>
              <w:rPr>
                <w:rFonts w:eastAsia="Times New Roman" w:cstheme="minorHAnsi"/>
                <w:color w:val="000000"/>
              </w:rPr>
            </w:pPr>
            <w:r w:rsidRPr="00367D54">
              <w:rPr>
                <w:rFonts w:cstheme="minorHAnsi"/>
                <w:color w:val="000000"/>
              </w:rPr>
              <w:t>1.88</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E1273AB" w14:textId="77777777" w:rsidR="00367D54" w:rsidRPr="00367D54" w:rsidRDefault="00367D54" w:rsidP="003C59E0">
            <w:pPr>
              <w:jc w:val="center"/>
              <w:rPr>
                <w:rFonts w:eastAsia="Times New Roman" w:cstheme="minorHAnsi"/>
                <w:color w:val="000000"/>
              </w:rPr>
            </w:pPr>
            <w:r w:rsidRPr="00367D54">
              <w:rPr>
                <w:rFonts w:cstheme="minorHAnsi"/>
                <w:color w:val="000000"/>
              </w:rPr>
              <w:t>0.48</w:t>
            </w:r>
          </w:p>
        </w:tc>
      </w:tr>
      <w:tr w:rsidR="00367D54" w:rsidRPr="00367D54" w14:paraId="660AA9AA" w14:textId="77777777" w:rsidTr="003C59E0">
        <w:trPr>
          <w:trHeight w:val="290"/>
        </w:trPr>
        <w:tc>
          <w:tcPr>
            <w:tcW w:w="3061" w:type="dxa"/>
            <w:noWrap/>
            <w:hideMark/>
          </w:tcPr>
          <w:p w14:paraId="309FD2F0" w14:textId="77777777" w:rsidR="00367D54" w:rsidRPr="00367D54" w:rsidRDefault="00367D54" w:rsidP="003C59E0">
            <w:pPr>
              <w:rPr>
                <w:rFonts w:eastAsia="Times New Roman" w:cstheme="minorHAnsi"/>
                <w:color w:val="000000"/>
              </w:rPr>
            </w:pPr>
            <w:r w:rsidRPr="00367D54">
              <w:rPr>
                <w:rFonts w:eastAsia="Times New Roman" w:cstheme="minorHAnsi"/>
                <w:color w:val="000000"/>
                <w:lang w:val="de-CH"/>
              </w:rPr>
              <w:t>G</w:t>
            </w:r>
            <w:proofErr w:type="spellStart"/>
            <w:r w:rsidRPr="00367D54">
              <w:rPr>
                <w:rFonts w:eastAsia="Times New Roman" w:cstheme="minorHAnsi"/>
                <w:color w:val="000000"/>
              </w:rPr>
              <w:t>lutathione</w:t>
            </w:r>
            <w:proofErr w:type="spellEnd"/>
          </w:p>
        </w:tc>
        <w:tc>
          <w:tcPr>
            <w:tcW w:w="735" w:type="dxa"/>
            <w:tcBorders>
              <w:top w:val="single" w:sz="4" w:space="0" w:color="auto"/>
              <w:left w:val="nil"/>
              <w:bottom w:val="single" w:sz="4" w:space="0" w:color="auto"/>
              <w:right w:val="single" w:sz="4" w:space="0" w:color="auto"/>
            </w:tcBorders>
            <w:shd w:val="clear" w:color="auto" w:fill="auto"/>
            <w:vAlign w:val="bottom"/>
          </w:tcPr>
          <w:p w14:paraId="7E6C036C" w14:textId="77777777" w:rsidR="00367D54" w:rsidRPr="00367D54" w:rsidRDefault="00367D54" w:rsidP="003C59E0">
            <w:pPr>
              <w:jc w:val="center"/>
              <w:rPr>
                <w:rFonts w:eastAsia="Times New Roman" w:cstheme="minorHAnsi"/>
                <w:color w:val="000000"/>
              </w:rPr>
            </w:pPr>
            <w:r w:rsidRPr="00367D54">
              <w:rPr>
                <w:rFonts w:cstheme="minorHAnsi"/>
                <w:color w:val="000000"/>
              </w:rPr>
              <w:t>1.28</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0CC35F5" w14:textId="77777777" w:rsidR="00367D54" w:rsidRPr="00367D54" w:rsidRDefault="00367D54" w:rsidP="003C59E0">
            <w:pPr>
              <w:jc w:val="center"/>
              <w:rPr>
                <w:rFonts w:eastAsia="Times New Roman" w:cstheme="minorHAnsi"/>
                <w:color w:val="000000"/>
              </w:rPr>
            </w:pPr>
            <w:r w:rsidRPr="00367D54">
              <w:rPr>
                <w:rFonts w:cstheme="minorHAnsi"/>
                <w:color w:val="000000"/>
              </w:rPr>
              <w:t>0.23</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053EA4E4" w14:textId="77777777" w:rsidR="00367D54" w:rsidRPr="00367D54" w:rsidRDefault="00367D54" w:rsidP="003C59E0">
            <w:pPr>
              <w:jc w:val="center"/>
              <w:rPr>
                <w:rFonts w:eastAsia="Times New Roman" w:cstheme="minorHAnsi"/>
                <w:color w:val="000000"/>
              </w:rPr>
            </w:pPr>
            <w:r w:rsidRPr="00367D54">
              <w:rPr>
                <w:rFonts w:cstheme="minorHAnsi"/>
                <w:color w:val="000000"/>
              </w:rPr>
              <w:t>1.19</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F486ABC" w14:textId="77777777" w:rsidR="00367D54" w:rsidRPr="00367D54" w:rsidRDefault="00367D54" w:rsidP="003C59E0">
            <w:pPr>
              <w:jc w:val="center"/>
              <w:rPr>
                <w:rFonts w:eastAsia="Times New Roman" w:cstheme="minorHAnsi"/>
                <w:color w:val="000000"/>
              </w:rPr>
            </w:pPr>
            <w:r w:rsidRPr="00367D54">
              <w:rPr>
                <w:rFonts w:cstheme="minorHAnsi"/>
                <w:color w:val="000000"/>
              </w:rPr>
              <w:t>0.21</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28339912" w14:textId="77777777" w:rsidR="00367D54" w:rsidRPr="00367D54" w:rsidRDefault="00367D54" w:rsidP="003C59E0">
            <w:pPr>
              <w:jc w:val="center"/>
              <w:rPr>
                <w:rFonts w:eastAsia="Times New Roman" w:cstheme="minorHAnsi"/>
                <w:color w:val="000000"/>
              </w:rPr>
            </w:pPr>
            <w:r w:rsidRPr="00367D54">
              <w:rPr>
                <w:rFonts w:cstheme="minorHAnsi"/>
                <w:color w:val="000000"/>
              </w:rPr>
              <w:t>1.08</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5E841B28" w14:textId="77777777" w:rsidR="00367D54" w:rsidRPr="00367D54" w:rsidRDefault="00367D54" w:rsidP="003C59E0">
            <w:pPr>
              <w:jc w:val="center"/>
              <w:rPr>
                <w:rFonts w:eastAsia="Times New Roman" w:cstheme="minorHAnsi"/>
                <w:color w:val="000000"/>
              </w:rPr>
            </w:pPr>
            <w:r w:rsidRPr="00367D54">
              <w:rPr>
                <w:rFonts w:cstheme="minorHAnsi"/>
                <w:color w:val="000000"/>
              </w:rPr>
              <w:t>0.32</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0D12C2A6" w14:textId="77777777" w:rsidR="00367D54" w:rsidRPr="00367D54" w:rsidRDefault="00367D54" w:rsidP="003C59E0">
            <w:pPr>
              <w:jc w:val="center"/>
              <w:rPr>
                <w:rFonts w:eastAsia="Times New Roman" w:cstheme="minorHAnsi"/>
                <w:color w:val="000000"/>
              </w:rPr>
            </w:pPr>
            <w:r w:rsidRPr="00367D54">
              <w:rPr>
                <w:rFonts w:cstheme="minorHAnsi"/>
                <w:color w:val="000000"/>
              </w:rPr>
              <w:t>1.11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3C20A1C" w14:textId="77777777" w:rsidR="00367D54" w:rsidRPr="00367D54" w:rsidRDefault="00367D54" w:rsidP="003C59E0">
            <w:pPr>
              <w:jc w:val="center"/>
              <w:rPr>
                <w:rFonts w:eastAsia="Times New Roman" w:cstheme="minorHAnsi"/>
                <w:color w:val="000000"/>
              </w:rPr>
            </w:pPr>
            <w:r w:rsidRPr="00367D54">
              <w:rPr>
                <w:rFonts w:cstheme="minorHAnsi"/>
                <w:color w:val="000000"/>
              </w:rPr>
              <w:t>0.17</w:t>
            </w:r>
          </w:p>
        </w:tc>
      </w:tr>
      <w:tr w:rsidR="00367D54" w:rsidRPr="00367D54" w14:paraId="37C35B6F" w14:textId="77777777" w:rsidTr="003C59E0">
        <w:trPr>
          <w:trHeight w:val="290"/>
        </w:trPr>
        <w:tc>
          <w:tcPr>
            <w:tcW w:w="3061" w:type="dxa"/>
            <w:noWrap/>
            <w:hideMark/>
          </w:tcPr>
          <w:p w14:paraId="421BC243" w14:textId="77777777" w:rsidR="00367D54" w:rsidRPr="00367D54" w:rsidRDefault="00367D54" w:rsidP="003C59E0">
            <w:pPr>
              <w:rPr>
                <w:rFonts w:eastAsia="Times New Roman" w:cstheme="minorHAnsi"/>
                <w:color w:val="000000"/>
              </w:rPr>
            </w:pPr>
            <w:r w:rsidRPr="00367D54">
              <w:rPr>
                <w:rFonts w:eastAsia="Times New Roman" w:cstheme="minorHAnsi"/>
                <w:color w:val="000000"/>
                <w:lang w:val="de-CH"/>
              </w:rPr>
              <w:t>G</w:t>
            </w:r>
            <w:proofErr w:type="spellStart"/>
            <w:r w:rsidRPr="00367D54">
              <w:rPr>
                <w:rFonts w:eastAsia="Times New Roman" w:cstheme="minorHAnsi"/>
                <w:color w:val="000000"/>
              </w:rPr>
              <w:t>lycine</w:t>
            </w:r>
            <w:proofErr w:type="spellEnd"/>
          </w:p>
        </w:tc>
        <w:tc>
          <w:tcPr>
            <w:tcW w:w="735" w:type="dxa"/>
            <w:tcBorders>
              <w:top w:val="single" w:sz="4" w:space="0" w:color="auto"/>
              <w:left w:val="nil"/>
              <w:bottom w:val="single" w:sz="4" w:space="0" w:color="auto"/>
              <w:right w:val="single" w:sz="4" w:space="0" w:color="auto"/>
            </w:tcBorders>
            <w:shd w:val="clear" w:color="auto" w:fill="auto"/>
            <w:vAlign w:val="bottom"/>
          </w:tcPr>
          <w:p w14:paraId="3DF86692" w14:textId="77777777" w:rsidR="00367D54" w:rsidRPr="00367D54" w:rsidRDefault="00367D54" w:rsidP="003C59E0">
            <w:pPr>
              <w:jc w:val="center"/>
              <w:rPr>
                <w:rFonts w:eastAsia="Times New Roman" w:cstheme="minorHAnsi"/>
                <w:color w:val="000000"/>
              </w:rPr>
            </w:pPr>
            <w:r w:rsidRPr="00367D54">
              <w:rPr>
                <w:rFonts w:cstheme="minorHAnsi"/>
                <w:color w:val="000000"/>
              </w:rPr>
              <w:t>0.48</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D83CDE5" w14:textId="77777777" w:rsidR="00367D54" w:rsidRPr="00367D54" w:rsidRDefault="00367D54" w:rsidP="003C59E0">
            <w:pPr>
              <w:jc w:val="center"/>
              <w:rPr>
                <w:rFonts w:eastAsia="Times New Roman" w:cstheme="minorHAnsi"/>
                <w:color w:val="000000"/>
              </w:rPr>
            </w:pPr>
            <w:r w:rsidRPr="00367D54">
              <w:rPr>
                <w:rFonts w:cstheme="minorHAnsi"/>
                <w:color w:val="000000"/>
              </w:rPr>
              <w:t>0.40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447EC8BF" w14:textId="77777777" w:rsidR="00367D54" w:rsidRPr="00367D54" w:rsidRDefault="00367D54" w:rsidP="003C59E0">
            <w:pPr>
              <w:jc w:val="center"/>
              <w:rPr>
                <w:rFonts w:eastAsia="Times New Roman" w:cstheme="minorHAnsi"/>
                <w:color w:val="000000"/>
              </w:rPr>
            </w:pPr>
            <w:r w:rsidRPr="00367D54">
              <w:rPr>
                <w:rFonts w:cstheme="minorHAnsi"/>
                <w:color w:val="000000"/>
              </w:rPr>
              <w:t>0.47</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EE81948" w14:textId="77777777" w:rsidR="00367D54" w:rsidRPr="00367D54" w:rsidRDefault="00367D54" w:rsidP="003C59E0">
            <w:pPr>
              <w:jc w:val="center"/>
              <w:rPr>
                <w:rFonts w:eastAsia="Times New Roman" w:cstheme="minorHAnsi"/>
                <w:color w:val="000000"/>
              </w:rPr>
            </w:pPr>
            <w:r w:rsidRPr="00367D54">
              <w:rPr>
                <w:rFonts w:cstheme="minorHAnsi"/>
                <w:color w:val="000000"/>
              </w:rPr>
              <w:t>0.52</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391ECD74" w14:textId="77777777" w:rsidR="00367D54" w:rsidRPr="00367D54" w:rsidRDefault="00367D54" w:rsidP="003C59E0">
            <w:pPr>
              <w:jc w:val="center"/>
              <w:rPr>
                <w:rFonts w:eastAsia="Times New Roman" w:cstheme="minorHAnsi"/>
                <w:color w:val="000000"/>
              </w:rPr>
            </w:pPr>
            <w:r w:rsidRPr="00367D54">
              <w:rPr>
                <w:rFonts w:cstheme="minorHAnsi"/>
                <w:color w:val="000000"/>
              </w:rPr>
              <w:t>0.96</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DBC9D00" w14:textId="77777777" w:rsidR="00367D54" w:rsidRPr="00367D54" w:rsidRDefault="00367D54" w:rsidP="003C59E0">
            <w:pPr>
              <w:jc w:val="center"/>
              <w:rPr>
                <w:rFonts w:eastAsia="Times New Roman" w:cstheme="minorHAnsi"/>
                <w:color w:val="000000"/>
              </w:rPr>
            </w:pPr>
            <w:r w:rsidRPr="00367D54">
              <w:rPr>
                <w:rFonts w:cstheme="minorHAnsi"/>
                <w:color w:val="000000"/>
              </w:rPr>
              <w:t>0.33</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77DFFC3D" w14:textId="77777777" w:rsidR="00367D54" w:rsidRPr="00367D54" w:rsidRDefault="00367D54" w:rsidP="003C59E0">
            <w:pPr>
              <w:jc w:val="center"/>
              <w:rPr>
                <w:rFonts w:eastAsia="Times New Roman" w:cstheme="minorHAnsi"/>
                <w:color w:val="000000"/>
              </w:rPr>
            </w:pPr>
            <w:r w:rsidRPr="00367D54">
              <w:rPr>
                <w:rFonts w:cstheme="minorHAnsi"/>
                <w:color w:val="000000"/>
              </w:rPr>
              <w:t>0.87</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6DC9815" w14:textId="77777777" w:rsidR="00367D54" w:rsidRPr="00367D54" w:rsidRDefault="00367D54" w:rsidP="003C59E0">
            <w:pPr>
              <w:jc w:val="center"/>
              <w:rPr>
                <w:rFonts w:eastAsia="Times New Roman" w:cstheme="minorHAnsi"/>
                <w:color w:val="000000"/>
              </w:rPr>
            </w:pPr>
            <w:r w:rsidRPr="00367D54">
              <w:rPr>
                <w:rFonts w:cstheme="minorHAnsi"/>
                <w:color w:val="000000"/>
              </w:rPr>
              <w:t>0.28</w:t>
            </w:r>
          </w:p>
        </w:tc>
      </w:tr>
      <w:tr w:rsidR="00367D54" w:rsidRPr="00367D54" w14:paraId="778F82CC" w14:textId="77777777" w:rsidTr="003C59E0">
        <w:trPr>
          <w:trHeight w:val="290"/>
        </w:trPr>
        <w:tc>
          <w:tcPr>
            <w:tcW w:w="3061" w:type="dxa"/>
            <w:noWrap/>
            <w:hideMark/>
          </w:tcPr>
          <w:p w14:paraId="5C978A30" w14:textId="403B729B" w:rsidR="00367D54" w:rsidRPr="00367D54" w:rsidRDefault="00B72981" w:rsidP="003C59E0">
            <w:pPr>
              <w:rPr>
                <w:rFonts w:eastAsia="Times New Roman" w:cstheme="minorHAnsi"/>
                <w:color w:val="000000"/>
              </w:rPr>
            </w:pPr>
            <w:proofErr w:type="spellStart"/>
            <w:r>
              <w:rPr>
                <w:rFonts w:eastAsia="Times New Roman" w:cstheme="minorHAnsi"/>
                <w:color w:val="000000"/>
              </w:rPr>
              <w:t>glycerophosphorylcholine</w:t>
            </w:r>
            <w:proofErr w:type="spellEnd"/>
          </w:p>
        </w:tc>
        <w:tc>
          <w:tcPr>
            <w:tcW w:w="735" w:type="dxa"/>
            <w:tcBorders>
              <w:top w:val="single" w:sz="4" w:space="0" w:color="auto"/>
              <w:left w:val="nil"/>
              <w:bottom w:val="single" w:sz="4" w:space="0" w:color="auto"/>
              <w:right w:val="single" w:sz="4" w:space="0" w:color="auto"/>
            </w:tcBorders>
            <w:shd w:val="clear" w:color="auto" w:fill="auto"/>
            <w:vAlign w:val="bottom"/>
          </w:tcPr>
          <w:p w14:paraId="3C9D3D9D" w14:textId="77777777" w:rsidR="00367D54" w:rsidRPr="00367D54" w:rsidRDefault="00367D54" w:rsidP="003C59E0">
            <w:pPr>
              <w:jc w:val="center"/>
              <w:rPr>
                <w:rFonts w:eastAsia="Times New Roman" w:cstheme="minorHAnsi"/>
                <w:color w:val="000000"/>
              </w:rPr>
            </w:pPr>
            <w:r w:rsidRPr="00367D54">
              <w:rPr>
                <w:rFonts w:cstheme="minorHAnsi"/>
                <w:color w:val="000000"/>
              </w:rPr>
              <w:t>0.73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7517245" w14:textId="77777777" w:rsidR="00367D54" w:rsidRPr="00367D54" w:rsidRDefault="00367D54" w:rsidP="003C59E0">
            <w:pPr>
              <w:jc w:val="center"/>
              <w:rPr>
                <w:rFonts w:eastAsia="Times New Roman" w:cstheme="minorHAnsi"/>
                <w:color w:val="000000"/>
              </w:rPr>
            </w:pPr>
            <w:r w:rsidRPr="00367D54">
              <w:rPr>
                <w:rFonts w:cstheme="minorHAnsi"/>
                <w:color w:val="000000"/>
              </w:rPr>
              <w:t>0.34</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0A99B0CA" w14:textId="77777777" w:rsidR="00367D54" w:rsidRPr="00367D54" w:rsidRDefault="00367D54" w:rsidP="003C59E0">
            <w:pPr>
              <w:jc w:val="center"/>
              <w:rPr>
                <w:rFonts w:eastAsia="Times New Roman" w:cstheme="minorHAnsi"/>
                <w:color w:val="000000"/>
              </w:rPr>
            </w:pPr>
            <w:r w:rsidRPr="00367D54">
              <w:rPr>
                <w:rFonts w:cstheme="minorHAnsi"/>
                <w:color w:val="000000"/>
              </w:rPr>
              <w:t>0.89</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51FE244" w14:textId="77777777" w:rsidR="00367D54" w:rsidRPr="00367D54" w:rsidRDefault="00367D54" w:rsidP="003C59E0">
            <w:pPr>
              <w:jc w:val="center"/>
              <w:rPr>
                <w:rFonts w:eastAsia="Times New Roman" w:cstheme="minorHAnsi"/>
                <w:color w:val="000000"/>
              </w:rPr>
            </w:pPr>
            <w:r w:rsidRPr="00367D54">
              <w:rPr>
                <w:rFonts w:cstheme="minorHAnsi"/>
                <w:color w:val="000000"/>
              </w:rPr>
              <w:t>0.36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73381CF9" w14:textId="77777777" w:rsidR="00367D54" w:rsidRPr="00367D54" w:rsidRDefault="00367D54" w:rsidP="003C59E0">
            <w:pPr>
              <w:jc w:val="center"/>
              <w:rPr>
                <w:rFonts w:eastAsia="Times New Roman" w:cstheme="minorHAnsi"/>
                <w:color w:val="000000"/>
              </w:rPr>
            </w:pPr>
            <w:r w:rsidRPr="00367D54">
              <w:rPr>
                <w:rFonts w:cstheme="minorHAnsi"/>
                <w:color w:val="000000"/>
              </w:rPr>
              <w:t>0.10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ABC673B" w14:textId="77777777" w:rsidR="00367D54" w:rsidRPr="00367D54" w:rsidRDefault="00367D54" w:rsidP="003C59E0">
            <w:pPr>
              <w:jc w:val="center"/>
              <w:rPr>
                <w:rFonts w:eastAsia="Times New Roman" w:cstheme="minorHAnsi"/>
                <w:color w:val="000000"/>
              </w:rPr>
            </w:pPr>
            <w:r w:rsidRPr="00367D54">
              <w:rPr>
                <w:rFonts w:cstheme="minorHAnsi"/>
                <w:color w:val="000000"/>
              </w:rPr>
              <w:t>0.11</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38D11621" w14:textId="77777777" w:rsidR="00367D54" w:rsidRPr="00367D54" w:rsidRDefault="00367D54" w:rsidP="003C59E0">
            <w:pPr>
              <w:jc w:val="center"/>
              <w:rPr>
                <w:rFonts w:eastAsia="Times New Roman" w:cstheme="minorHAnsi"/>
                <w:color w:val="000000"/>
              </w:rPr>
            </w:pPr>
            <w:r w:rsidRPr="00367D54">
              <w:rPr>
                <w:rFonts w:cstheme="minorHAnsi"/>
                <w:color w:val="000000"/>
              </w:rPr>
              <w:t>0.07</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84AC5B5" w14:textId="77777777" w:rsidR="00367D54" w:rsidRPr="00367D54" w:rsidRDefault="00367D54" w:rsidP="003C59E0">
            <w:pPr>
              <w:jc w:val="center"/>
              <w:rPr>
                <w:rFonts w:eastAsia="Times New Roman" w:cstheme="minorHAnsi"/>
                <w:color w:val="000000"/>
              </w:rPr>
            </w:pPr>
            <w:r w:rsidRPr="00367D54">
              <w:rPr>
                <w:rFonts w:cstheme="minorHAnsi"/>
                <w:color w:val="000000"/>
              </w:rPr>
              <w:t>0.10</w:t>
            </w:r>
          </w:p>
        </w:tc>
      </w:tr>
      <w:tr w:rsidR="00367D54" w:rsidRPr="00367D54" w14:paraId="5D2F0E23" w14:textId="77777777" w:rsidTr="003C59E0">
        <w:trPr>
          <w:trHeight w:val="290"/>
        </w:trPr>
        <w:tc>
          <w:tcPr>
            <w:tcW w:w="3061" w:type="dxa"/>
            <w:noWrap/>
            <w:hideMark/>
          </w:tcPr>
          <w:p w14:paraId="5799C857" w14:textId="77777777" w:rsidR="00367D54" w:rsidRPr="00367D54" w:rsidRDefault="00367D54" w:rsidP="003C59E0">
            <w:pPr>
              <w:rPr>
                <w:rFonts w:eastAsia="Times New Roman" w:cstheme="minorHAnsi"/>
                <w:color w:val="000000"/>
              </w:rPr>
            </w:pPr>
            <w:r w:rsidRPr="00367D54">
              <w:rPr>
                <w:rFonts w:eastAsia="Times New Roman" w:cstheme="minorHAnsi"/>
                <w:color w:val="000000"/>
                <w:lang w:val="de-CH"/>
              </w:rPr>
              <w:t>L</w:t>
            </w:r>
            <w:proofErr w:type="spellStart"/>
            <w:r w:rsidRPr="00367D54">
              <w:rPr>
                <w:rFonts w:eastAsia="Times New Roman" w:cstheme="minorHAnsi"/>
                <w:color w:val="000000"/>
              </w:rPr>
              <w:t>actate</w:t>
            </w:r>
            <w:proofErr w:type="spellEnd"/>
          </w:p>
        </w:tc>
        <w:tc>
          <w:tcPr>
            <w:tcW w:w="735" w:type="dxa"/>
            <w:tcBorders>
              <w:top w:val="single" w:sz="4" w:space="0" w:color="auto"/>
              <w:left w:val="nil"/>
              <w:bottom w:val="single" w:sz="4" w:space="0" w:color="auto"/>
              <w:right w:val="single" w:sz="4" w:space="0" w:color="auto"/>
            </w:tcBorders>
            <w:shd w:val="clear" w:color="auto" w:fill="auto"/>
            <w:vAlign w:val="bottom"/>
          </w:tcPr>
          <w:p w14:paraId="41A791BD" w14:textId="77777777" w:rsidR="00367D54" w:rsidRPr="00367D54" w:rsidRDefault="00367D54" w:rsidP="003C59E0">
            <w:pPr>
              <w:jc w:val="center"/>
              <w:rPr>
                <w:rFonts w:eastAsia="Times New Roman" w:cstheme="minorHAnsi"/>
                <w:color w:val="000000"/>
              </w:rPr>
            </w:pPr>
            <w:r w:rsidRPr="00367D54">
              <w:rPr>
                <w:rFonts w:cstheme="minorHAnsi"/>
                <w:color w:val="000000"/>
              </w:rPr>
              <w:t>0.52</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548EDB39" w14:textId="77777777" w:rsidR="00367D54" w:rsidRPr="00367D54" w:rsidRDefault="00367D54" w:rsidP="003C59E0">
            <w:pPr>
              <w:jc w:val="center"/>
              <w:rPr>
                <w:rFonts w:eastAsia="Times New Roman" w:cstheme="minorHAnsi"/>
                <w:color w:val="000000"/>
              </w:rPr>
            </w:pPr>
            <w:r w:rsidRPr="00367D54">
              <w:rPr>
                <w:rFonts w:cstheme="minorHAnsi"/>
                <w:color w:val="000000"/>
              </w:rPr>
              <w:t>0.29</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077CF233" w14:textId="77777777" w:rsidR="00367D54" w:rsidRPr="00367D54" w:rsidRDefault="00367D54" w:rsidP="003C59E0">
            <w:pPr>
              <w:jc w:val="center"/>
              <w:rPr>
                <w:rFonts w:eastAsia="Times New Roman" w:cstheme="minorHAnsi"/>
                <w:color w:val="000000"/>
              </w:rPr>
            </w:pPr>
            <w:r w:rsidRPr="00367D54">
              <w:rPr>
                <w:rFonts w:cstheme="minorHAnsi"/>
                <w:color w:val="000000"/>
              </w:rPr>
              <w:t>0.69</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5F6455DC" w14:textId="77777777" w:rsidR="00367D54" w:rsidRPr="00367D54" w:rsidRDefault="00367D54" w:rsidP="003C59E0">
            <w:pPr>
              <w:jc w:val="center"/>
              <w:rPr>
                <w:rFonts w:eastAsia="Times New Roman" w:cstheme="minorHAnsi"/>
                <w:color w:val="000000"/>
              </w:rPr>
            </w:pPr>
            <w:r w:rsidRPr="00367D54">
              <w:rPr>
                <w:rFonts w:cstheme="minorHAnsi"/>
                <w:color w:val="000000"/>
              </w:rPr>
              <w:t>0.66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273EAFC4" w14:textId="77777777" w:rsidR="00367D54" w:rsidRPr="00367D54" w:rsidRDefault="00367D54" w:rsidP="003C59E0">
            <w:pPr>
              <w:jc w:val="center"/>
              <w:rPr>
                <w:rFonts w:eastAsia="Times New Roman" w:cstheme="minorHAnsi"/>
                <w:color w:val="000000"/>
              </w:rPr>
            </w:pPr>
            <w:r w:rsidRPr="00367D54">
              <w:rPr>
                <w:rFonts w:cstheme="minorHAnsi"/>
                <w:color w:val="000000"/>
              </w:rPr>
              <w:t>0.98</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AE9B9B0" w14:textId="77777777" w:rsidR="00367D54" w:rsidRPr="00367D54" w:rsidRDefault="00367D54" w:rsidP="003C59E0">
            <w:pPr>
              <w:jc w:val="center"/>
              <w:rPr>
                <w:rFonts w:eastAsia="Times New Roman" w:cstheme="minorHAnsi"/>
                <w:color w:val="000000"/>
              </w:rPr>
            </w:pPr>
            <w:r w:rsidRPr="00367D54">
              <w:rPr>
                <w:rFonts w:cstheme="minorHAnsi"/>
                <w:color w:val="000000"/>
              </w:rPr>
              <w:t>0.29</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6385535A" w14:textId="77777777" w:rsidR="00367D54" w:rsidRPr="00367D54" w:rsidRDefault="00367D54" w:rsidP="003C59E0">
            <w:pPr>
              <w:jc w:val="center"/>
              <w:rPr>
                <w:rFonts w:eastAsia="Times New Roman" w:cstheme="minorHAnsi"/>
                <w:color w:val="000000"/>
              </w:rPr>
            </w:pPr>
            <w:r w:rsidRPr="00367D54">
              <w:rPr>
                <w:rFonts w:cstheme="minorHAnsi"/>
                <w:color w:val="000000"/>
              </w:rPr>
              <w:t>1.29</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CDB894D" w14:textId="77777777" w:rsidR="00367D54" w:rsidRPr="00367D54" w:rsidRDefault="00367D54" w:rsidP="003C59E0">
            <w:pPr>
              <w:jc w:val="center"/>
              <w:rPr>
                <w:rFonts w:eastAsia="Times New Roman" w:cstheme="minorHAnsi"/>
                <w:color w:val="000000"/>
              </w:rPr>
            </w:pPr>
            <w:r w:rsidRPr="00367D54">
              <w:rPr>
                <w:rFonts w:cstheme="minorHAnsi"/>
                <w:color w:val="000000"/>
              </w:rPr>
              <w:t>0.43</w:t>
            </w:r>
          </w:p>
        </w:tc>
      </w:tr>
      <w:tr w:rsidR="00367D54" w:rsidRPr="00367D54" w14:paraId="06F7FEEA" w14:textId="77777777" w:rsidTr="003C59E0">
        <w:trPr>
          <w:trHeight w:val="290"/>
        </w:trPr>
        <w:tc>
          <w:tcPr>
            <w:tcW w:w="3061" w:type="dxa"/>
            <w:noWrap/>
            <w:hideMark/>
          </w:tcPr>
          <w:p w14:paraId="713E3346" w14:textId="77777777" w:rsidR="00367D54" w:rsidRPr="00367D54" w:rsidRDefault="00367D54" w:rsidP="003C59E0">
            <w:pPr>
              <w:rPr>
                <w:rFonts w:eastAsia="Times New Roman" w:cstheme="minorHAnsi"/>
                <w:color w:val="000000"/>
              </w:rPr>
            </w:pPr>
            <w:r w:rsidRPr="00367D54">
              <w:rPr>
                <w:rFonts w:eastAsia="Times New Roman" w:cstheme="minorHAnsi"/>
                <w:color w:val="000000"/>
              </w:rPr>
              <w:t>M</w:t>
            </w:r>
            <w:r w:rsidRPr="00367D54">
              <w:rPr>
                <w:rFonts w:eastAsia="Times New Roman" w:cstheme="minorHAnsi"/>
                <w:color w:val="000000"/>
                <w:lang w:val="de-CH"/>
              </w:rPr>
              <w:t>acromolecular background</w:t>
            </w:r>
          </w:p>
        </w:tc>
        <w:tc>
          <w:tcPr>
            <w:tcW w:w="735" w:type="dxa"/>
            <w:tcBorders>
              <w:top w:val="single" w:sz="4" w:space="0" w:color="auto"/>
              <w:left w:val="nil"/>
              <w:bottom w:val="single" w:sz="4" w:space="0" w:color="auto"/>
              <w:right w:val="single" w:sz="4" w:space="0" w:color="auto"/>
            </w:tcBorders>
            <w:shd w:val="clear" w:color="auto" w:fill="auto"/>
            <w:vAlign w:val="bottom"/>
          </w:tcPr>
          <w:p w14:paraId="7A41E71B" w14:textId="77777777" w:rsidR="00367D54" w:rsidRPr="00367D54" w:rsidRDefault="00367D54" w:rsidP="003C59E0">
            <w:pPr>
              <w:jc w:val="center"/>
              <w:rPr>
                <w:rFonts w:eastAsia="Times New Roman" w:cstheme="minorHAnsi"/>
                <w:color w:val="000000"/>
              </w:rPr>
            </w:pPr>
            <w:r w:rsidRPr="00367D54">
              <w:rPr>
                <w:rFonts w:cstheme="minorHAnsi"/>
                <w:color w:val="000000"/>
              </w:rPr>
              <w:t>0.13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D4BFF8D" w14:textId="77777777" w:rsidR="00367D54" w:rsidRPr="00367D54" w:rsidRDefault="00367D54" w:rsidP="003C59E0">
            <w:pPr>
              <w:jc w:val="center"/>
              <w:rPr>
                <w:rFonts w:eastAsia="Times New Roman" w:cstheme="minorHAnsi"/>
                <w:color w:val="000000"/>
              </w:rPr>
            </w:pPr>
            <w:r w:rsidRPr="00367D54">
              <w:rPr>
                <w:rFonts w:cstheme="minorHAnsi"/>
                <w:color w:val="000000"/>
              </w:rPr>
              <w:t>0.01</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7797B117" w14:textId="77777777" w:rsidR="00367D54" w:rsidRPr="00367D54" w:rsidRDefault="00367D54" w:rsidP="003C59E0">
            <w:pPr>
              <w:jc w:val="center"/>
              <w:rPr>
                <w:rFonts w:eastAsia="Times New Roman" w:cstheme="minorHAnsi"/>
                <w:color w:val="000000"/>
              </w:rPr>
            </w:pPr>
            <w:r w:rsidRPr="00367D54">
              <w:rPr>
                <w:rFonts w:cstheme="minorHAnsi"/>
                <w:color w:val="000000"/>
              </w:rPr>
              <w:t>0.14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171BCA4" w14:textId="77777777" w:rsidR="00367D54" w:rsidRPr="00367D54" w:rsidRDefault="00367D54" w:rsidP="003C59E0">
            <w:pPr>
              <w:jc w:val="center"/>
              <w:rPr>
                <w:rFonts w:eastAsia="Times New Roman" w:cstheme="minorHAnsi"/>
                <w:color w:val="000000"/>
              </w:rPr>
            </w:pPr>
            <w:r w:rsidRPr="00367D54">
              <w:rPr>
                <w:rFonts w:cstheme="minorHAnsi"/>
                <w:color w:val="000000"/>
              </w:rPr>
              <w:t>0.01</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535E87AA" w14:textId="77777777" w:rsidR="00367D54" w:rsidRPr="00367D54" w:rsidRDefault="00367D54" w:rsidP="003C59E0">
            <w:pPr>
              <w:jc w:val="center"/>
              <w:rPr>
                <w:rFonts w:eastAsia="Times New Roman" w:cstheme="minorHAnsi"/>
                <w:color w:val="000000"/>
              </w:rPr>
            </w:pPr>
            <w:r w:rsidRPr="00367D54">
              <w:rPr>
                <w:rFonts w:cstheme="minorHAnsi"/>
                <w:color w:val="000000"/>
              </w:rPr>
              <w:t>0.14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C87656A" w14:textId="77777777" w:rsidR="00367D54" w:rsidRPr="00367D54" w:rsidRDefault="00367D54" w:rsidP="003C59E0">
            <w:pPr>
              <w:jc w:val="center"/>
              <w:rPr>
                <w:rFonts w:eastAsia="Times New Roman" w:cstheme="minorHAnsi"/>
                <w:color w:val="000000"/>
              </w:rPr>
            </w:pPr>
            <w:r w:rsidRPr="00367D54">
              <w:rPr>
                <w:rFonts w:cstheme="minorHAnsi"/>
                <w:color w:val="000000"/>
              </w:rPr>
              <w:t>0.03</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214A797D" w14:textId="77777777" w:rsidR="00367D54" w:rsidRPr="00367D54" w:rsidRDefault="00367D54" w:rsidP="003C59E0">
            <w:pPr>
              <w:jc w:val="center"/>
              <w:rPr>
                <w:rFonts w:eastAsia="Times New Roman" w:cstheme="minorHAnsi"/>
                <w:color w:val="000000"/>
              </w:rPr>
            </w:pPr>
            <w:r w:rsidRPr="00367D54">
              <w:rPr>
                <w:rFonts w:cstheme="minorHAnsi"/>
                <w:color w:val="000000"/>
              </w:rPr>
              <w:t>0.14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1236C21" w14:textId="77777777" w:rsidR="00367D54" w:rsidRPr="00367D54" w:rsidRDefault="00367D54" w:rsidP="003C59E0">
            <w:pPr>
              <w:jc w:val="center"/>
              <w:rPr>
                <w:rFonts w:eastAsia="Times New Roman" w:cstheme="minorHAnsi"/>
                <w:color w:val="000000"/>
              </w:rPr>
            </w:pPr>
            <w:r w:rsidRPr="00367D54">
              <w:rPr>
                <w:rFonts w:cstheme="minorHAnsi"/>
                <w:color w:val="000000"/>
              </w:rPr>
              <w:t>0.02</w:t>
            </w:r>
          </w:p>
        </w:tc>
      </w:tr>
      <w:tr w:rsidR="00367D54" w:rsidRPr="00367D54" w14:paraId="36F376A6" w14:textId="77777777" w:rsidTr="003C59E0">
        <w:trPr>
          <w:trHeight w:val="290"/>
        </w:trPr>
        <w:tc>
          <w:tcPr>
            <w:tcW w:w="3061" w:type="dxa"/>
            <w:noWrap/>
            <w:hideMark/>
          </w:tcPr>
          <w:p w14:paraId="72FB1113" w14:textId="32C2A08E" w:rsidR="00367D54" w:rsidRPr="00367D54" w:rsidRDefault="00B72981" w:rsidP="003C59E0">
            <w:pPr>
              <w:rPr>
                <w:rFonts w:eastAsia="Times New Roman" w:cstheme="minorHAnsi"/>
                <w:color w:val="000000"/>
              </w:rPr>
            </w:pPr>
            <w:r>
              <w:rPr>
                <w:rFonts w:eastAsia="Times New Roman" w:cstheme="minorHAnsi"/>
                <w:color w:val="000000"/>
              </w:rPr>
              <w:t>m</w:t>
            </w:r>
            <w:r w:rsidR="00367D54" w:rsidRPr="00367D54">
              <w:rPr>
                <w:rFonts w:eastAsia="Times New Roman" w:cstheme="minorHAnsi"/>
                <w:color w:val="000000"/>
              </w:rPr>
              <w:t>yo-</w:t>
            </w:r>
            <w:r>
              <w:rPr>
                <w:rFonts w:eastAsia="Times New Roman" w:cstheme="minorHAnsi"/>
                <w:color w:val="000000"/>
              </w:rPr>
              <w:t>I</w:t>
            </w:r>
            <w:r w:rsidR="00367D54" w:rsidRPr="00367D54">
              <w:rPr>
                <w:rFonts w:eastAsia="Times New Roman" w:cstheme="minorHAnsi"/>
                <w:color w:val="000000"/>
              </w:rPr>
              <w:t>nositol</w:t>
            </w:r>
            <w:r>
              <w:rPr>
                <w:rFonts w:eastAsia="Times New Roman" w:cstheme="minorHAnsi"/>
                <w:color w:val="000000"/>
              </w:rPr>
              <w:t xml:space="preserve"> (</w:t>
            </w:r>
            <w:proofErr w:type="spellStart"/>
            <w:r>
              <w:rPr>
                <w:rFonts w:eastAsia="Times New Roman" w:cstheme="minorHAnsi"/>
                <w:color w:val="000000"/>
              </w:rPr>
              <w:t>mI</w:t>
            </w:r>
            <w:proofErr w:type="spellEnd"/>
            <w:r>
              <w:rPr>
                <w:rFonts w:eastAsia="Times New Roman" w:cstheme="minorHAnsi"/>
                <w:color w:val="000000"/>
              </w:rPr>
              <w:t>)</w:t>
            </w:r>
          </w:p>
        </w:tc>
        <w:tc>
          <w:tcPr>
            <w:tcW w:w="735" w:type="dxa"/>
            <w:tcBorders>
              <w:top w:val="single" w:sz="4" w:space="0" w:color="auto"/>
              <w:left w:val="nil"/>
              <w:bottom w:val="single" w:sz="4" w:space="0" w:color="auto"/>
              <w:right w:val="single" w:sz="4" w:space="0" w:color="auto"/>
            </w:tcBorders>
            <w:shd w:val="clear" w:color="auto" w:fill="auto"/>
            <w:vAlign w:val="bottom"/>
          </w:tcPr>
          <w:p w14:paraId="24CAFD57" w14:textId="77777777" w:rsidR="00367D54" w:rsidRPr="00367D54" w:rsidRDefault="00367D54" w:rsidP="003C59E0">
            <w:pPr>
              <w:jc w:val="center"/>
              <w:rPr>
                <w:rFonts w:eastAsia="Times New Roman" w:cstheme="minorHAnsi"/>
                <w:color w:val="000000"/>
              </w:rPr>
            </w:pPr>
            <w:r w:rsidRPr="00367D54">
              <w:rPr>
                <w:rFonts w:cstheme="minorHAnsi"/>
                <w:color w:val="000000"/>
              </w:rPr>
              <w:t>7.71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A65BAC4" w14:textId="77777777" w:rsidR="00367D54" w:rsidRPr="00367D54" w:rsidRDefault="00367D54" w:rsidP="003C59E0">
            <w:pPr>
              <w:jc w:val="center"/>
              <w:rPr>
                <w:rFonts w:eastAsia="Times New Roman" w:cstheme="minorHAnsi"/>
                <w:color w:val="000000"/>
              </w:rPr>
            </w:pPr>
            <w:r w:rsidRPr="00367D54">
              <w:rPr>
                <w:rFonts w:cstheme="minorHAnsi"/>
                <w:color w:val="000000"/>
              </w:rPr>
              <w:t>0.68</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4BBAA19B" w14:textId="77777777" w:rsidR="00367D54" w:rsidRPr="00367D54" w:rsidRDefault="00367D54" w:rsidP="003C59E0">
            <w:pPr>
              <w:jc w:val="center"/>
              <w:rPr>
                <w:rFonts w:eastAsia="Times New Roman" w:cstheme="minorHAnsi"/>
                <w:color w:val="000000"/>
              </w:rPr>
            </w:pPr>
            <w:r w:rsidRPr="00367D54">
              <w:rPr>
                <w:rFonts w:cstheme="minorHAnsi"/>
                <w:color w:val="000000"/>
              </w:rPr>
              <w:t>8.10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51D69E2F" w14:textId="77777777" w:rsidR="00367D54" w:rsidRPr="00367D54" w:rsidRDefault="00367D54" w:rsidP="003C59E0">
            <w:pPr>
              <w:jc w:val="center"/>
              <w:rPr>
                <w:rFonts w:eastAsia="Times New Roman" w:cstheme="minorHAnsi"/>
                <w:color w:val="000000"/>
              </w:rPr>
            </w:pPr>
            <w:r w:rsidRPr="00367D54">
              <w:rPr>
                <w:rFonts w:cstheme="minorHAnsi"/>
                <w:color w:val="000000"/>
              </w:rPr>
              <w:t>0.76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317F59FA" w14:textId="77777777" w:rsidR="00367D54" w:rsidRPr="00367D54" w:rsidRDefault="00367D54" w:rsidP="003C59E0">
            <w:pPr>
              <w:jc w:val="center"/>
              <w:rPr>
                <w:rFonts w:eastAsia="Times New Roman" w:cstheme="minorHAnsi"/>
                <w:color w:val="000000"/>
              </w:rPr>
            </w:pPr>
            <w:r w:rsidRPr="00367D54">
              <w:rPr>
                <w:rFonts w:cstheme="minorHAnsi"/>
                <w:color w:val="000000"/>
              </w:rPr>
              <w:t>4.59</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DAB8AAF" w14:textId="77777777" w:rsidR="00367D54" w:rsidRPr="00367D54" w:rsidRDefault="00367D54" w:rsidP="003C59E0">
            <w:pPr>
              <w:jc w:val="center"/>
              <w:rPr>
                <w:rFonts w:eastAsia="Times New Roman" w:cstheme="minorHAnsi"/>
                <w:color w:val="000000"/>
              </w:rPr>
            </w:pPr>
            <w:r w:rsidRPr="00367D54">
              <w:rPr>
                <w:rFonts w:cstheme="minorHAnsi"/>
                <w:color w:val="000000"/>
              </w:rPr>
              <w:t>0.85</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38F444A0" w14:textId="77777777" w:rsidR="00367D54" w:rsidRPr="00367D54" w:rsidRDefault="00367D54" w:rsidP="003C59E0">
            <w:pPr>
              <w:jc w:val="center"/>
              <w:rPr>
                <w:rFonts w:eastAsia="Times New Roman" w:cstheme="minorHAnsi"/>
                <w:color w:val="000000"/>
              </w:rPr>
            </w:pPr>
            <w:r w:rsidRPr="00367D54">
              <w:rPr>
                <w:rFonts w:cstheme="minorHAnsi"/>
                <w:color w:val="000000"/>
              </w:rPr>
              <w:t>5.10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DF97B14" w14:textId="77777777" w:rsidR="00367D54" w:rsidRPr="00367D54" w:rsidRDefault="00367D54" w:rsidP="003C59E0">
            <w:pPr>
              <w:jc w:val="center"/>
              <w:rPr>
                <w:rFonts w:eastAsia="Times New Roman" w:cstheme="minorHAnsi"/>
                <w:color w:val="000000"/>
              </w:rPr>
            </w:pPr>
            <w:r w:rsidRPr="00367D54">
              <w:rPr>
                <w:rFonts w:cstheme="minorHAnsi"/>
                <w:color w:val="000000"/>
              </w:rPr>
              <w:t>0.70</w:t>
            </w:r>
          </w:p>
        </w:tc>
      </w:tr>
      <w:tr w:rsidR="00367D54" w:rsidRPr="00367D54" w14:paraId="7B187CA2" w14:textId="77777777" w:rsidTr="003C59E0">
        <w:trPr>
          <w:trHeight w:val="290"/>
        </w:trPr>
        <w:tc>
          <w:tcPr>
            <w:tcW w:w="3061" w:type="dxa"/>
            <w:noWrap/>
            <w:hideMark/>
          </w:tcPr>
          <w:p w14:paraId="351B839D" w14:textId="6F96312A" w:rsidR="00367D54" w:rsidRPr="00367D54" w:rsidRDefault="00367D54" w:rsidP="003C59E0">
            <w:pPr>
              <w:rPr>
                <w:rFonts w:eastAsia="Times New Roman" w:cstheme="minorHAnsi"/>
                <w:color w:val="000000"/>
              </w:rPr>
            </w:pPr>
            <w:r w:rsidRPr="00367D54">
              <w:rPr>
                <w:rFonts w:eastAsia="Times New Roman" w:cstheme="minorHAnsi"/>
                <w:color w:val="000000"/>
                <w:lang w:val="de-CH"/>
              </w:rPr>
              <w:t>N</w:t>
            </w:r>
            <w:r w:rsidR="00B72981">
              <w:rPr>
                <w:rFonts w:eastAsia="Times New Roman" w:cstheme="minorHAnsi"/>
                <w:color w:val="000000"/>
                <w:lang w:val="de-CH"/>
              </w:rPr>
              <w:t>-</w:t>
            </w:r>
            <w:proofErr w:type="spellStart"/>
            <w:r w:rsidR="00B72981">
              <w:rPr>
                <w:rFonts w:eastAsia="Times New Roman" w:cstheme="minorHAnsi"/>
                <w:color w:val="000000"/>
                <w:lang w:val="de-CH"/>
              </w:rPr>
              <w:t>acetylaspartate</w:t>
            </w:r>
            <w:proofErr w:type="spellEnd"/>
            <w:r w:rsidR="00B72981">
              <w:rPr>
                <w:rFonts w:eastAsia="Times New Roman" w:cstheme="minorHAnsi"/>
                <w:color w:val="000000"/>
                <w:lang w:val="de-CH"/>
              </w:rPr>
              <w:t xml:space="preserve"> (NAA)</w:t>
            </w:r>
          </w:p>
        </w:tc>
        <w:tc>
          <w:tcPr>
            <w:tcW w:w="735" w:type="dxa"/>
            <w:tcBorders>
              <w:top w:val="single" w:sz="4" w:space="0" w:color="auto"/>
              <w:left w:val="nil"/>
              <w:bottom w:val="single" w:sz="4" w:space="0" w:color="auto"/>
              <w:right w:val="single" w:sz="4" w:space="0" w:color="auto"/>
            </w:tcBorders>
            <w:shd w:val="clear" w:color="auto" w:fill="auto"/>
            <w:vAlign w:val="bottom"/>
          </w:tcPr>
          <w:p w14:paraId="7B94F88C" w14:textId="77777777" w:rsidR="00367D54" w:rsidRPr="00367D54" w:rsidRDefault="00367D54" w:rsidP="003C59E0">
            <w:pPr>
              <w:jc w:val="center"/>
              <w:rPr>
                <w:rFonts w:eastAsia="Times New Roman" w:cstheme="minorHAnsi"/>
                <w:color w:val="000000"/>
              </w:rPr>
            </w:pPr>
            <w:r w:rsidRPr="00367D54">
              <w:rPr>
                <w:rFonts w:cstheme="minorHAnsi"/>
                <w:color w:val="000000"/>
              </w:rPr>
              <w:t>5.88</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D0FFCE3" w14:textId="77777777" w:rsidR="00367D54" w:rsidRPr="00367D54" w:rsidRDefault="00367D54" w:rsidP="003C59E0">
            <w:pPr>
              <w:jc w:val="center"/>
              <w:rPr>
                <w:rFonts w:eastAsia="Times New Roman" w:cstheme="minorHAnsi"/>
                <w:color w:val="000000"/>
              </w:rPr>
            </w:pPr>
            <w:r w:rsidRPr="00367D54">
              <w:rPr>
                <w:rFonts w:cstheme="minorHAnsi"/>
                <w:color w:val="000000"/>
              </w:rPr>
              <w:t>0.37</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096544D8" w14:textId="77777777" w:rsidR="00367D54" w:rsidRPr="00367D54" w:rsidRDefault="00367D54" w:rsidP="003C59E0">
            <w:pPr>
              <w:jc w:val="center"/>
              <w:rPr>
                <w:rFonts w:eastAsia="Times New Roman" w:cstheme="minorHAnsi"/>
                <w:color w:val="000000"/>
              </w:rPr>
            </w:pPr>
            <w:r w:rsidRPr="00367D54">
              <w:rPr>
                <w:rFonts w:cstheme="minorHAnsi"/>
                <w:color w:val="000000"/>
              </w:rPr>
              <w:t>5.95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D0EC4AD" w14:textId="77777777" w:rsidR="00367D54" w:rsidRPr="00367D54" w:rsidRDefault="00367D54" w:rsidP="003C59E0">
            <w:pPr>
              <w:jc w:val="center"/>
              <w:rPr>
                <w:rFonts w:eastAsia="Times New Roman" w:cstheme="minorHAnsi"/>
                <w:color w:val="000000"/>
              </w:rPr>
            </w:pPr>
            <w:r w:rsidRPr="00367D54">
              <w:rPr>
                <w:rFonts w:cstheme="minorHAnsi"/>
                <w:color w:val="000000"/>
              </w:rPr>
              <w:t>0.42</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0A9BC8CA" w14:textId="77777777" w:rsidR="00367D54" w:rsidRPr="00367D54" w:rsidRDefault="00367D54" w:rsidP="003C59E0">
            <w:pPr>
              <w:jc w:val="center"/>
              <w:rPr>
                <w:rFonts w:eastAsia="Times New Roman" w:cstheme="minorHAnsi"/>
                <w:color w:val="000000"/>
              </w:rPr>
            </w:pPr>
            <w:r w:rsidRPr="00367D54">
              <w:rPr>
                <w:rFonts w:cstheme="minorHAnsi"/>
                <w:color w:val="000000"/>
              </w:rPr>
              <w:t>7.29</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57299BE" w14:textId="77777777" w:rsidR="00367D54" w:rsidRPr="00367D54" w:rsidRDefault="00367D54" w:rsidP="003C59E0">
            <w:pPr>
              <w:jc w:val="center"/>
              <w:rPr>
                <w:rFonts w:eastAsia="Times New Roman" w:cstheme="minorHAnsi"/>
                <w:color w:val="000000"/>
              </w:rPr>
            </w:pPr>
            <w:r w:rsidRPr="00367D54">
              <w:rPr>
                <w:rFonts w:cstheme="minorHAnsi"/>
                <w:color w:val="000000"/>
              </w:rPr>
              <w:t>0.58</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6880D5E1" w14:textId="77777777" w:rsidR="00367D54" w:rsidRPr="00367D54" w:rsidRDefault="00367D54" w:rsidP="003C59E0">
            <w:pPr>
              <w:jc w:val="center"/>
              <w:rPr>
                <w:rFonts w:eastAsia="Times New Roman" w:cstheme="minorHAnsi"/>
                <w:color w:val="000000"/>
              </w:rPr>
            </w:pPr>
            <w:r w:rsidRPr="00367D54">
              <w:rPr>
                <w:rFonts w:cstheme="minorHAnsi"/>
                <w:color w:val="000000"/>
              </w:rPr>
              <w:t>7.79</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199F9FF" w14:textId="77777777" w:rsidR="00367D54" w:rsidRPr="00367D54" w:rsidRDefault="00367D54" w:rsidP="003C59E0">
            <w:pPr>
              <w:jc w:val="center"/>
              <w:rPr>
                <w:rFonts w:eastAsia="Times New Roman" w:cstheme="minorHAnsi"/>
                <w:color w:val="000000"/>
              </w:rPr>
            </w:pPr>
            <w:r w:rsidRPr="00367D54">
              <w:rPr>
                <w:rFonts w:cstheme="minorHAnsi"/>
                <w:color w:val="000000"/>
              </w:rPr>
              <w:t>1.04</w:t>
            </w:r>
          </w:p>
        </w:tc>
      </w:tr>
      <w:tr w:rsidR="00367D54" w:rsidRPr="00367D54" w14:paraId="3E7FE7F7" w14:textId="77777777" w:rsidTr="003C59E0">
        <w:trPr>
          <w:trHeight w:val="290"/>
        </w:trPr>
        <w:tc>
          <w:tcPr>
            <w:tcW w:w="3061" w:type="dxa"/>
            <w:noWrap/>
            <w:hideMark/>
          </w:tcPr>
          <w:p w14:paraId="75723A40" w14:textId="6FE90055" w:rsidR="00367D54" w:rsidRPr="00367D54" w:rsidRDefault="00367D54" w:rsidP="003C59E0">
            <w:pPr>
              <w:rPr>
                <w:rFonts w:eastAsia="Times New Roman" w:cstheme="minorHAnsi"/>
                <w:color w:val="000000"/>
              </w:rPr>
            </w:pPr>
            <w:r w:rsidRPr="00367D54">
              <w:rPr>
                <w:rFonts w:eastAsia="Times New Roman" w:cstheme="minorHAnsi"/>
                <w:color w:val="000000"/>
              </w:rPr>
              <w:t>N</w:t>
            </w:r>
            <w:r w:rsidR="00B72981">
              <w:rPr>
                <w:rFonts w:eastAsia="Times New Roman" w:cstheme="minorHAnsi"/>
                <w:color w:val="000000"/>
              </w:rPr>
              <w:t>-</w:t>
            </w:r>
            <w:proofErr w:type="spellStart"/>
            <w:r w:rsidR="00B72981">
              <w:rPr>
                <w:rFonts w:eastAsia="Times New Roman" w:cstheme="minorHAnsi"/>
                <w:color w:val="000000"/>
              </w:rPr>
              <w:t>acetylaspartylglutamate</w:t>
            </w:r>
            <w:proofErr w:type="spellEnd"/>
          </w:p>
        </w:tc>
        <w:tc>
          <w:tcPr>
            <w:tcW w:w="735" w:type="dxa"/>
            <w:tcBorders>
              <w:top w:val="single" w:sz="4" w:space="0" w:color="auto"/>
              <w:left w:val="nil"/>
              <w:bottom w:val="single" w:sz="4" w:space="0" w:color="auto"/>
              <w:right w:val="single" w:sz="4" w:space="0" w:color="auto"/>
            </w:tcBorders>
            <w:shd w:val="clear" w:color="auto" w:fill="auto"/>
            <w:vAlign w:val="bottom"/>
          </w:tcPr>
          <w:p w14:paraId="3A319C91" w14:textId="77777777" w:rsidR="00367D54" w:rsidRPr="00367D54" w:rsidRDefault="00367D54" w:rsidP="003C59E0">
            <w:pPr>
              <w:jc w:val="center"/>
              <w:rPr>
                <w:rFonts w:eastAsia="Times New Roman" w:cstheme="minorHAnsi"/>
                <w:color w:val="000000"/>
              </w:rPr>
            </w:pPr>
            <w:r w:rsidRPr="00367D54">
              <w:rPr>
                <w:rFonts w:cstheme="minorHAnsi"/>
                <w:color w:val="000000"/>
              </w:rPr>
              <w:t>1.86</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C502F22" w14:textId="77777777" w:rsidR="00367D54" w:rsidRPr="00367D54" w:rsidRDefault="00367D54" w:rsidP="003C59E0">
            <w:pPr>
              <w:jc w:val="center"/>
              <w:rPr>
                <w:rFonts w:eastAsia="Times New Roman" w:cstheme="minorHAnsi"/>
                <w:color w:val="000000"/>
              </w:rPr>
            </w:pPr>
            <w:r w:rsidRPr="00367D54">
              <w:rPr>
                <w:rFonts w:cstheme="minorHAnsi"/>
                <w:color w:val="000000"/>
              </w:rPr>
              <w:t>0.60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4B2CF7A1" w14:textId="77777777" w:rsidR="00367D54" w:rsidRPr="00367D54" w:rsidRDefault="00367D54" w:rsidP="003C59E0">
            <w:pPr>
              <w:jc w:val="center"/>
              <w:rPr>
                <w:rFonts w:eastAsia="Times New Roman" w:cstheme="minorHAnsi"/>
                <w:color w:val="000000"/>
              </w:rPr>
            </w:pPr>
            <w:r w:rsidRPr="00367D54">
              <w:rPr>
                <w:rFonts w:cstheme="minorHAnsi"/>
                <w:color w:val="000000"/>
              </w:rPr>
              <w:t>1.93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724B1E2" w14:textId="77777777" w:rsidR="00367D54" w:rsidRPr="00367D54" w:rsidRDefault="00367D54" w:rsidP="003C59E0">
            <w:pPr>
              <w:jc w:val="center"/>
              <w:rPr>
                <w:rFonts w:eastAsia="Times New Roman" w:cstheme="minorHAnsi"/>
                <w:color w:val="000000"/>
              </w:rPr>
            </w:pPr>
            <w:r w:rsidRPr="00367D54">
              <w:rPr>
                <w:rFonts w:cstheme="minorHAnsi"/>
                <w:color w:val="000000"/>
              </w:rPr>
              <w:t>1.05</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75C8EF22" w14:textId="77777777" w:rsidR="00367D54" w:rsidRPr="00367D54" w:rsidRDefault="00367D54" w:rsidP="003C59E0">
            <w:pPr>
              <w:jc w:val="center"/>
              <w:rPr>
                <w:rFonts w:eastAsia="Times New Roman" w:cstheme="minorHAnsi"/>
                <w:color w:val="000000"/>
              </w:rPr>
            </w:pPr>
            <w:r w:rsidRPr="00367D54">
              <w:rPr>
                <w:rFonts w:cstheme="minorHAnsi"/>
                <w:color w:val="000000"/>
              </w:rPr>
              <w:t>0.75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88AE8DB" w14:textId="77777777" w:rsidR="00367D54" w:rsidRPr="00367D54" w:rsidRDefault="00367D54" w:rsidP="003C59E0">
            <w:pPr>
              <w:jc w:val="center"/>
              <w:rPr>
                <w:rFonts w:eastAsia="Times New Roman" w:cstheme="minorHAnsi"/>
                <w:color w:val="000000"/>
              </w:rPr>
            </w:pPr>
            <w:r w:rsidRPr="00367D54">
              <w:rPr>
                <w:rFonts w:cstheme="minorHAnsi"/>
                <w:color w:val="000000"/>
              </w:rPr>
              <w:t>0.62</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4413FCFD" w14:textId="77777777" w:rsidR="00367D54" w:rsidRPr="00367D54" w:rsidRDefault="00367D54" w:rsidP="003C59E0">
            <w:pPr>
              <w:jc w:val="center"/>
              <w:rPr>
                <w:rFonts w:eastAsia="Times New Roman" w:cstheme="minorHAnsi"/>
                <w:color w:val="000000"/>
              </w:rPr>
            </w:pPr>
            <w:r w:rsidRPr="00367D54">
              <w:rPr>
                <w:rFonts w:cstheme="minorHAnsi"/>
                <w:color w:val="000000"/>
              </w:rPr>
              <w:t>0.45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DDD512C" w14:textId="77777777" w:rsidR="00367D54" w:rsidRPr="00367D54" w:rsidRDefault="00367D54" w:rsidP="003C59E0">
            <w:pPr>
              <w:jc w:val="center"/>
              <w:rPr>
                <w:rFonts w:eastAsia="Times New Roman" w:cstheme="minorHAnsi"/>
                <w:color w:val="000000"/>
              </w:rPr>
            </w:pPr>
            <w:r w:rsidRPr="00367D54">
              <w:rPr>
                <w:rFonts w:cstheme="minorHAnsi"/>
                <w:color w:val="000000"/>
              </w:rPr>
              <w:t>0.43</w:t>
            </w:r>
          </w:p>
        </w:tc>
      </w:tr>
      <w:tr w:rsidR="00367D54" w:rsidRPr="00367D54" w14:paraId="30586321" w14:textId="77777777" w:rsidTr="003C59E0">
        <w:trPr>
          <w:trHeight w:val="290"/>
        </w:trPr>
        <w:tc>
          <w:tcPr>
            <w:tcW w:w="3061" w:type="dxa"/>
            <w:noWrap/>
            <w:hideMark/>
          </w:tcPr>
          <w:p w14:paraId="4BF2C68C" w14:textId="77777777" w:rsidR="00367D54" w:rsidRPr="00367D54" w:rsidRDefault="00367D54" w:rsidP="003C59E0">
            <w:pPr>
              <w:rPr>
                <w:rFonts w:eastAsia="Times New Roman" w:cstheme="minorHAnsi"/>
                <w:color w:val="000000"/>
              </w:rPr>
            </w:pPr>
            <w:r w:rsidRPr="00367D54">
              <w:rPr>
                <w:rFonts w:eastAsia="Times New Roman" w:cstheme="minorHAnsi"/>
                <w:color w:val="000000"/>
                <w:lang w:val="de-CH"/>
              </w:rPr>
              <w:t>P</w:t>
            </w:r>
            <w:proofErr w:type="spellStart"/>
            <w:r w:rsidRPr="00367D54">
              <w:rPr>
                <w:rFonts w:eastAsia="Times New Roman" w:cstheme="minorHAnsi"/>
                <w:color w:val="000000"/>
              </w:rPr>
              <w:t>hosphocreatine</w:t>
            </w:r>
            <w:proofErr w:type="spellEnd"/>
          </w:p>
        </w:tc>
        <w:tc>
          <w:tcPr>
            <w:tcW w:w="735" w:type="dxa"/>
            <w:tcBorders>
              <w:top w:val="single" w:sz="4" w:space="0" w:color="auto"/>
              <w:left w:val="nil"/>
              <w:bottom w:val="single" w:sz="4" w:space="0" w:color="auto"/>
              <w:right w:val="single" w:sz="4" w:space="0" w:color="auto"/>
            </w:tcBorders>
            <w:shd w:val="clear" w:color="auto" w:fill="auto"/>
            <w:vAlign w:val="bottom"/>
          </w:tcPr>
          <w:p w14:paraId="3BB7BE34" w14:textId="77777777" w:rsidR="00367D54" w:rsidRPr="00367D54" w:rsidRDefault="00367D54" w:rsidP="003C59E0">
            <w:pPr>
              <w:jc w:val="center"/>
              <w:rPr>
                <w:rFonts w:eastAsia="Times New Roman" w:cstheme="minorHAnsi"/>
                <w:color w:val="000000"/>
              </w:rPr>
            </w:pPr>
            <w:r w:rsidRPr="00367D54">
              <w:rPr>
                <w:rFonts w:cstheme="minorHAnsi"/>
                <w:color w:val="000000"/>
              </w:rPr>
              <w:t>4.39</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308A676" w14:textId="77777777" w:rsidR="00367D54" w:rsidRPr="00367D54" w:rsidRDefault="00367D54" w:rsidP="003C59E0">
            <w:pPr>
              <w:jc w:val="center"/>
              <w:rPr>
                <w:rFonts w:eastAsia="Times New Roman" w:cstheme="minorHAnsi"/>
                <w:color w:val="000000"/>
              </w:rPr>
            </w:pPr>
            <w:r w:rsidRPr="00367D54">
              <w:rPr>
                <w:rFonts w:cstheme="minorHAnsi"/>
                <w:color w:val="000000"/>
              </w:rPr>
              <w:t>0.73</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4DE6C0FA" w14:textId="77777777" w:rsidR="00367D54" w:rsidRPr="00367D54" w:rsidRDefault="00367D54" w:rsidP="003C59E0">
            <w:pPr>
              <w:jc w:val="center"/>
              <w:rPr>
                <w:rFonts w:eastAsia="Times New Roman" w:cstheme="minorHAnsi"/>
                <w:color w:val="000000"/>
              </w:rPr>
            </w:pPr>
            <w:r w:rsidRPr="00367D54">
              <w:rPr>
                <w:rFonts w:cstheme="minorHAnsi"/>
                <w:color w:val="000000"/>
              </w:rPr>
              <w:t>4.67</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88614EF" w14:textId="77777777" w:rsidR="00367D54" w:rsidRPr="00367D54" w:rsidRDefault="00367D54" w:rsidP="003C59E0">
            <w:pPr>
              <w:jc w:val="center"/>
              <w:rPr>
                <w:rFonts w:eastAsia="Times New Roman" w:cstheme="minorHAnsi"/>
                <w:color w:val="000000"/>
              </w:rPr>
            </w:pPr>
            <w:r w:rsidRPr="00367D54">
              <w:rPr>
                <w:rFonts w:cstheme="minorHAnsi"/>
                <w:color w:val="000000"/>
              </w:rPr>
              <w:t>0.53</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3ADDCDB2" w14:textId="77777777" w:rsidR="00367D54" w:rsidRPr="00367D54" w:rsidRDefault="00367D54" w:rsidP="003C59E0">
            <w:pPr>
              <w:jc w:val="center"/>
              <w:rPr>
                <w:rFonts w:eastAsia="Times New Roman" w:cstheme="minorHAnsi"/>
                <w:color w:val="000000"/>
              </w:rPr>
            </w:pPr>
            <w:r w:rsidRPr="00367D54">
              <w:rPr>
                <w:rFonts w:cstheme="minorHAnsi"/>
                <w:color w:val="000000"/>
              </w:rPr>
              <w:t>2.74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A28FA55" w14:textId="77777777" w:rsidR="00367D54" w:rsidRPr="00367D54" w:rsidRDefault="00367D54" w:rsidP="003C59E0">
            <w:pPr>
              <w:jc w:val="center"/>
              <w:rPr>
                <w:rFonts w:eastAsia="Times New Roman" w:cstheme="minorHAnsi"/>
                <w:color w:val="000000"/>
              </w:rPr>
            </w:pPr>
            <w:r w:rsidRPr="00367D54">
              <w:rPr>
                <w:rFonts w:cstheme="minorHAnsi"/>
                <w:color w:val="000000"/>
              </w:rPr>
              <w:t>0.38</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41187275" w14:textId="77777777" w:rsidR="00367D54" w:rsidRPr="00367D54" w:rsidRDefault="00367D54" w:rsidP="003C59E0">
            <w:pPr>
              <w:jc w:val="center"/>
              <w:rPr>
                <w:rFonts w:eastAsia="Times New Roman" w:cstheme="minorHAnsi"/>
                <w:color w:val="000000"/>
              </w:rPr>
            </w:pPr>
            <w:r w:rsidRPr="00367D54">
              <w:rPr>
                <w:rFonts w:cstheme="minorHAnsi"/>
                <w:color w:val="000000"/>
              </w:rPr>
              <w:t>2.73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1EBDBB4" w14:textId="77777777" w:rsidR="00367D54" w:rsidRPr="00367D54" w:rsidRDefault="00367D54" w:rsidP="003C59E0">
            <w:pPr>
              <w:jc w:val="center"/>
              <w:rPr>
                <w:rFonts w:eastAsia="Times New Roman" w:cstheme="minorHAnsi"/>
                <w:color w:val="000000"/>
              </w:rPr>
            </w:pPr>
            <w:r w:rsidRPr="00367D54">
              <w:rPr>
                <w:rFonts w:cstheme="minorHAnsi"/>
                <w:color w:val="000000"/>
              </w:rPr>
              <w:t>0.50</w:t>
            </w:r>
          </w:p>
        </w:tc>
      </w:tr>
      <w:tr w:rsidR="00367D54" w:rsidRPr="00367D54" w14:paraId="6C91C21B" w14:textId="77777777" w:rsidTr="003C59E0">
        <w:trPr>
          <w:trHeight w:val="290"/>
        </w:trPr>
        <w:tc>
          <w:tcPr>
            <w:tcW w:w="3061" w:type="dxa"/>
            <w:noWrap/>
            <w:hideMark/>
          </w:tcPr>
          <w:p w14:paraId="49DFC18E" w14:textId="77777777" w:rsidR="00367D54" w:rsidRPr="00367D54" w:rsidRDefault="00367D54" w:rsidP="003C59E0">
            <w:pPr>
              <w:rPr>
                <w:rFonts w:eastAsia="Times New Roman" w:cstheme="minorHAnsi"/>
                <w:color w:val="000000"/>
              </w:rPr>
            </w:pPr>
            <w:r w:rsidRPr="00367D54">
              <w:rPr>
                <w:rFonts w:eastAsia="Times New Roman" w:cstheme="minorHAnsi"/>
                <w:color w:val="000000"/>
                <w:lang w:val="de-CH"/>
              </w:rPr>
              <w:t>P</w:t>
            </w:r>
            <w:proofErr w:type="spellStart"/>
            <w:r w:rsidRPr="00367D54">
              <w:rPr>
                <w:rFonts w:eastAsia="Times New Roman" w:cstheme="minorHAnsi"/>
                <w:color w:val="000000"/>
              </w:rPr>
              <w:t>hosphorylcholine</w:t>
            </w:r>
            <w:proofErr w:type="spellEnd"/>
          </w:p>
        </w:tc>
        <w:tc>
          <w:tcPr>
            <w:tcW w:w="735" w:type="dxa"/>
            <w:tcBorders>
              <w:top w:val="single" w:sz="4" w:space="0" w:color="auto"/>
              <w:left w:val="nil"/>
              <w:bottom w:val="single" w:sz="4" w:space="0" w:color="auto"/>
              <w:right w:val="single" w:sz="4" w:space="0" w:color="auto"/>
            </w:tcBorders>
            <w:shd w:val="clear" w:color="auto" w:fill="auto"/>
            <w:vAlign w:val="bottom"/>
          </w:tcPr>
          <w:p w14:paraId="281132E3" w14:textId="77777777" w:rsidR="00367D54" w:rsidRPr="00367D54" w:rsidRDefault="00367D54" w:rsidP="003C59E0">
            <w:pPr>
              <w:jc w:val="center"/>
              <w:rPr>
                <w:rFonts w:eastAsia="Times New Roman" w:cstheme="minorHAnsi"/>
                <w:color w:val="000000"/>
              </w:rPr>
            </w:pPr>
            <w:r w:rsidRPr="00367D54">
              <w:rPr>
                <w:rFonts w:cstheme="minorHAnsi"/>
                <w:color w:val="000000"/>
              </w:rPr>
              <w:t>1.15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6DA0130" w14:textId="77777777" w:rsidR="00367D54" w:rsidRPr="00367D54" w:rsidRDefault="00367D54" w:rsidP="003C59E0">
            <w:pPr>
              <w:jc w:val="center"/>
              <w:rPr>
                <w:rFonts w:eastAsia="Times New Roman" w:cstheme="minorHAnsi"/>
                <w:color w:val="000000"/>
              </w:rPr>
            </w:pPr>
            <w:r w:rsidRPr="00367D54">
              <w:rPr>
                <w:rFonts w:cstheme="minorHAnsi"/>
                <w:color w:val="000000"/>
              </w:rPr>
              <w:t>0.28</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646C564B" w14:textId="77777777" w:rsidR="00367D54" w:rsidRPr="00367D54" w:rsidRDefault="00367D54" w:rsidP="003C59E0">
            <w:pPr>
              <w:jc w:val="center"/>
              <w:rPr>
                <w:rFonts w:eastAsia="Times New Roman" w:cstheme="minorHAnsi"/>
                <w:color w:val="000000"/>
              </w:rPr>
            </w:pPr>
            <w:r w:rsidRPr="00367D54">
              <w:rPr>
                <w:rFonts w:cstheme="minorHAnsi"/>
                <w:color w:val="000000"/>
              </w:rPr>
              <w:t>1.00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B375C81" w14:textId="77777777" w:rsidR="00367D54" w:rsidRPr="00367D54" w:rsidRDefault="00367D54" w:rsidP="003C59E0">
            <w:pPr>
              <w:jc w:val="center"/>
              <w:rPr>
                <w:rFonts w:eastAsia="Times New Roman" w:cstheme="minorHAnsi"/>
                <w:color w:val="000000"/>
              </w:rPr>
            </w:pPr>
            <w:r w:rsidRPr="00367D54">
              <w:rPr>
                <w:rFonts w:cstheme="minorHAnsi"/>
                <w:color w:val="000000"/>
              </w:rPr>
              <w:t>0.30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05E491DD" w14:textId="77777777" w:rsidR="00367D54" w:rsidRPr="00367D54" w:rsidRDefault="00367D54" w:rsidP="003C59E0">
            <w:pPr>
              <w:jc w:val="center"/>
              <w:rPr>
                <w:rFonts w:eastAsia="Times New Roman" w:cstheme="minorHAnsi"/>
                <w:color w:val="000000"/>
              </w:rPr>
            </w:pPr>
            <w:r w:rsidRPr="00367D54">
              <w:rPr>
                <w:rFonts w:cstheme="minorHAnsi"/>
                <w:color w:val="000000"/>
              </w:rPr>
              <w:t>0.99</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CBC8C53" w14:textId="77777777" w:rsidR="00367D54" w:rsidRPr="00367D54" w:rsidRDefault="00367D54" w:rsidP="003C59E0">
            <w:pPr>
              <w:jc w:val="center"/>
              <w:rPr>
                <w:rFonts w:eastAsia="Times New Roman" w:cstheme="minorHAnsi"/>
                <w:color w:val="000000"/>
              </w:rPr>
            </w:pPr>
            <w:r w:rsidRPr="00367D54">
              <w:rPr>
                <w:rFonts w:cstheme="minorHAnsi"/>
                <w:color w:val="000000"/>
              </w:rPr>
              <w:t>0.12</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5860191A" w14:textId="77777777" w:rsidR="00367D54" w:rsidRPr="00367D54" w:rsidRDefault="00367D54" w:rsidP="003C59E0">
            <w:pPr>
              <w:jc w:val="center"/>
              <w:rPr>
                <w:rFonts w:eastAsia="Times New Roman" w:cstheme="minorHAnsi"/>
                <w:color w:val="000000"/>
              </w:rPr>
            </w:pPr>
            <w:r w:rsidRPr="00367D54">
              <w:rPr>
                <w:rFonts w:cstheme="minorHAnsi"/>
                <w:color w:val="000000"/>
              </w:rPr>
              <w:t>1.01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9AFE930" w14:textId="77777777" w:rsidR="00367D54" w:rsidRPr="00367D54" w:rsidRDefault="00367D54" w:rsidP="003C59E0">
            <w:pPr>
              <w:jc w:val="center"/>
              <w:rPr>
                <w:rFonts w:eastAsia="Times New Roman" w:cstheme="minorHAnsi"/>
                <w:color w:val="000000"/>
              </w:rPr>
            </w:pPr>
            <w:r w:rsidRPr="00367D54">
              <w:rPr>
                <w:rFonts w:cstheme="minorHAnsi"/>
                <w:color w:val="000000"/>
              </w:rPr>
              <w:t>0.12</w:t>
            </w:r>
          </w:p>
        </w:tc>
      </w:tr>
      <w:tr w:rsidR="00367D54" w:rsidRPr="00367D54" w14:paraId="47D56ED8" w14:textId="77777777" w:rsidTr="003C59E0">
        <w:trPr>
          <w:trHeight w:val="290"/>
        </w:trPr>
        <w:tc>
          <w:tcPr>
            <w:tcW w:w="3061" w:type="dxa"/>
            <w:noWrap/>
            <w:hideMark/>
          </w:tcPr>
          <w:p w14:paraId="2ED086C3" w14:textId="77777777" w:rsidR="00367D54" w:rsidRPr="00367D54" w:rsidRDefault="00367D54" w:rsidP="003C59E0">
            <w:pPr>
              <w:rPr>
                <w:rFonts w:eastAsia="Times New Roman" w:cstheme="minorHAnsi"/>
                <w:color w:val="000000"/>
              </w:rPr>
            </w:pPr>
            <w:r w:rsidRPr="00367D54">
              <w:rPr>
                <w:rFonts w:eastAsia="Times New Roman" w:cstheme="minorHAnsi"/>
                <w:color w:val="000000"/>
                <w:lang w:val="de-CH"/>
              </w:rPr>
              <w:t>P</w:t>
            </w:r>
            <w:proofErr w:type="spellStart"/>
            <w:r w:rsidRPr="00367D54">
              <w:rPr>
                <w:rFonts w:eastAsia="Times New Roman" w:cstheme="minorHAnsi"/>
                <w:color w:val="000000"/>
              </w:rPr>
              <w:t>hosphorylethanolamine</w:t>
            </w:r>
            <w:proofErr w:type="spellEnd"/>
          </w:p>
        </w:tc>
        <w:tc>
          <w:tcPr>
            <w:tcW w:w="735" w:type="dxa"/>
            <w:tcBorders>
              <w:top w:val="single" w:sz="4" w:space="0" w:color="auto"/>
              <w:left w:val="nil"/>
              <w:bottom w:val="single" w:sz="4" w:space="0" w:color="auto"/>
              <w:right w:val="single" w:sz="4" w:space="0" w:color="auto"/>
            </w:tcBorders>
            <w:shd w:val="clear" w:color="auto" w:fill="auto"/>
            <w:vAlign w:val="bottom"/>
          </w:tcPr>
          <w:p w14:paraId="10CEB18C" w14:textId="77777777" w:rsidR="00367D54" w:rsidRPr="00367D54" w:rsidRDefault="00367D54" w:rsidP="003C59E0">
            <w:pPr>
              <w:jc w:val="center"/>
              <w:rPr>
                <w:rFonts w:eastAsia="Times New Roman" w:cstheme="minorHAnsi"/>
                <w:color w:val="000000"/>
              </w:rPr>
            </w:pPr>
            <w:r w:rsidRPr="00367D54">
              <w:rPr>
                <w:rFonts w:cstheme="minorHAnsi"/>
                <w:color w:val="000000"/>
              </w:rPr>
              <w:t>3.52</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47DFF01" w14:textId="77777777" w:rsidR="00367D54" w:rsidRPr="00367D54" w:rsidRDefault="00367D54" w:rsidP="003C59E0">
            <w:pPr>
              <w:jc w:val="center"/>
              <w:rPr>
                <w:rFonts w:eastAsia="Times New Roman" w:cstheme="minorHAnsi"/>
                <w:color w:val="000000"/>
              </w:rPr>
            </w:pPr>
            <w:r w:rsidRPr="00367D54">
              <w:rPr>
                <w:rFonts w:cstheme="minorHAnsi"/>
                <w:color w:val="000000"/>
              </w:rPr>
              <w:t>1.11</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50ACBD94" w14:textId="77777777" w:rsidR="00367D54" w:rsidRPr="00367D54" w:rsidRDefault="00367D54" w:rsidP="003C59E0">
            <w:pPr>
              <w:jc w:val="center"/>
              <w:rPr>
                <w:rFonts w:eastAsia="Times New Roman" w:cstheme="minorHAnsi"/>
                <w:color w:val="000000"/>
              </w:rPr>
            </w:pPr>
            <w:r w:rsidRPr="00367D54">
              <w:rPr>
                <w:rFonts w:cstheme="minorHAnsi"/>
                <w:color w:val="000000"/>
              </w:rPr>
              <w:t>3.51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DF1A60B" w14:textId="77777777" w:rsidR="00367D54" w:rsidRPr="00367D54" w:rsidRDefault="00367D54" w:rsidP="003C59E0">
            <w:pPr>
              <w:jc w:val="center"/>
              <w:rPr>
                <w:rFonts w:eastAsia="Times New Roman" w:cstheme="minorHAnsi"/>
                <w:color w:val="000000"/>
              </w:rPr>
            </w:pPr>
            <w:r w:rsidRPr="00367D54">
              <w:rPr>
                <w:rFonts w:cstheme="minorHAnsi"/>
                <w:color w:val="000000"/>
              </w:rPr>
              <w:t>0.93</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0A7BAE38" w14:textId="77777777" w:rsidR="00367D54" w:rsidRPr="00367D54" w:rsidRDefault="00367D54" w:rsidP="003C59E0">
            <w:pPr>
              <w:jc w:val="center"/>
              <w:rPr>
                <w:rFonts w:eastAsia="Times New Roman" w:cstheme="minorHAnsi"/>
                <w:color w:val="000000"/>
              </w:rPr>
            </w:pPr>
            <w:r w:rsidRPr="00367D54">
              <w:rPr>
                <w:rFonts w:cstheme="minorHAnsi"/>
                <w:color w:val="000000"/>
              </w:rPr>
              <w:t>2.83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5D752FD" w14:textId="77777777" w:rsidR="00367D54" w:rsidRPr="00367D54" w:rsidRDefault="00367D54" w:rsidP="003C59E0">
            <w:pPr>
              <w:jc w:val="center"/>
              <w:rPr>
                <w:rFonts w:eastAsia="Times New Roman" w:cstheme="minorHAnsi"/>
                <w:color w:val="000000"/>
              </w:rPr>
            </w:pPr>
            <w:r w:rsidRPr="00367D54">
              <w:rPr>
                <w:rFonts w:cstheme="minorHAnsi"/>
                <w:color w:val="000000"/>
              </w:rPr>
              <w:t>1.06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70979A09" w14:textId="77777777" w:rsidR="00367D54" w:rsidRPr="00367D54" w:rsidRDefault="00367D54" w:rsidP="003C59E0">
            <w:pPr>
              <w:jc w:val="center"/>
              <w:rPr>
                <w:rFonts w:eastAsia="Times New Roman" w:cstheme="minorHAnsi"/>
                <w:color w:val="000000"/>
              </w:rPr>
            </w:pPr>
            <w:r w:rsidRPr="00367D54">
              <w:rPr>
                <w:rFonts w:cstheme="minorHAnsi"/>
                <w:color w:val="000000"/>
              </w:rPr>
              <w:t>3.12</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2FD3B37" w14:textId="77777777" w:rsidR="00367D54" w:rsidRPr="00367D54" w:rsidRDefault="00367D54" w:rsidP="003C59E0">
            <w:pPr>
              <w:jc w:val="center"/>
              <w:rPr>
                <w:rFonts w:eastAsia="Times New Roman" w:cstheme="minorHAnsi"/>
                <w:color w:val="000000"/>
              </w:rPr>
            </w:pPr>
            <w:r w:rsidRPr="00367D54">
              <w:rPr>
                <w:rFonts w:cstheme="minorHAnsi"/>
                <w:color w:val="000000"/>
              </w:rPr>
              <w:t>0.64</w:t>
            </w:r>
          </w:p>
        </w:tc>
      </w:tr>
      <w:tr w:rsidR="00367D54" w:rsidRPr="00367D54" w14:paraId="64193EEF" w14:textId="77777777" w:rsidTr="003C59E0">
        <w:trPr>
          <w:trHeight w:val="290"/>
        </w:trPr>
        <w:tc>
          <w:tcPr>
            <w:tcW w:w="3061" w:type="dxa"/>
            <w:noWrap/>
            <w:hideMark/>
          </w:tcPr>
          <w:p w14:paraId="620A2159" w14:textId="24638EAD" w:rsidR="00367D54" w:rsidRPr="00367D54" w:rsidRDefault="00B72981" w:rsidP="003C59E0">
            <w:pPr>
              <w:rPr>
                <w:rFonts w:eastAsia="Times New Roman" w:cstheme="minorHAnsi"/>
                <w:color w:val="000000"/>
              </w:rPr>
            </w:pPr>
            <w:r>
              <w:rPr>
                <w:rFonts w:eastAsia="Times New Roman" w:cstheme="minorHAnsi"/>
                <w:color w:val="000000"/>
                <w:lang w:val="de-CH"/>
              </w:rPr>
              <w:t>s</w:t>
            </w:r>
            <w:proofErr w:type="spellStart"/>
            <w:r w:rsidR="00367D54" w:rsidRPr="00367D54">
              <w:rPr>
                <w:rFonts w:eastAsia="Times New Roman" w:cstheme="minorHAnsi"/>
                <w:color w:val="000000"/>
              </w:rPr>
              <w:t>cyllo</w:t>
            </w:r>
            <w:proofErr w:type="spellEnd"/>
            <w:r w:rsidR="00367D54" w:rsidRPr="00367D54">
              <w:rPr>
                <w:rFonts w:eastAsia="Times New Roman" w:cstheme="minorHAnsi"/>
                <w:color w:val="000000"/>
              </w:rPr>
              <w:t>-</w:t>
            </w:r>
            <w:r>
              <w:rPr>
                <w:rFonts w:eastAsia="Times New Roman" w:cstheme="minorHAnsi"/>
                <w:color w:val="000000"/>
              </w:rPr>
              <w:t>I</w:t>
            </w:r>
            <w:r w:rsidR="00367D54" w:rsidRPr="00367D54">
              <w:rPr>
                <w:rFonts w:eastAsia="Times New Roman" w:cstheme="minorHAnsi"/>
                <w:color w:val="000000"/>
              </w:rPr>
              <w:t>nositol</w:t>
            </w:r>
          </w:p>
        </w:tc>
        <w:tc>
          <w:tcPr>
            <w:tcW w:w="735" w:type="dxa"/>
            <w:tcBorders>
              <w:top w:val="single" w:sz="4" w:space="0" w:color="auto"/>
              <w:left w:val="nil"/>
              <w:bottom w:val="single" w:sz="4" w:space="0" w:color="auto"/>
              <w:right w:val="single" w:sz="4" w:space="0" w:color="auto"/>
            </w:tcBorders>
            <w:shd w:val="clear" w:color="auto" w:fill="auto"/>
            <w:vAlign w:val="bottom"/>
          </w:tcPr>
          <w:p w14:paraId="39AE2BC0" w14:textId="77777777" w:rsidR="00367D54" w:rsidRPr="00367D54" w:rsidRDefault="00367D54" w:rsidP="003C59E0">
            <w:pPr>
              <w:jc w:val="center"/>
              <w:rPr>
                <w:rFonts w:eastAsia="Times New Roman" w:cstheme="minorHAnsi"/>
                <w:color w:val="000000"/>
              </w:rPr>
            </w:pPr>
            <w:r w:rsidRPr="00367D54">
              <w:rPr>
                <w:rFonts w:cstheme="minorHAnsi"/>
                <w:color w:val="000000"/>
              </w:rPr>
              <w:t>0.39</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9D1251C" w14:textId="77777777" w:rsidR="00367D54" w:rsidRPr="00367D54" w:rsidRDefault="00367D54" w:rsidP="003C59E0">
            <w:pPr>
              <w:jc w:val="center"/>
              <w:rPr>
                <w:rFonts w:eastAsia="Times New Roman" w:cstheme="minorHAnsi"/>
                <w:color w:val="000000"/>
              </w:rPr>
            </w:pPr>
            <w:r w:rsidRPr="00367D54">
              <w:rPr>
                <w:rFonts w:cstheme="minorHAnsi"/>
                <w:color w:val="000000"/>
              </w:rPr>
              <w:t>0.20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1789A480" w14:textId="77777777" w:rsidR="00367D54" w:rsidRPr="00367D54" w:rsidRDefault="00367D54" w:rsidP="003C59E0">
            <w:pPr>
              <w:jc w:val="center"/>
              <w:rPr>
                <w:rFonts w:eastAsia="Times New Roman" w:cstheme="minorHAnsi"/>
                <w:color w:val="000000"/>
              </w:rPr>
            </w:pPr>
            <w:r w:rsidRPr="00367D54">
              <w:rPr>
                <w:rFonts w:cstheme="minorHAnsi"/>
                <w:color w:val="000000"/>
              </w:rPr>
              <w:t>0.48</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678899C" w14:textId="77777777" w:rsidR="00367D54" w:rsidRPr="00367D54" w:rsidRDefault="00367D54" w:rsidP="003C59E0">
            <w:pPr>
              <w:jc w:val="center"/>
              <w:rPr>
                <w:rFonts w:eastAsia="Times New Roman" w:cstheme="minorHAnsi"/>
                <w:color w:val="000000"/>
              </w:rPr>
            </w:pPr>
            <w:r w:rsidRPr="00367D54">
              <w:rPr>
                <w:rFonts w:cstheme="minorHAnsi"/>
                <w:color w:val="000000"/>
              </w:rPr>
              <w:t>0.22</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2943E79C" w14:textId="77777777" w:rsidR="00367D54" w:rsidRPr="00367D54" w:rsidRDefault="00367D54" w:rsidP="003C59E0">
            <w:pPr>
              <w:jc w:val="center"/>
              <w:rPr>
                <w:rFonts w:eastAsia="Times New Roman" w:cstheme="minorHAnsi"/>
                <w:color w:val="000000"/>
              </w:rPr>
            </w:pPr>
            <w:r w:rsidRPr="00367D54">
              <w:rPr>
                <w:rFonts w:cstheme="minorHAnsi"/>
                <w:color w:val="000000"/>
              </w:rPr>
              <w:t>0.29</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D191F85" w14:textId="77777777" w:rsidR="00367D54" w:rsidRPr="00367D54" w:rsidRDefault="00367D54" w:rsidP="003C59E0">
            <w:pPr>
              <w:jc w:val="center"/>
              <w:rPr>
                <w:rFonts w:eastAsia="Times New Roman" w:cstheme="minorHAnsi"/>
                <w:color w:val="000000"/>
              </w:rPr>
            </w:pPr>
            <w:r w:rsidRPr="00367D54">
              <w:rPr>
                <w:rFonts w:cstheme="minorHAnsi"/>
                <w:color w:val="000000"/>
              </w:rPr>
              <w:t>0.14</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37DAEE9C" w14:textId="77777777" w:rsidR="00367D54" w:rsidRPr="00367D54" w:rsidRDefault="00367D54" w:rsidP="003C59E0">
            <w:pPr>
              <w:jc w:val="center"/>
              <w:rPr>
                <w:rFonts w:eastAsia="Times New Roman" w:cstheme="minorHAnsi"/>
                <w:color w:val="000000"/>
              </w:rPr>
            </w:pPr>
            <w:r w:rsidRPr="00367D54">
              <w:rPr>
                <w:rFonts w:cstheme="minorHAnsi"/>
                <w:color w:val="000000"/>
              </w:rPr>
              <w:t>0.34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500A079" w14:textId="77777777" w:rsidR="00367D54" w:rsidRPr="00367D54" w:rsidRDefault="00367D54" w:rsidP="003C59E0">
            <w:pPr>
              <w:jc w:val="center"/>
              <w:rPr>
                <w:rFonts w:eastAsia="Times New Roman" w:cstheme="minorHAnsi"/>
                <w:color w:val="000000"/>
              </w:rPr>
            </w:pPr>
            <w:r w:rsidRPr="00367D54">
              <w:rPr>
                <w:rFonts w:cstheme="minorHAnsi"/>
                <w:color w:val="000000"/>
              </w:rPr>
              <w:t>0.15</w:t>
            </w:r>
          </w:p>
        </w:tc>
      </w:tr>
      <w:tr w:rsidR="00367D54" w:rsidRPr="00367D54" w14:paraId="66846563" w14:textId="77777777" w:rsidTr="003C59E0">
        <w:trPr>
          <w:trHeight w:val="290"/>
        </w:trPr>
        <w:tc>
          <w:tcPr>
            <w:tcW w:w="3061" w:type="dxa"/>
            <w:noWrap/>
            <w:hideMark/>
          </w:tcPr>
          <w:p w14:paraId="37905621" w14:textId="77777777" w:rsidR="00367D54" w:rsidRPr="00367D54" w:rsidRDefault="00367D54" w:rsidP="003C59E0">
            <w:pPr>
              <w:rPr>
                <w:rFonts w:eastAsia="Times New Roman" w:cstheme="minorHAnsi"/>
                <w:color w:val="000000"/>
              </w:rPr>
            </w:pPr>
            <w:r w:rsidRPr="00367D54">
              <w:rPr>
                <w:rFonts w:eastAsia="Times New Roman" w:cstheme="minorHAnsi"/>
                <w:color w:val="000000"/>
                <w:lang w:val="de-CH"/>
              </w:rPr>
              <w:t>T</w:t>
            </w:r>
            <w:proofErr w:type="spellStart"/>
            <w:r w:rsidRPr="00367D54">
              <w:rPr>
                <w:rFonts w:eastAsia="Times New Roman" w:cstheme="minorHAnsi"/>
                <w:color w:val="000000"/>
              </w:rPr>
              <w:t>aurine</w:t>
            </w:r>
            <w:proofErr w:type="spellEnd"/>
          </w:p>
        </w:tc>
        <w:tc>
          <w:tcPr>
            <w:tcW w:w="735" w:type="dxa"/>
            <w:tcBorders>
              <w:top w:val="single" w:sz="4" w:space="0" w:color="auto"/>
              <w:left w:val="nil"/>
              <w:bottom w:val="single" w:sz="4" w:space="0" w:color="auto"/>
              <w:right w:val="single" w:sz="4" w:space="0" w:color="auto"/>
            </w:tcBorders>
            <w:shd w:val="clear" w:color="auto" w:fill="auto"/>
            <w:vAlign w:val="bottom"/>
          </w:tcPr>
          <w:p w14:paraId="3744FAC4" w14:textId="77777777" w:rsidR="00367D54" w:rsidRPr="00367D54" w:rsidRDefault="00367D54" w:rsidP="003C59E0">
            <w:pPr>
              <w:jc w:val="center"/>
              <w:rPr>
                <w:rFonts w:eastAsia="Times New Roman" w:cstheme="minorHAnsi"/>
                <w:color w:val="000000"/>
              </w:rPr>
            </w:pPr>
            <w:r w:rsidRPr="00367D54">
              <w:rPr>
                <w:rFonts w:cstheme="minorHAnsi"/>
                <w:color w:val="000000"/>
              </w:rPr>
              <w:t>1.23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C5515AE" w14:textId="77777777" w:rsidR="00367D54" w:rsidRPr="00367D54" w:rsidRDefault="00367D54" w:rsidP="003C59E0">
            <w:pPr>
              <w:jc w:val="center"/>
              <w:rPr>
                <w:rFonts w:eastAsia="Times New Roman" w:cstheme="minorHAnsi"/>
                <w:color w:val="000000"/>
              </w:rPr>
            </w:pPr>
            <w:r w:rsidRPr="00367D54">
              <w:rPr>
                <w:rFonts w:cstheme="minorHAnsi"/>
                <w:color w:val="000000"/>
              </w:rPr>
              <w:t>0.61</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172DA44E" w14:textId="77777777" w:rsidR="00367D54" w:rsidRPr="00367D54" w:rsidRDefault="00367D54" w:rsidP="003C59E0">
            <w:pPr>
              <w:jc w:val="center"/>
              <w:rPr>
                <w:rFonts w:eastAsia="Times New Roman" w:cstheme="minorHAnsi"/>
                <w:color w:val="000000"/>
              </w:rPr>
            </w:pPr>
            <w:r w:rsidRPr="00367D54">
              <w:rPr>
                <w:rFonts w:cstheme="minorHAnsi"/>
                <w:color w:val="000000"/>
              </w:rPr>
              <w:t>1.31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D0513FC" w14:textId="77777777" w:rsidR="00367D54" w:rsidRPr="00367D54" w:rsidRDefault="00367D54" w:rsidP="003C59E0">
            <w:pPr>
              <w:jc w:val="center"/>
              <w:rPr>
                <w:rFonts w:eastAsia="Times New Roman" w:cstheme="minorHAnsi"/>
                <w:color w:val="000000"/>
              </w:rPr>
            </w:pPr>
            <w:r w:rsidRPr="00367D54">
              <w:rPr>
                <w:rFonts w:cstheme="minorHAnsi"/>
                <w:color w:val="000000"/>
              </w:rPr>
              <w:t>0.56</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56DC879B" w14:textId="77777777" w:rsidR="00367D54" w:rsidRPr="00367D54" w:rsidRDefault="00367D54" w:rsidP="003C59E0">
            <w:pPr>
              <w:jc w:val="center"/>
              <w:rPr>
                <w:rFonts w:eastAsia="Times New Roman" w:cstheme="minorHAnsi"/>
                <w:color w:val="000000"/>
              </w:rPr>
            </w:pPr>
            <w:r w:rsidRPr="00367D54">
              <w:rPr>
                <w:rFonts w:cstheme="minorHAnsi"/>
                <w:color w:val="000000"/>
              </w:rPr>
              <w:t>0.81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54B3613" w14:textId="77777777" w:rsidR="00367D54" w:rsidRPr="00367D54" w:rsidRDefault="00367D54" w:rsidP="003C59E0">
            <w:pPr>
              <w:jc w:val="center"/>
              <w:rPr>
                <w:rFonts w:eastAsia="Times New Roman" w:cstheme="minorHAnsi"/>
                <w:color w:val="000000"/>
              </w:rPr>
            </w:pPr>
            <w:r w:rsidRPr="00367D54">
              <w:rPr>
                <w:rFonts w:cstheme="minorHAnsi"/>
                <w:color w:val="000000"/>
              </w:rPr>
              <w:t>0.32</w:t>
            </w:r>
          </w:p>
        </w:tc>
        <w:tc>
          <w:tcPr>
            <w:tcW w:w="735" w:type="dxa"/>
            <w:tcBorders>
              <w:top w:val="single" w:sz="4" w:space="0" w:color="auto"/>
              <w:left w:val="single" w:sz="4" w:space="0" w:color="auto"/>
              <w:bottom w:val="single" w:sz="4" w:space="0" w:color="auto"/>
              <w:right w:val="single" w:sz="4" w:space="0" w:color="auto"/>
            </w:tcBorders>
            <w:shd w:val="clear" w:color="auto" w:fill="auto"/>
            <w:vAlign w:val="bottom"/>
          </w:tcPr>
          <w:p w14:paraId="11665EE8" w14:textId="77777777" w:rsidR="00367D54" w:rsidRPr="00367D54" w:rsidRDefault="00367D54" w:rsidP="003C59E0">
            <w:pPr>
              <w:jc w:val="center"/>
              <w:rPr>
                <w:rFonts w:eastAsia="Times New Roman" w:cstheme="minorHAnsi"/>
                <w:color w:val="000000"/>
              </w:rPr>
            </w:pPr>
            <w:r w:rsidRPr="00367D54">
              <w:rPr>
                <w:rFonts w:cstheme="minorHAnsi"/>
                <w:color w:val="000000"/>
              </w:rPr>
              <w:t>0.85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F53A241" w14:textId="77777777" w:rsidR="00367D54" w:rsidRPr="00367D54" w:rsidRDefault="00367D54" w:rsidP="003C59E0">
            <w:pPr>
              <w:jc w:val="center"/>
              <w:rPr>
                <w:rFonts w:eastAsia="Times New Roman" w:cstheme="minorHAnsi"/>
                <w:color w:val="000000"/>
              </w:rPr>
            </w:pPr>
            <w:r w:rsidRPr="00367D54">
              <w:rPr>
                <w:rFonts w:cstheme="minorHAnsi"/>
                <w:color w:val="000000"/>
              </w:rPr>
              <w:t>0.48</w:t>
            </w:r>
          </w:p>
        </w:tc>
      </w:tr>
      <w:tr w:rsidR="00367D54" w:rsidRPr="00367D54" w14:paraId="00127CFA" w14:textId="77777777" w:rsidTr="003C59E0">
        <w:trPr>
          <w:trHeight w:val="290"/>
        </w:trPr>
        <w:tc>
          <w:tcPr>
            <w:tcW w:w="3061" w:type="dxa"/>
            <w:noWrap/>
          </w:tcPr>
          <w:p w14:paraId="003275A3" w14:textId="77777777" w:rsidR="00367D54" w:rsidRPr="00367D54" w:rsidRDefault="00367D54" w:rsidP="003C59E0">
            <w:pPr>
              <w:rPr>
                <w:rFonts w:eastAsia="Times New Roman" w:cstheme="minorHAnsi"/>
                <w:color w:val="000000"/>
              </w:rPr>
            </w:pPr>
            <w:proofErr w:type="spellStart"/>
            <w:r w:rsidRPr="00367D54">
              <w:rPr>
                <w:rFonts w:eastAsia="Times New Roman" w:cstheme="minorHAnsi"/>
                <w:color w:val="000000"/>
              </w:rPr>
              <w:t>mI</w:t>
            </w:r>
            <w:proofErr w:type="spellEnd"/>
            <w:r w:rsidRPr="00367D54">
              <w:rPr>
                <w:rFonts w:eastAsia="Times New Roman" w:cstheme="minorHAnsi"/>
                <w:color w:val="000000"/>
              </w:rPr>
              <w:t>/</w:t>
            </w:r>
            <w:proofErr w:type="spellStart"/>
            <w:r w:rsidRPr="00367D54">
              <w:rPr>
                <w:rFonts w:eastAsia="Times New Roman" w:cstheme="minorHAnsi"/>
                <w:color w:val="000000"/>
              </w:rPr>
              <w:t>tNAA</w:t>
            </w:r>
            <w:proofErr w:type="spellEnd"/>
          </w:p>
        </w:tc>
        <w:tc>
          <w:tcPr>
            <w:tcW w:w="735" w:type="dxa"/>
            <w:tcBorders>
              <w:top w:val="single" w:sz="4" w:space="0" w:color="auto"/>
              <w:left w:val="nil"/>
              <w:bottom w:val="single" w:sz="4" w:space="0" w:color="auto"/>
              <w:right w:val="nil"/>
            </w:tcBorders>
            <w:shd w:val="clear" w:color="auto" w:fill="auto"/>
            <w:vAlign w:val="bottom"/>
          </w:tcPr>
          <w:p w14:paraId="2AD7AC8F" w14:textId="77777777" w:rsidR="00367D54" w:rsidRPr="00367D54" w:rsidRDefault="00367D54" w:rsidP="003C59E0">
            <w:pPr>
              <w:jc w:val="center"/>
              <w:rPr>
                <w:rFonts w:eastAsia="Times New Roman" w:cstheme="minorHAnsi"/>
                <w:color w:val="000000"/>
              </w:rPr>
            </w:pPr>
            <w:r w:rsidRPr="00367D54">
              <w:rPr>
                <w:rFonts w:cstheme="minorHAnsi"/>
                <w:color w:val="000000"/>
              </w:rPr>
              <w:t>1.00</w:t>
            </w:r>
          </w:p>
        </w:tc>
        <w:tc>
          <w:tcPr>
            <w:tcW w:w="625" w:type="dxa"/>
            <w:tcBorders>
              <w:top w:val="single" w:sz="4" w:space="0" w:color="auto"/>
              <w:bottom w:val="single" w:sz="4" w:space="0" w:color="auto"/>
            </w:tcBorders>
            <w:vAlign w:val="bottom"/>
          </w:tcPr>
          <w:p w14:paraId="2F03A239" w14:textId="77777777" w:rsidR="00367D54" w:rsidRPr="00367D54" w:rsidRDefault="00367D54" w:rsidP="003C59E0">
            <w:pPr>
              <w:jc w:val="center"/>
              <w:rPr>
                <w:rFonts w:eastAsia="Times New Roman" w:cstheme="minorHAnsi"/>
                <w:color w:val="000000"/>
                <w:lang w:val="de-CH"/>
              </w:rPr>
            </w:pPr>
            <w:r w:rsidRPr="00367D54">
              <w:rPr>
                <w:rFonts w:cstheme="minorHAnsi"/>
                <w:color w:val="000000"/>
              </w:rPr>
              <w:t>0.12</w:t>
            </w:r>
          </w:p>
        </w:tc>
        <w:tc>
          <w:tcPr>
            <w:tcW w:w="735" w:type="dxa"/>
            <w:tcBorders>
              <w:top w:val="single" w:sz="4" w:space="0" w:color="auto"/>
              <w:left w:val="nil"/>
              <w:bottom w:val="single" w:sz="4" w:space="0" w:color="auto"/>
              <w:right w:val="nil"/>
            </w:tcBorders>
            <w:shd w:val="clear" w:color="auto" w:fill="auto"/>
            <w:vAlign w:val="bottom"/>
          </w:tcPr>
          <w:p w14:paraId="39733661" w14:textId="77777777" w:rsidR="00367D54" w:rsidRPr="00367D54" w:rsidRDefault="00367D54" w:rsidP="003C59E0">
            <w:pPr>
              <w:jc w:val="center"/>
              <w:rPr>
                <w:rFonts w:eastAsia="Times New Roman" w:cstheme="minorHAnsi"/>
                <w:color w:val="000000"/>
              </w:rPr>
            </w:pPr>
            <w:r w:rsidRPr="00367D54">
              <w:rPr>
                <w:rFonts w:cstheme="minorHAnsi"/>
                <w:color w:val="000000"/>
              </w:rPr>
              <w:t>1.04</w:t>
            </w:r>
          </w:p>
        </w:tc>
        <w:tc>
          <w:tcPr>
            <w:tcW w:w="625" w:type="dxa"/>
            <w:tcBorders>
              <w:top w:val="single" w:sz="4" w:space="0" w:color="auto"/>
              <w:bottom w:val="single" w:sz="4" w:space="0" w:color="auto"/>
            </w:tcBorders>
            <w:vAlign w:val="bottom"/>
          </w:tcPr>
          <w:p w14:paraId="13FA00A1" w14:textId="77777777" w:rsidR="00367D54" w:rsidRPr="00367D54" w:rsidRDefault="00367D54" w:rsidP="003C59E0">
            <w:pPr>
              <w:jc w:val="center"/>
              <w:rPr>
                <w:rFonts w:eastAsia="Times New Roman" w:cstheme="minorHAnsi"/>
                <w:color w:val="000000"/>
                <w:lang w:val="de-CH"/>
              </w:rPr>
            </w:pPr>
            <w:r w:rsidRPr="00367D54">
              <w:rPr>
                <w:rFonts w:cstheme="minorHAnsi"/>
                <w:color w:val="000000"/>
              </w:rPr>
              <w:t>0.16</w:t>
            </w:r>
          </w:p>
        </w:tc>
        <w:tc>
          <w:tcPr>
            <w:tcW w:w="735" w:type="dxa"/>
            <w:tcBorders>
              <w:top w:val="single" w:sz="4" w:space="0" w:color="auto"/>
              <w:left w:val="nil"/>
              <w:bottom w:val="single" w:sz="4" w:space="0" w:color="auto"/>
              <w:right w:val="nil"/>
            </w:tcBorders>
            <w:shd w:val="clear" w:color="auto" w:fill="auto"/>
            <w:vAlign w:val="bottom"/>
          </w:tcPr>
          <w:p w14:paraId="78F6EEB6" w14:textId="77777777" w:rsidR="00367D54" w:rsidRPr="00367D54" w:rsidRDefault="00367D54" w:rsidP="003C59E0">
            <w:pPr>
              <w:jc w:val="center"/>
              <w:rPr>
                <w:rFonts w:eastAsia="Times New Roman" w:cstheme="minorHAnsi"/>
                <w:color w:val="000000"/>
              </w:rPr>
            </w:pPr>
            <w:r w:rsidRPr="00367D54">
              <w:rPr>
                <w:rFonts w:cstheme="minorHAnsi"/>
                <w:color w:val="000000"/>
              </w:rPr>
              <w:t>0.57</w:t>
            </w:r>
          </w:p>
        </w:tc>
        <w:tc>
          <w:tcPr>
            <w:tcW w:w="625" w:type="dxa"/>
            <w:tcBorders>
              <w:top w:val="single" w:sz="4" w:space="0" w:color="auto"/>
              <w:bottom w:val="single" w:sz="4" w:space="0" w:color="auto"/>
            </w:tcBorders>
            <w:vAlign w:val="bottom"/>
          </w:tcPr>
          <w:p w14:paraId="3430AE3C" w14:textId="77777777" w:rsidR="00367D54" w:rsidRPr="00367D54" w:rsidRDefault="00367D54" w:rsidP="003C59E0">
            <w:pPr>
              <w:jc w:val="center"/>
              <w:rPr>
                <w:rFonts w:eastAsia="Times New Roman" w:cstheme="minorHAnsi"/>
                <w:color w:val="000000"/>
                <w:lang w:val="de-CH"/>
              </w:rPr>
            </w:pPr>
            <w:r w:rsidRPr="00367D54">
              <w:rPr>
                <w:rFonts w:cstheme="minorHAnsi"/>
                <w:color w:val="000000"/>
              </w:rPr>
              <w:t>0.10</w:t>
            </w:r>
          </w:p>
        </w:tc>
        <w:tc>
          <w:tcPr>
            <w:tcW w:w="735" w:type="dxa"/>
            <w:tcBorders>
              <w:top w:val="single" w:sz="4" w:space="0" w:color="auto"/>
              <w:left w:val="nil"/>
              <w:bottom w:val="single" w:sz="4" w:space="0" w:color="auto"/>
              <w:right w:val="nil"/>
            </w:tcBorders>
            <w:shd w:val="clear" w:color="auto" w:fill="auto"/>
            <w:vAlign w:val="bottom"/>
          </w:tcPr>
          <w:p w14:paraId="4A98FFD9" w14:textId="77777777" w:rsidR="00367D54" w:rsidRPr="00367D54" w:rsidRDefault="00367D54" w:rsidP="003C59E0">
            <w:pPr>
              <w:jc w:val="center"/>
              <w:rPr>
                <w:rFonts w:eastAsia="Times New Roman" w:cstheme="minorHAnsi"/>
                <w:color w:val="000000"/>
              </w:rPr>
            </w:pPr>
            <w:r w:rsidRPr="00367D54">
              <w:rPr>
                <w:rFonts w:cstheme="minorHAnsi"/>
                <w:color w:val="000000"/>
              </w:rPr>
              <w:t>0.62</w:t>
            </w:r>
          </w:p>
        </w:tc>
        <w:tc>
          <w:tcPr>
            <w:tcW w:w="625" w:type="dxa"/>
            <w:tcBorders>
              <w:top w:val="single" w:sz="4" w:space="0" w:color="auto"/>
              <w:bottom w:val="single" w:sz="4" w:space="0" w:color="auto"/>
            </w:tcBorders>
            <w:vAlign w:val="bottom"/>
          </w:tcPr>
          <w:p w14:paraId="6A9C0FAE" w14:textId="77777777" w:rsidR="00367D54" w:rsidRPr="00367D54" w:rsidRDefault="00367D54" w:rsidP="003C59E0">
            <w:pPr>
              <w:jc w:val="center"/>
              <w:rPr>
                <w:rFonts w:eastAsia="Times New Roman" w:cstheme="minorHAnsi"/>
                <w:color w:val="000000"/>
                <w:lang w:val="de-CH"/>
              </w:rPr>
            </w:pPr>
            <w:r w:rsidRPr="00367D54">
              <w:rPr>
                <w:rFonts w:cstheme="minorHAnsi"/>
                <w:color w:val="000000"/>
              </w:rPr>
              <w:t>0.06</w:t>
            </w:r>
          </w:p>
        </w:tc>
      </w:tr>
    </w:tbl>
    <w:p w14:paraId="60513279" w14:textId="77777777" w:rsidR="00367D54" w:rsidRDefault="00367D54" w:rsidP="00367D54">
      <w:pPr>
        <w:rPr>
          <w:lang w:val="en-GB" w:eastAsia="de-DE"/>
        </w:rPr>
      </w:pPr>
    </w:p>
    <w:p w14:paraId="260A39E1" w14:textId="77777777" w:rsidR="00367D54" w:rsidRPr="00367D54" w:rsidRDefault="00367D54" w:rsidP="00367D54">
      <w:pPr>
        <w:rPr>
          <w:sz w:val="28"/>
          <w:lang w:val="en-GB" w:eastAsia="de-DE"/>
        </w:rPr>
      </w:pPr>
      <w:r w:rsidRPr="00367D54">
        <w:rPr>
          <w:rFonts w:eastAsiaTheme="minorEastAsia" w:cstheme="minorHAnsi"/>
          <w:b/>
          <w:i/>
          <w:iCs/>
          <w:color w:val="7F7F7F" w:themeColor="text1" w:themeTint="80"/>
          <w:szCs w:val="16"/>
          <w:lang w:val="en-GB" w:eastAsia="de-DE"/>
        </w:rPr>
        <w:t>Supplementary table 1</w:t>
      </w:r>
      <w:r w:rsidRPr="00367D54">
        <w:rPr>
          <w:rFonts w:eastAsiaTheme="minorEastAsia" w:cstheme="minorHAnsi"/>
          <w:i/>
          <w:iCs/>
          <w:color w:val="7F7F7F" w:themeColor="text1" w:themeTint="80"/>
          <w:szCs w:val="16"/>
          <w:lang w:val="en-GB" w:eastAsia="de-DE"/>
        </w:rPr>
        <w:t xml:space="preserve">: Mean concentration and standard deviation of all metabolites quantified in spinal cord injury patients (SCI) and healthy controls (HC). In addition, the metabolite ratio for the concentrations of </w:t>
      </w:r>
      <w:proofErr w:type="spellStart"/>
      <w:r w:rsidRPr="00367D54">
        <w:rPr>
          <w:rFonts w:eastAsiaTheme="minorEastAsia" w:cstheme="minorHAnsi"/>
          <w:i/>
          <w:iCs/>
          <w:color w:val="7F7F7F" w:themeColor="text1" w:themeTint="80"/>
          <w:szCs w:val="16"/>
          <w:lang w:val="en-GB" w:eastAsia="de-DE"/>
        </w:rPr>
        <w:t>mI</w:t>
      </w:r>
      <w:proofErr w:type="spellEnd"/>
      <w:r w:rsidRPr="00367D54">
        <w:rPr>
          <w:rFonts w:eastAsiaTheme="minorEastAsia" w:cstheme="minorHAnsi"/>
          <w:i/>
          <w:iCs/>
          <w:color w:val="7F7F7F" w:themeColor="text1" w:themeTint="80"/>
          <w:szCs w:val="16"/>
          <w:lang w:val="en-GB" w:eastAsia="de-DE"/>
        </w:rPr>
        <w:t xml:space="preserve"> and NAA, presumably the most sensitive marker for neurodegeneration, usually characterized by NAA decrease and </w:t>
      </w:r>
      <w:proofErr w:type="spellStart"/>
      <w:r w:rsidRPr="00367D54">
        <w:rPr>
          <w:rFonts w:eastAsiaTheme="minorEastAsia" w:cstheme="minorHAnsi"/>
          <w:i/>
          <w:iCs/>
          <w:color w:val="7F7F7F" w:themeColor="text1" w:themeTint="80"/>
          <w:szCs w:val="16"/>
          <w:lang w:val="en-GB" w:eastAsia="de-DE"/>
        </w:rPr>
        <w:t>mI</w:t>
      </w:r>
      <w:proofErr w:type="spellEnd"/>
      <w:r w:rsidRPr="00367D54">
        <w:rPr>
          <w:rFonts w:eastAsiaTheme="minorEastAsia" w:cstheme="minorHAnsi"/>
          <w:i/>
          <w:iCs/>
          <w:color w:val="7F7F7F" w:themeColor="text1" w:themeTint="80"/>
          <w:szCs w:val="16"/>
          <w:lang w:val="en-GB" w:eastAsia="de-DE"/>
        </w:rPr>
        <w:t xml:space="preserve"> increase.</w:t>
      </w:r>
    </w:p>
    <w:p w14:paraId="715B3FC2" w14:textId="77777777" w:rsidR="00367D54" w:rsidRDefault="00367D54" w:rsidP="00367D54">
      <w:pPr>
        <w:rPr>
          <w:lang w:val="en-GB" w:eastAsia="de-DE"/>
        </w:rPr>
      </w:pPr>
    </w:p>
    <w:p w14:paraId="54A9D935" w14:textId="77777777" w:rsidR="00367D54" w:rsidRDefault="00367D54" w:rsidP="00367D54">
      <w:pPr>
        <w:rPr>
          <w:lang w:val="en-GB" w:eastAsia="de-DE"/>
        </w:rPr>
      </w:pPr>
    </w:p>
    <w:p w14:paraId="12FE971B" w14:textId="77777777" w:rsidR="00367D54" w:rsidRDefault="00367D54" w:rsidP="00367D54">
      <w:pPr>
        <w:rPr>
          <w:lang w:val="en-GB" w:eastAsia="de-DE"/>
        </w:rPr>
      </w:pPr>
    </w:p>
    <w:p w14:paraId="4BF799E9" w14:textId="77777777" w:rsidR="00367D54" w:rsidRDefault="00367D54" w:rsidP="00367D54">
      <w:pPr>
        <w:rPr>
          <w:lang w:val="en-GB" w:eastAsia="de-DE"/>
        </w:rPr>
      </w:pPr>
    </w:p>
    <w:p w14:paraId="74D854D6" w14:textId="77777777" w:rsidR="00367D54" w:rsidRDefault="00367D54" w:rsidP="00367D54">
      <w:pPr>
        <w:rPr>
          <w:lang w:val="en-GB" w:eastAsia="de-DE"/>
        </w:rPr>
      </w:pPr>
    </w:p>
    <w:p w14:paraId="2A3B83BD" w14:textId="77777777" w:rsidR="00367D54" w:rsidRDefault="00367D54" w:rsidP="00367D54">
      <w:pPr>
        <w:rPr>
          <w:lang w:val="en-GB" w:eastAsia="de-DE"/>
        </w:rPr>
      </w:pPr>
    </w:p>
    <w:p w14:paraId="4839B603" w14:textId="77777777" w:rsidR="00367D54" w:rsidRDefault="00367D54" w:rsidP="00367D54">
      <w:pPr>
        <w:rPr>
          <w:lang w:val="en-GB" w:eastAsia="de-DE"/>
        </w:rPr>
      </w:pPr>
    </w:p>
    <w:tbl>
      <w:tblPr>
        <w:tblW w:w="7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2318"/>
        <w:gridCol w:w="2322"/>
      </w:tblGrid>
      <w:tr w:rsidR="00305860" w:rsidRPr="00C105F9" w14:paraId="5C0DFBC7" w14:textId="77777777" w:rsidTr="0008128F">
        <w:tc>
          <w:tcPr>
            <w:tcW w:w="3092" w:type="dxa"/>
            <w:shd w:val="clear" w:color="auto" w:fill="000000"/>
          </w:tcPr>
          <w:p w14:paraId="69086E73" w14:textId="77777777" w:rsidR="00305860" w:rsidRPr="00C105F9" w:rsidRDefault="00305860" w:rsidP="003C59E0">
            <w:pPr>
              <w:rPr>
                <w:sz w:val="20"/>
                <w:szCs w:val="20"/>
              </w:rPr>
            </w:pPr>
            <w:r w:rsidRPr="00C105F9">
              <w:rPr>
                <w:sz w:val="20"/>
                <w:szCs w:val="20"/>
              </w:rPr>
              <w:t>Site (Name or Number)</w:t>
            </w:r>
          </w:p>
        </w:tc>
        <w:tc>
          <w:tcPr>
            <w:tcW w:w="2318" w:type="dxa"/>
            <w:shd w:val="clear" w:color="auto" w:fill="000000"/>
          </w:tcPr>
          <w:p w14:paraId="0382180F" w14:textId="77777777" w:rsidR="00305860" w:rsidRPr="00C105F9" w:rsidRDefault="00305860" w:rsidP="003C59E0">
            <w:pPr>
              <w:rPr>
                <w:sz w:val="20"/>
                <w:szCs w:val="20"/>
              </w:rPr>
            </w:pPr>
          </w:p>
        </w:tc>
        <w:tc>
          <w:tcPr>
            <w:tcW w:w="2322" w:type="dxa"/>
            <w:shd w:val="clear" w:color="auto" w:fill="000000"/>
          </w:tcPr>
          <w:p w14:paraId="30E1A89A" w14:textId="77777777" w:rsidR="00305860" w:rsidRPr="00C105F9" w:rsidRDefault="00305860" w:rsidP="003C59E0">
            <w:pPr>
              <w:rPr>
                <w:sz w:val="20"/>
                <w:szCs w:val="20"/>
              </w:rPr>
            </w:pPr>
          </w:p>
        </w:tc>
      </w:tr>
      <w:tr w:rsidR="00305860" w:rsidRPr="00C105F9" w14:paraId="6D812450" w14:textId="77777777" w:rsidTr="0008128F">
        <w:tc>
          <w:tcPr>
            <w:tcW w:w="3092" w:type="dxa"/>
            <w:shd w:val="clear" w:color="auto" w:fill="000000"/>
          </w:tcPr>
          <w:p w14:paraId="1F80E759" w14:textId="77777777" w:rsidR="00305860" w:rsidRPr="00C105F9" w:rsidRDefault="00305860" w:rsidP="003C59E0">
            <w:pPr>
              <w:rPr>
                <w:sz w:val="20"/>
                <w:szCs w:val="20"/>
              </w:rPr>
            </w:pPr>
            <w:r w:rsidRPr="00C105F9">
              <w:rPr>
                <w:sz w:val="20"/>
                <w:szCs w:val="20"/>
              </w:rPr>
              <w:t>1. Hardware</w:t>
            </w:r>
          </w:p>
        </w:tc>
        <w:tc>
          <w:tcPr>
            <w:tcW w:w="2318" w:type="dxa"/>
            <w:shd w:val="clear" w:color="auto" w:fill="000000"/>
          </w:tcPr>
          <w:p w14:paraId="2F3803F2" w14:textId="77777777" w:rsidR="00305860" w:rsidRPr="00C105F9" w:rsidRDefault="00305860" w:rsidP="003C59E0">
            <w:pPr>
              <w:rPr>
                <w:sz w:val="20"/>
                <w:szCs w:val="20"/>
              </w:rPr>
            </w:pPr>
            <w:r>
              <w:rPr>
                <w:sz w:val="20"/>
                <w:szCs w:val="20"/>
              </w:rPr>
              <w:t>ROI (Hippocampus)</w:t>
            </w:r>
          </w:p>
        </w:tc>
        <w:tc>
          <w:tcPr>
            <w:tcW w:w="2322" w:type="dxa"/>
            <w:shd w:val="clear" w:color="auto" w:fill="000000"/>
          </w:tcPr>
          <w:p w14:paraId="12FC20C0" w14:textId="77777777" w:rsidR="00305860" w:rsidRPr="00C105F9" w:rsidRDefault="00305860" w:rsidP="003C59E0">
            <w:pPr>
              <w:rPr>
                <w:sz w:val="20"/>
                <w:szCs w:val="20"/>
              </w:rPr>
            </w:pPr>
            <w:r>
              <w:rPr>
                <w:sz w:val="20"/>
                <w:szCs w:val="20"/>
              </w:rPr>
              <w:t>Reference ROI</w:t>
            </w:r>
          </w:p>
        </w:tc>
      </w:tr>
      <w:tr w:rsidR="00305860" w:rsidRPr="00C105F9" w14:paraId="5DA99371" w14:textId="77777777" w:rsidTr="0008128F">
        <w:tc>
          <w:tcPr>
            <w:tcW w:w="3092" w:type="dxa"/>
            <w:shd w:val="clear" w:color="auto" w:fill="auto"/>
          </w:tcPr>
          <w:p w14:paraId="0E5B049B" w14:textId="77777777" w:rsidR="00305860" w:rsidRPr="00C105F9" w:rsidRDefault="00305860" w:rsidP="003C59E0">
            <w:pPr>
              <w:rPr>
                <w:sz w:val="20"/>
                <w:szCs w:val="20"/>
              </w:rPr>
            </w:pPr>
            <w:r w:rsidRPr="00C105F9">
              <w:rPr>
                <w:sz w:val="20"/>
                <w:szCs w:val="20"/>
              </w:rPr>
              <w:t>a. Field strength [T]</w:t>
            </w:r>
          </w:p>
        </w:tc>
        <w:tc>
          <w:tcPr>
            <w:tcW w:w="2318" w:type="dxa"/>
            <w:shd w:val="clear" w:color="auto" w:fill="auto"/>
          </w:tcPr>
          <w:p w14:paraId="54CC6561" w14:textId="77777777" w:rsidR="00305860" w:rsidRPr="00C105F9" w:rsidRDefault="00305860" w:rsidP="003C59E0">
            <w:pPr>
              <w:rPr>
                <w:sz w:val="20"/>
                <w:szCs w:val="20"/>
              </w:rPr>
            </w:pPr>
            <w:r>
              <w:rPr>
                <w:sz w:val="20"/>
                <w:szCs w:val="20"/>
              </w:rPr>
              <w:t>3T</w:t>
            </w:r>
          </w:p>
        </w:tc>
        <w:tc>
          <w:tcPr>
            <w:tcW w:w="2322" w:type="dxa"/>
            <w:shd w:val="clear" w:color="auto" w:fill="auto"/>
          </w:tcPr>
          <w:p w14:paraId="405A277C" w14:textId="77777777" w:rsidR="00305860" w:rsidRPr="00C105F9" w:rsidRDefault="00305860" w:rsidP="003C59E0">
            <w:pPr>
              <w:rPr>
                <w:sz w:val="20"/>
                <w:szCs w:val="20"/>
              </w:rPr>
            </w:pPr>
            <w:r>
              <w:rPr>
                <w:sz w:val="20"/>
                <w:szCs w:val="20"/>
              </w:rPr>
              <w:t>3T</w:t>
            </w:r>
          </w:p>
        </w:tc>
      </w:tr>
      <w:tr w:rsidR="00305860" w:rsidRPr="00C105F9" w14:paraId="108CEC4B" w14:textId="77777777" w:rsidTr="0008128F">
        <w:tc>
          <w:tcPr>
            <w:tcW w:w="3092" w:type="dxa"/>
            <w:shd w:val="clear" w:color="auto" w:fill="auto"/>
          </w:tcPr>
          <w:p w14:paraId="4D8A3642" w14:textId="77777777" w:rsidR="00305860" w:rsidRPr="00C105F9" w:rsidRDefault="00305860" w:rsidP="003C59E0">
            <w:pPr>
              <w:rPr>
                <w:sz w:val="20"/>
                <w:szCs w:val="20"/>
              </w:rPr>
            </w:pPr>
            <w:r w:rsidRPr="00C105F9">
              <w:rPr>
                <w:sz w:val="20"/>
                <w:szCs w:val="20"/>
              </w:rPr>
              <w:t xml:space="preserve">b. Manufacturer </w:t>
            </w:r>
          </w:p>
        </w:tc>
        <w:tc>
          <w:tcPr>
            <w:tcW w:w="2318" w:type="dxa"/>
            <w:shd w:val="clear" w:color="auto" w:fill="auto"/>
          </w:tcPr>
          <w:p w14:paraId="4A506482" w14:textId="77777777" w:rsidR="00305860" w:rsidRPr="00C105F9" w:rsidRDefault="00305860" w:rsidP="003C59E0">
            <w:pPr>
              <w:rPr>
                <w:sz w:val="20"/>
                <w:szCs w:val="20"/>
              </w:rPr>
            </w:pPr>
            <w:r>
              <w:rPr>
                <w:sz w:val="20"/>
                <w:szCs w:val="20"/>
              </w:rPr>
              <w:t>Siemens</w:t>
            </w:r>
          </w:p>
        </w:tc>
        <w:tc>
          <w:tcPr>
            <w:tcW w:w="2322" w:type="dxa"/>
            <w:shd w:val="clear" w:color="auto" w:fill="auto"/>
          </w:tcPr>
          <w:p w14:paraId="092CA399" w14:textId="77777777" w:rsidR="00305860" w:rsidRPr="00C105F9" w:rsidRDefault="00305860" w:rsidP="003C59E0">
            <w:pPr>
              <w:rPr>
                <w:sz w:val="20"/>
                <w:szCs w:val="20"/>
              </w:rPr>
            </w:pPr>
            <w:r>
              <w:rPr>
                <w:sz w:val="20"/>
                <w:szCs w:val="20"/>
              </w:rPr>
              <w:t>Siemens</w:t>
            </w:r>
          </w:p>
        </w:tc>
      </w:tr>
      <w:tr w:rsidR="00305860" w:rsidRPr="00C105F9" w14:paraId="3D41E193" w14:textId="77777777" w:rsidTr="0008128F">
        <w:tc>
          <w:tcPr>
            <w:tcW w:w="3092" w:type="dxa"/>
            <w:shd w:val="clear" w:color="auto" w:fill="auto"/>
          </w:tcPr>
          <w:p w14:paraId="0951A635" w14:textId="77777777" w:rsidR="00305860" w:rsidRPr="00C105F9" w:rsidRDefault="00305860" w:rsidP="003C59E0">
            <w:pPr>
              <w:rPr>
                <w:sz w:val="20"/>
                <w:szCs w:val="20"/>
              </w:rPr>
            </w:pPr>
            <w:r w:rsidRPr="00C105F9">
              <w:rPr>
                <w:sz w:val="20"/>
                <w:szCs w:val="20"/>
              </w:rPr>
              <w:t>c. Model (software version if available)</w:t>
            </w:r>
          </w:p>
        </w:tc>
        <w:tc>
          <w:tcPr>
            <w:tcW w:w="2318" w:type="dxa"/>
            <w:shd w:val="clear" w:color="auto" w:fill="auto"/>
          </w:tcPr>
          <w:p w14:paraId="1C61F222" w14:textId="77777777" w:rsidR="00305860" w:rsidRPr="00C105F9" w:rsidRDefault="00305860" w:rsidP="003C59E0">
            <w:pPr>
              <w:rPr>
                <w:sz w:val="20"/>
                <w:szCs w:val="20"/>
              </w:rPr>
            </w:pPr>
            <w:r>
              <w:rPr>
                <w:sz w:val="20"/>
                <w:szCs w:val="20"/>
              </w:rPr>
              <w:t>Prisma (VE11C)</w:t>
            </w:r>
          </w:p>
        </w:tc>
        <w:tc>
          <w:tcPr>
            <w:tcW w:w="2322" w:type="dxa"/>
            <w:shd w:val="clear" w:color="auto" w:fill="auto"/>
          </w:tcPr>
          <w:p w14:paraId="7492C2A3" w14:textId="77777777" w:rsidR="00305860" w:rsidRPr="00C105F9" w:rsidRDefault="00305860" w:rsidP="003C59E0">
            <w:pPr>
              <w:rPr>
                <w:sz w:val="20"/>
                <w:szCs w:val="20"/>
              </w:rPr>
            </w:pPr>
            <w:r>
              <w:rPr>
                <w:sz w:val="20"/>
                <w:szCs w:val="20"/>
              </w:rPr>
              <w:t>Prisma (VE11C)</w:t>
            </w:r>
          </w:p>
        </w:tc>
      </w:tr>
      <w:tr w:rsidR="00305860" w:rsidRPr="00C105F9" w14:paraId="5068FB79" w14:textId="77777777" w:rsidTr="0008128F">
        <w:tc>
          <w:tcPr>
            <w:tcW w:w="3092" w:type="dxa"/>
            <w:shd w:val="clear" w:color="auto" w:fill="auto"/>
          </w:tcPr>
          <w:p w14:paraId="23778FB5" w14:textId="77777777" w:rsidR="00305860" w:rsidRPr="00C105F9" w:rsidRDefault="00305860" w:rsidP="003C59E0">
            <w:pPr>
              <w:rPr>
                <w:sz w:val="20"/>
                <w:szCs w:val="20"/>
              </w:rPr>
            </w:pPr>
            <w:r w:rsidRPr="00C105F9">
              <w:rPr>
                <w:sz w:val="20"/>
                <w:szCs w:val="20"/>
              </w:rPr>
              <w:t>d. RF coils: nuclei (transmit/ receive), number of channels, type, body part</w:t>
            </w:r>
          </w:p>
        </w:tc>
        <w:tc>
          <w:tcPr>
            <w:tcW w:w="2318" w:type="dxa"/>
            <w:shd w:val="clear" w:color="auto" w:fill="auto"/>
          </w:tcPr>
          <w:p w14:paraId="3CD0DB49" w14:textId="77777777" w:rsidR="00305860" w:rsidRPr="00B72981" w:rsidRDefault="00305860" w:rsidP="003C59E0">
            <w:pPr>
              <w:rPr>
                <w:sz w:val="20"/>
                <w:szCs w:val="20"/>
              </w:rPr>
            </w:pPr>
            <w:r w:rsidRPr="0008128F">
              <w:rPr>
                <w:rFonts w:cstheme="minorHAnsi"/>
                <w:sz w:val="20"/>
                <w:szCs w:val="20"/>
                <w:lang w:val="en-GB"/>
              </w:rPr>
              <w:t>64-channel receive head and neck RF coil</w:t>
            </w:r>
          </w:p>
        </w:tc>
        <w:tc>
          <w:tcPr>
            <w:tcW w:w="2322" w:type="dxa"/>
            <w:shd w:val="clear" w:color="auto" w:fill="auto"/>
          </w:tcPr>
          <w:p w14:paraId="337952C4" w14:textId="77777777" w:rsidR="00305860" w:rsidRPr="00B72981" w:rsidRDefault="00305860" w:rsidP="003C59E0">
            <w:pPr>
              <w:rPr>
                <w:sz w:val="20"/>
                <w:szCs w:val="20"/>
              </w:rPr>
            </w:pPr>
            <w:r w:rsidRPr="0008128F">
              <w:rPr>
                <w:rFonts w:cstheme="minorHAnsi"/>
                <w:sz w:val="20"/>
                <w:szCs w:val="20"/>
                <w:lang w:val="en-GB"/>
              </w:rPr>
              <w:t>64-channel receive head and neck RF coil</w:t>
            </w:r>
          </w:p>
        </w:tc>
      </w:tr>
      <w:tr w:rsidR="00305860" w:rsidRPr="00C105F9" w14:paraId="57B43F7C" w14:textId="77777777" w:rsidTr="0008128F">
        <w:tc>
          <w:tcPr>
            <w:tcW w:w="3092" w:type="dxa"/>
            <w:shd w:val="clear" w:color="auto" w:fill="auto"/>
          </w:tcPr>
          <w:p w14:paraId="66843BBA" w14:textId="77777777" w:rsidR="00305860" w:rsidRPr="00C105F9" w:rsidRDefault="00305860" w:rsidP="003C59E0">
            <w:pPr>
              <w:rPr>
                <w:sz w:val="20"/>
                <w:szCs w:val="20"/>
              </w:rPr>
            </w:pPr>
            <w:r w:rsidRPr="00C105F9">
              <w:rPr>
                <w:sz w:val="20"/>
                <w:szCs w:val="20"/>
              </w:rPr>
              <w:t>e. Additional hardware</w:t>
            </w:r>
          </w:p>
        </w:tc>
        <w:tc>
          <w:tcPr>
            <w:tcW w:w="2318" w:type="dxa"/>
            <w:shd w:val="clear" w:color="auto" w:fill="auto"/>
          </w:tcPr>
          <w:p w14:paraId="79F4488D" w14:textId="77777777" w:rsidR="00305860" w:rsidRPr="00C105F9" w:rsidRDefault="00305860" w:rsidP="003C59E0">
            <w:pPr>
              <w:rPr>
                <w:sz w:val="20"/>
                <w:szCs w:val="20"/>
              </w:rPr>
            </w:pPr>
            <w:r>
              <w:rPr>
                <w:sz w:val="20"/>
                <w:szCs w:val="20"/>
              </w:rPr>
              <w:t>-</w:t>
            </w:r>
          </w:p>
        </w:tc>
        <w:tc>
          <w:tcPr>
            <w:tcW w:w="2322" w:type="dxa"/>
            <w:shd w:val="clear" w:color="auto" w:fill="auto"/>
          </w:tcPr>
          <w:p w14:paraId="2B903E56" w14:textId="77777777" w:rsidR="00305860" w:rsidRPr="00C105F9" w:rsidRDefault="00305860" w:rsidP="003C59E0">
            <w:pPr>
              <w:rPr>
                <w:sz w:val="20"/>
                <w:szCs w:val="20"/>
              </w:rPr>
            </w:pPr>
            <w:r>
              <w:rPr>
                <w:sz w:val="20"/>
                <w:szCs w:val="20"/>
              </w:rPr>
              <w:t>-</w:t>
            </w:r>
          </w:p>
        </w:tc>
      </w:tr>
      <w:tr w:rsidR="00305860" w:rsidRPr="00C105F9" w14:paraId="68742421" w14:textId="77777777" w:rsidTr="0008128F">
        <w:tc>
          <w:tcPr>
            <w:tcW w:w="3092" w:type="dxa"/>
            <w:shd w:val="clear" w:color="auto" w:fill="000000"/>
          </w:tcPr>
          <w:p w14:paraId="38F45482" w14:textId="77777777" w:rsidR="00305860" w:rsidRPr="00C105F9" w:rsidRDefault="00305860" w:rsidP="003C59E0">
            <w:pPr>
              <w:rPr>
                <w:sz w:val="20"/>
                <w:szCs w:val="20"/>
              </w:rPr>
            </w:pPr>
            <w:r w:rsidRPr="00C105F9">
              <w:rPr>
                <w:sz w:val="20"/>
                <w:szCs w:val="20"/>
              </w:rPr>
              <w:t xml:space="preserve">2. Acquisition </w:t>
            </w:r>
          </w:p>
        </w:tc>
        <w:tc>
          <w:tcPr>
            <w:tcW w:w="2318" w:type="dxa"/>
            <w:shd w:val="clear" w:color="auto" w:fill="000000"/>
          </w:tcPr>
          <w:p w14:paraId="105ADE9D" w14:textId="77777777" w:rsidR="00305860" w:rsidRPr="00C105F9" w:rsidRDefault="00305860" w:rsidP="003C59E0">
            <w:pPr>
              <w:rPr>
                <w:sz w:val="20"/>
                <w:szCs w:val="20"/>
              </w:rPr>
            </w:pPr>
          </w:p>
        </w:tc>
        <w:tc>
          <w:tcPr>
            <w:tcW w:w="2322" w:type="dxa"/>
            <w:shd w:val="clear" w:color="auto" w:fill="000000"/>
          </w:tcPr>
          <w:p w14:paraId="091AE948" w14:textId="77777777" w:rsidR="00305860" w:rsidRPr="00C105F9" w:rsidRDefault="00305860" w:rsidP="003C59E0">
            <w:pPr>
              <w:rPr>
                <w:sz w:val="20"/>
                <w:szCs w:val="20"/>
              </w:rPr>
            </w:pPr>
          </w:p>
        </w:tc>
      </w:tr>
      <w:tr w:rsidR="00305860" w:rsidRPr="00C105F9" w14:paraId="7AE49655" w14:textId="77777777" w:rsidTr="0008128F">
        <w:tc>
          <w:tcPr>
            <w:tcW w:w="3092" w:type="dxa"/>
            <w:shd w:val="clear" w:color="auto" w:fill="auto"/>
          </w:tcPr>
          <w:p w14:paraId="4A9AEFF0" w14:textId="77777777" w:rsidR="00305860" w:rsidRPr="00C105F9" w:rsidRDefault="00305860" w:rsidP="003C59E0">
            <w:pPr>
              <w:rPr>
                <w:sz w:val="20"/>
                <w:szCs w:val="20"/>
              </w:rPr>
            </w:pPr>
            <w:r w:rsidRPr="00C105F9">
              <w:rPr>
                <w:sz w:val="20"/>
                <w:szCs w:val="20"/>
              </w:rPr>
              <w:t xml:space="preserve">a. Pulse sequence </w:t>
            </w:r>
          </w:p>
        </w:tc>
        <w:tc>
          <w:tcPr>
            <w:tcW w:w="2318" w:type="dxa"/>
            <w:shd w:val="clear" w:color="auto" w:fill="auto"/>
          </w:tcPr>
          <w:p w14:paraId="34F39DE2" w14:textId="77777777" w:rsidR="00305860" w:rsidRPr="00C105F9" w:rsidRDefault="00305860" w:rsidP="003C59E0">
            <w:pPr>
              <w:rPr>
                <w:sz w:val="20"/>
                <w:szCs w:val="20"/>
              </w:rPr>
            </w:pPr>
            <w:proofErr w:type="spellStart"/>
            <w:r>
              <w:rPr>
                <w:sz w:val="20"/>
                <w:szCs w:val="20"/>
              </w:rPr>
              <w:t>semiLaser</w:t>
            </w:r>
            <w:proofErr w:type="spellEnd"/>
            <w:r>
              <w:rPr>
                <w:sz w:val="20"/>
                <w:szCs w:val="20"/>
              </w:rPr>
              <w:t xml:space="preserve"> (home-written)</w:t>
            </w:r>
          </w:p>
        </w:tc>
        <w:tc>
          <w:tcPr>
            <w:tcW w:w="2322" w:type="dxa"/>
            <w:shd w:val="clear" w:color="auto" w:fill="auto"/>
          </w:tcPr>
          <w:p w14:paraId="00FCBCD3" w14:textId="77777777" w:rsidR="00305860" w:rsidRPr="00C105F9" w:rsidRDefault="00305860" w:rsidP="003C59E0">
            <w:pPr>
              <w:rPr>
                <w:sz w:val="20"/>
                <w:szCs w:val="20"/>
              </w:rPr>
            </w:pPr>
            <w:proofErr w:type="spellStart"/>
            <w:r>
              <w:rPr>
                <w:sz w:val="20"/>
                <w:szCs w:val="20"/>
              </w:rPr>
              <w:t>semiLaser</w:t>
            </w:r>
            <w:proofErr w:type="spellEnd"/>
            <w:r>
              <w:rPr>
                <w:sz w:val="20"/>
                <w:szCs w:val="20"/>
              </w:rPr>
              <w:t xml:space="preserve"> (home-written)</w:t>
            </w:r>
          </w:p>
        </w:tc>
      </w:tr>
      <w:tr w:rsidR="00305860" w:rsidRPr="00C105F9" w14:paraId="023CE394" w14:textId="77777777" w:rsidTr="0008128F">
        <w:tc>
          <w:tcPr>
            <w:tcW w:w="3092" w:type="dxa"/>
            <w:shd w:val="clear" w:color="auto" w:fill="auto"/>
          </w:tcPr>
          <w:p w14:paraId="2E68371D" w14:textId="77777777" w:rsidR="00305860" w:rsidRPr="00C105F9" w:rsidRDefault="00305860" w:rsidP="003C59E0">
            <w:pPr>
              <w:rPr>
                <w:sz w:val="20"/>
                <w:szCs w:val="20"/>
              </w:rPr>
            </w:pPr>
            <w:r w:rsidRPr="00C105F9">
              <w:rPr>
                <w:sz w:val="20"/>
                <w:szCs w:val="20"/>
              </w:rPr>
              <w:t xml:space="preserve">b. Volume of Interest (VOI) locations </w:t>
            </w:r>
          </w:p>
        </w:tc>
        <w:tc>
          <w:tcPr>
            <w:tcW w:w="2318" w:type="dxa"/>
            <w:shd w:val="clear" w:color="auto" w:fill="auto"/>
          </w:tcPr>
          <w:p w14:paraId="6F1718B1" w14:textId="77777777" w:rsidR="00305860" w:rsidRPr="00305860" w:rsidRDefault="00305860" w:rsidP="003C59E0">
            <w:pPr>
              <w:rPr>
                <w:sz w:val="20"/>
                <w:szCs w:val="20"/>
              </w:rPr>
            </w:pPr>
            <w:r w:rsidRPr="0008128F">
              <w:rPr>
                <w:rFonts w:cstheme="minorHAnsi"/>
                <w:sz w:val="20"/>
                <w:szCs w:val="20"/>
                <w:lang w:val="en-GB"/>
              </w:rPr>
              <w:t>body and tail</w:t>
            </w:r>
            <w:r w:rsidRPr="00B72981">
              <w:rPr>
                <w:sz w:val="20"/>
                <w:szCs w:val="20"/>
              </w:rPr>
              <w:t xml:space="preserve"> of right hippocampus</w:t>
            </w:r>
          </w:p>
        </w:tc>
        <w:tc>
          <w:tcPr>
            <w:tcW w:w="2322" w:type="dxa"/>
            <w:shd w:val="clear" w:color="auto" w:fill="auto"/>
          </w:tcPr>
          <w:p w14:paraId="641B313D" w14:textId="77777777" w:rsidR="00305860" w:rsidRPr="00B72981" w:rsidRDefault="00305860" w:rsidP="003C59E0">
            <w:pPr>
              <w:rPr>
                <w:sz w:val="20"/>
                <w:szCs w:val="20"/>
              </w:rPr>
            </w:pPr>
            <w:r w:rsidRPr="0008128F">
              <w:rPr>
                <w:rFonts w:cstheme="minorHAnsi"/>
                <w:sz w:val="20"/>
                <w:szCs w:val="20"/>
                <w:lang w:val="en-GB"/>
              </w:rPr>
              <w:t>posterior parietal lobe</w:t>
            </w:r>
          </w:p>
        </w:tc>
      </w:tr>
      <w:tr w:rsidR="00305860" w:rsidRPr="00C105F9" w14:paraId="4B297306" w14:textId="77777777" w:rsidTr="0008128F">
        <w:tc>
          <w:tcPr>
            <w:tcW w:w="3092" w:type="dxa"/>
            <w:shd w:val="clear" w:color="auto" w:fill="auto"/>
          </w:tcPr>
          <w:p w14:paraId="74F36640" w14:textId="77777777" w:rsidR="00305860" w:rsidRPr="00C105F9" w:rsidRDefault="00305860" w:rsidP="003C59E0">
            <w:pPr>
              <w:rPr>
                <w:sz w:val="20"/>
                <w:szCs w:val="20"/>
                <w:lang w:val="fr-FR"/>
              </w:rPr>
            </w:pPr>
            <w:r w:rsidRPr="00C105F9">
              <w:rPr>
                <w:sz w:val="20"/>
                <w:szCs w:val="20"/>
                <w:lang w:val="fr-FR"/>
              </w:rPr>
              <w:t>c. Nominal VOI size [cm</w:t>
            </w:r>
            <w:r w:rsidRPr="00C105F9">
              <w:rPr>
                <w:sz w:val="20"/>
                <w:szCs w:val="20"/>
                <w:vertAlign w:val="superscript"/>
                <w:lang w:val="fr-FR"/>
              </w:rPr>
              <w:t>3</w:t>
            </w:r>
            <w:r w:rsidRPr="00C105F9">
              <w:rPr>
                <w:sz w:val="20"/>
                <w:szCs w:val="20"/>
                <w:lang w:val="fr-FR"/>
              </w:rPr>
              <w:t>, mm</w:t>
            </w:r>
            <w:r w:rsidRPr="00C105F9">
              <w:rPr>
                <w:sz w:val="20"/>
                <w:szCs w:val="20"/>
                <w:vertAlign w:val="superscript"/>
                <w:lang w:val="fr-FR"/>
              </w:rPr>
              <w:t>3</w:t>
            </w:r>
            <w:r w:rsidRPr="00C105F9">
              <w:rPr>
                <w:sz w:val="20"/>
                <w:szCs w:val="20"/>
                <w:lang w:val="fr-FR"/>
              </w:rPr>
              <w:t>]</w:t>
            </w:r>
          </w:p>
        </w:tc>
        <w:tc>
          <w:tcPr>
            <w:tcW w:w="2318" w:type="dxa"/>
            <w:shd w:val="clear" w:color="auto" w:fill="auto"/>
          </w:tcPr>
          <w:p w14:paraId="38A69C04" w14:textId="1A654E61" w:rsidR="00305860" w:rsidRPr="00C105F9" w:rsidRDefault="00305860" w:rsidP="003C59E0">
            <w:pPr>
              <w:rPr>
                <w:sz w:val="20"/>
                <w:szCs w:val="20"/>
                <w:lang w:val="fr-FR"/>
              </w:rPr>
            </w:pPr>
            <w:r>
              <w:rPr>
                <w:sz w:val="20"/>
                <w:szCs w:val="20"/>
                <w:lang w:val="fr-FR"/>
              </w:rPr>
              <w:t xml:space="preserve">2.4 </w:t>
            </w:r>
            <w:r w:rsidRPr="00C105F9">
              <w:rPr>
                <w:sz w:val="20"/>
                <w:szCs w:val="20"/>
                <w:lang w:val="fr-FR"/>
              </w:rPr>
              <w:t>cm</w:t>
            </w:r>
            <w:r w:rsidRPr="00C105F9">
              <w:rPr>
                <w:sz w:val="20"/>
                <w:szCs w:val="20"/>
                <w:vertAlign w:val="superscript"/>
                <w:lang w:val="fr-FR"/>
              </w:rPr>
              <w:t>3</w:t>
            </w:r>
          </w:p>
        </w:tc>
        <w:tc>
          <w:tcPr>
            <w:tcW w:w="2322" w:type="dxa"/>
            <w:shd w:val="clear" w:color="auto" w:fill="auto"/>
          </w:tcPr>
          <w:p w14:paraId="6ABC0C1C" w14:textId="77777777" w:rsidR="00305860" w:rsidRPr="00C105F9" w:rsidRDefault="00305860" w:rsidP="003C59E0">
            <w:pPr>
              <w:rPr>
                <w:sz w:val="20"/>
                <w:szCs w:val="20"/>
                <w:lang w:val="fr-FR"/>
              </w:rPr>
            </w:pPr>
            <w:r>
              <w:rPr>
                <w:sz w:val="20"/>
                <w:szCs w:val="20"/>
                <w:lang w:val="fr-FR"/>
              </w:rPr>
              <w:t xml:space="preserve">6.2 </w:t>
            </w:r>
            <w:r w:rsidRPr="00C105F9">
              <w:rPr>
                <w:sz w:val="20"/>
                <w:szCs w:val="20"/>
                <w:lang w:val="fr-FR"/>
              </w:rPr>
              <w:t>cm</w:t>
            </w:r>
            <w:r w:rsidRPr="00C105F9">
              <w:rPr>
                <w:sz w:val="20"/>
                <w:szCs w:val="20"/>
                <w:vertAlign w:val="superscript"/>
                <w:lang w:val="fr-FR"/>
              </w:rPr>
              <w:t>3</w:t>
            </w:r>
          </w:p>
        </w:tc>
      </w:tr>
      <w:tr w:rsidR="00305860" w:rsidRPr="00C105F9" w14:paraId="3E371964" w14:textId="77777777" w:rsidTr="0008128F">
        <w:tc>
          <w:tcPr>
            <w:tcW w:w="3092" w:type="dxa"/>
            <w:shd w:val="clear" w:color="auto" w:fill="auto"/>
          </w:tcPr>
          <w:p w14:paraId="102E99C1" w14:textId="77777777" w:rsidR="00305860" w:rsidRPr="00C105F9" w:rsidRDefault="00305860" w:rsidP="003C59E0">
            <w:pPr>
              <w:rPr>
                <w:sz w:val="20"/>
                <w:szCs w:val="20"/>
              </w:rPr>
            </w:pPr>
            <w:r w:rsidRPr="00C105F9">
              <w:rPr>
                <w:sz w:val="20"/>
                <w:szCs w:val="20"/>
              </w:rPr>
              <w:t>d. Repetition Time (TR), Echo Time (TE) [</w:t>
            </w:r>
            <w:proofErr w:type="spellStart"/>
            <w:r w:rsidRPr="00C105F9">
              <w:rPr>
                <w:sz w:val="20"/>
                <w:szCs w:val="20"/>
              </w:rPr>
              <w:t>ms</w:t>
            </w:r>
            <w:proofErr w:type="spellEnd"/>
            <w:r w:rsidRPr="00C105F9">
              <w:rPr>
                <w:sz w:val="20"/>
                <w:szCs w:val="20"/>
              </w:rPr>
              <w:t>, s]</w:t>
            </w:r>
          </w:p>
        </w:tc>
        <w:tc>
          <w:tcPr>
            <w:tcW w:w="2318" w:type="dxa"/>
            <w:shd w:val="clear" w:color="auto" w:fill="auto"/>
          </w:tcPr>
          <w:p w14:paraId="66CD3C28" w14:textId="77777777" w:rsidR="00305860" w:rsidRPr="00C105F9" w:rsidRDefault="00305860" w:rsidP="003C59E0">
            <w:pPr>
              <w:rPr>
                <w:sz w:val="20"/>
                <w:szCs w:val="20"/>
              </w:rPr>
            </w:pPr>
            <w:r>
              <w:rPr>
                <w:sz w:val="20"/>
                <w:szCs w:val="20"/>
              </w:rPr>
              <w:t xml:space="preserve">TE 35 </w:t>
            </w:r>
            <w:proofErr w:type="spellStart"/>
            <w:r>
              <w:rPr>
                <w:sz w:val="20"/>
                <w:szCs w:val="20"/>
              </w:rPr>
              <w:t>ms</w:t>
            </w:r>
            <w:proofErr w:type="spellEnd"/>
            <w:r>
              <w:rPr>
                <w:sz w:val="20"/>
                <w:szCs w:val="20"/>
              </w:rPr>
              <w:t>, TR 2.5 s</w:t>
            </w:r>
          </w:p>
        </w:tc>
        <w:tc>
          <w:tcPr>
            <w:tcW w:w="2322" w:type="dxa"/>
            <w:shd w:val="clear" w:color="auto" w:fill="auto"/>
          </w:tcPr>
          <w:p w14:paraId="6A89A977" w14:textId="77777777" w:rsidR="00305860" w:rsidRPr="00C105F9" w:rsidRDefault="00305860" w:rsidP="003C59E0">
            <w:pPr>
              <w:rPr>
                <w:sz w:val="20"/>
                <w:szCs w:val="20"/>
              </w:rPr>
            </w:pPr>
            <w:r>
              <w:rPr>
                <w:sz w:val="20"/>
                <w:szCs w:val="20"/>
              </w:rPr>
              <w:t xml:space="preserve">TE 35 </w:t>
            </w:r>
            <w:proofErr w:type="spellStart"/>
            <w:r>
              <w:rPr>
                <w:sz w:val="20"/>
                <w:szCs w:val="20"/>
              </w:rPr>
              <w:t>ms</w:t>
            </w:r>
            <w:proofErr w:type="spellEnd"/>
            <w:r>
              <w:rPr>
                <w:sz w:val="20"/>
                <w:szCs w:val="20"/>
              </w:rPr>
              <w:t>, TR 2.5 s</w:t>
            </w:r>
          </w:p>
        </w:tc>
      </w:tr>
      <w:tr w:rsidR="00305860" w:rsidRPr="00C105F9" w14:paraId="71A34F63" w14:textId="77777777" w:rsidTr="0008128F">
        <w:trPr>
          <w:trHeight w:val="1904"/>
        </w:trPr>
        <w:tc>
          <w:tcPr>
            <w:tcW w:w="3092" w:type="dxa"/>
            <w:shd w:val="clear" w:color="auto" w:fill="auto"/>
          </w:tcPr>
          <w:p w14:paraId="62D5DF07" w14:textId="77777777" w:rsidR="00305860" w:rsidRPr="00C105F9" w:rsidRDefault="00305860" w:rsidP="003C59E0">
            <w:pPr>
              <w:rPr>
                <w:sz w:val="20"/>
                <w:szCs w:val="20"/>
              </w:rPr>
            </w:pPr>
            <w:r w:rsidRPr="00C105F9">
              <w:rPr>
                <w:sz w:val="20"/>
                <w:szCs w:val="20"/>
              </w:rPr>
              <w:t>e. Total number of Excitations or acquisitions per spectrum</w:t>
            </w:r>
          </w:p>
          <w:p w14:paraId="41D9F73E" w14:textId="77777777" w:rsidR="00305860" w:rsidRPr="00C105F9" w:rsidRDefault="00305860" w:rsidP="003C59E0">
            <w:pPr>
              <w:rPr>
                <w:sz w:val="20"/>
                <w:szCs w:val="20"/>
              </w:rPr>
            </w:pPr>
            <w:r w:rsidRPr="00C105F9">
              <w:rPr>
                <w:sz w:val="20"/>
                <w:szCs w:val="20"/>
              </w:rPr>
              <w:t xml:space="preserve">In time series for kinetic studies </w:t>
            </w:r>
          </w:p>
          <w:p w14:paraId="61EEEE59" w14:textId="77777777" w:rsidR="00305860" w:rsidRPr="00C105F9" w:rsidRDefault="00305860" w:rsidP="003C59E0">
            <w:pPr>
              <w:numPr>
                <w:ilvl w:val="0"/>
                <w:numId w:val="1"/>
              </w:numPr>
              <w:spacing w:after="0" w:line="240" w:lineRule="auto"/>
              <w:contextualSpacing/>
              <w:rPr>
                <w:sz w:val="20"/>
                <w:szCs w:val="20"/>
              </w:rPr>
            </w:pPr>
            <w:r w:rsidRPr="00C105F9">
              <w:rPr>
                <w:sz w:val="20"/>
                <w:szCs w:val="20"/>
              </w:rPr>
              <w:t>Number of Averaged spectra (NA) per time-point</w:t>
            </w:r>
          </w:p>
          <w:p w14:paraId="263AAA98" w14:textId="77777777" w:rsidR="00305860" w:rsidRPr="00C105F9" w:rsidRDefault="00305860" w:rsidP="003C59E0">
            <w:pPr>
              <w:numPr>
                <w:ilvl w:val="0"/>
                <w:numId w:val="1"/>
              </w:numPr>
              <w:spacing w:after="0" w:line="240" w:lineRule="auto"/>
              <w:contextualSpacing/>
              <w:rPr>
                <w:sz w:val="20"/>
                <w:szCs w:val="20"/>
              </w:rPr>
            </w:pPr>
            <w:r w:rsidRPr="00C105F9">
              <w:rPr>
                <w:sz w:val="20"/>
                <w:szCs w:val="20"/>
              </w:rPr>
              <w:t>Averaging method (e.g. block-wise or moving average)</w:t>
            </w:r>
          </w:p>
          <w:p w14:paraId="33AF5007" w14:textId="77777777" w:rsidR="00305860" w:rsidRPr="00C105F9" w:rsidRDefault="00305860" w:rsidP="003C59E0">
            <w:pPr>
              <w:numPr>
                <w:ilvl w:val="0"/>
                <w:numId w:val="1"/>
              </w:numPr>
              <w:spacing w:after="0" w:line="240" w:lineRule="auto"/>
              <w:contextualSpacing/>
              <w:rPr>
                <w:sz w:val="20"/>
                <w:szCs w:val="20"/>
              </w:rPr>
            </w:pPr>
            <w:r w:rsidRPr="00C105F9">
              <w:rPr>
                <w:sz w:val="20"/>
                <w:szCs w:val="20"/>
              </w:rPr>
              <w:t>Total number of spectra (acquired / in time-series)</w:t>
            </w:r>
          </w:p>
        </w:tc>
        <w:tc>
          <w:tcPr>
            <w:tcW w:w="2318" w:type="dxa"/>
            <w:shd w:val="clear" w:color="auto" w:fill="auto"/>
          </w:tcPr>
          <w:p w14:paraId="679DE8F8" w14:textId="77777777" w:rsidR="00305860" w:rsidRPr="00C105F9" w:rsidRDefault="00305860" w:rsidP="003C59E0">
            <w:pPr>
              <w:rPr>
                <w:sz w:val="20"/>
                <w:szCs w:val="20"/>
              </w:rPr>
            </w:pPr>
            <w:r>
              <w:rPr>
                <w:sz w:val="20"/>
                <w:szCs w:val="20"/>
              </w:rPr>
              <w:t>2 times 128</w:t>
            </w:r>
          </w:p>
        </w:tc>
        <w:tc>
          <w:tcPr>
            <w:tcW w:w="2322" w:type="dxa"/>
            <w:shd w:val="clear" w:color="auto" w:fill="auto"/>
          </w:tcPr>
          <w:p w14:paraId="2FFF566D" w14:textId="77777777" w:rsidR="00305860" w:rsidRPr="00C105F9" w:rsidRDefault="00305860" w:rsidP="003C59E0">
            <w:pPr>
              <w:rPr>
                <w:sz w:val="20"/>
                <w:szCs w:val="20"/>
              </w:rPr>
            </w:pPr>
            <w:r>
              <w:rPr>
                <w:sz w:val="20"/>
                <w:szCs w:val="20"/>
              </w:rPr>
              <w:t>2 times 128</w:t>
            </w:r>
          </w:p>
        </w:tc>
      </w:tr>
      <w:tr w:rsidR="00305860" w:rsidRPr="00C105F9" w14:paraId="0C1E22D3" w14:textId="77777777" w:rsidTr="0008128F">
        <w:trPr>
          <w:trHeight w:val="1094"/>
        </w:trPr>
        <w:tc>
          <w:tcPr>
            <w:tcW w:w="3092" w:type="dxa"/>
            <w:shd w:val="clear" w:color="auto" w:fill="auto"/>
          </w:tcPr>
          <w:p w14:paraId="21298739" w14:textId="77777777" w:rsidR="00305860" w:rsidRPr="00C105F9" w:rsidRDefault="00305860" w:rsidP="003C59E0">
            <w:pPr>
              <w:rPr>
                <w:sz w:val="20"/>
                <w:szCs w:val="20"/>
              </w:rPr>
            </w:pPr>
            <w:r w:rsidRPr="00C105F9">
              <w:rPr>
                <w:sz w:val="20"/>
                <w:szCs w:val="20"/>
              </w:rPr>
              <w:t>f. Additional sequence parameters</w:t>
            </w:r>
          </w:p>
          <w:p w14:paraId="51354BBB" w14:textId="77777777" w:rsidR="00305860" w:rsidRPr="00C105F9" w:rsidRDefault="00305860" w:rsidP="003C59E0">
            <w:pPr>
              <w:rPr>
                <w:sz w:val="20"/>
                <w:szCs w:val="20"/>
              </w:rPr>
            </w:pPr>
            <w:r w:rsidRPr="00C105F9">
              <w:rPr>
                <w:sz w:val="20"/>
                <w:szCs w:val="20"/>
              </w:rPr>
              <w:t>(spectral width in Hz, number of spectral points, frequency offsets)</w:t>
            </w:r>
          </w:p>
          <w:p w14:paraId="04A71D5A" w14:textId="77777777" w:rsidR="00305860" w:rsidRPr="00C105F9" w:rsidRDefault="00305860" w:rsidP="003C59E0">
            <w:pPr>
              <w:rPr>
                <w:sz w:val="20"/>
                <w:szCs w:val="20"/>
              </w:rPr>
            </w:pPr>
            <w:r w:rsidRPr="00C105F9">
              <w:rPr>
                <w:sz w:val="20"/>
                <w:szCs w:val="20"/>
              </w:rPr>
              <w:t xml:space="preserve">If </w:t>
            </w:r>
            <w:proofErr w:type="gramStart"/>
            <w:r w:rsidRPr="00C105F9">
              <w:rPr>
                <w:sz w:val="20"/>
                <w:szCs w:val="20"/>
              </w:rPr>
              <w:t>STEAM:,</w:t>
            </w:r>
            <w:proofErr w:type="gramEnd"/>
            <w:r w:rsidRPr="00C105F9">
              <w:rPr>
                <w:sz w:val="20"/>
                <w:szCs w:val="20"/>
              </w:rPr>
              <w:t xml:space="preserve"> Mixing Time (TM)</w:t>
            </w:r>
          </w:p>
          <w:p w14:paraId="1A1DC610" w14:textId="77777777" w:rsidR="00305860" w:rsidRPr="00C105F9" w:rsidRDefault="00305860" w:rsidP="003C59E0">
            <w:pPr>
              <w:rPr>
                <w:sz w:val="20"/>
                <w:szCs w:val="20"/>
              </w:rPr>
            </w:pPr>
            <w:r w:rsidRPr="00C105F9">
              <w:rPr>
                <w:sz w:val="20"/>
                <w:szCs w:val="20"/>
              </w:rPr>
              <w:lastRenderedPageBreak/>
              <w:t>If MRSI: 2D or 3D, FOV in all directions, matrix size, acceleration factors, sampling method</w:t>
            </w:r>
          </w:p>
        </w:tc>
        <w:tc>
          <w:tcPr>
            <w:tcW w:w="2318" w:type="dxa"/>
            <w:shd w:val="clear" w:color="auto" w:fill="auto"/>
          </w:tcPr>
          <w:p w14:paraId="0344086B" w14:textId="77777777" w:rsidR="00305860" w:rsidRPr="00305860" w:rsidRDefault="00305860" w:rsidP="003C59E0">
            <w:pPr>
              <w:rPr>
                <w:sz w:val="20"/>
                <w:szCs w:val="20"/>
              </w:rPr>
            </w:pPr>
            <w:r w:rsidRPr="00B72981">
              <w:rPr>
                <w:sz w:val="20"/>
                <w:szCs w:val="20"/>
              </w:rPr>
              <w:lastRenderedPageBreak/>
              <w:t>SW 4000 Hz, 4096 points, (only 2048 points [0.512 s FID length] used), excitation centered at 2.5 ppm;</w:t>
            </w:r>
          </w:p>
          <w:p w14:paraId="6403919D" w14:textId="77777777" w:rsidR="00305860" w:rsidRPr="00305860" w:rsidRDefault="00305860" w:rsidP="003C59E0">
            <w:pPr>
              <w:rPr>
                <w:sz w:val="20"/>
                <w:szCs w:val="20"/>
              </w:rPr>
            </w:pPr>
          </w:p>
          <w:p w14:paraId="77F61C56" w14:textId="77777777" w:rsidR="00305860" w:rsidRPr="00B72981" w:rsidRDefault="00305860" w:rsidP="003C59E0">
            <w:pPr>
              <w:rPr>
                <w:sz w:val="20"/>
                <w:szCs w:val="20"/>
              </w:rPr>
            </w:pPr>
            <w:r w:rsidRPr="00B72981">
              <w:rPr>
                <w:sz w:val="20"/>
                <w:szCs w:val="20"/>
              </w:rPr>
              <w:lastRenderedPageBreak/>
              <w:t xml:space="preserve">For quantification, non-water-suppressed spectra with </w:t>
            </w:r>
            <w:r w:rsidRPr="0008128F">
              <w:rPr>
                <w:rFonts w:cstheme="minorHAnsi"/>
                <w:sz w:val="20"/>
                <w:szCs w:val="20"/>
                <w:lang w:val="en-GB"/>
              </w:rPr>
              <w:t xml:space="preserve">TE = 35, 1000, 50, 400, 200, 75, 100, and 140 </w:t>
            </w:r>
            <w:proofErr w:type="spellStart"/>
            <w:r w:rsidRPr="0008128F">
              <w:rPr>
                <w:rFonts w:cstheme="minorHAnsi"/>
                <w:sz w:val="20"/>
                <w:szCs w:val="20"/>
                <w:lang w:val="en-GB"/>
              </w:rPr>
              <w:t>ms</w:t>
            </w:r>
            <w:proofErr w:type="spellEnd"/>
            <w:r w:rsidRPr="0008128F">
              <w:rPr>
                <w:rFonts w:cstheme="minorHAnsi"/>
                <w:sz w:val="20"/>
                <w:szCs w:val="20"/>
                <w:lang w:val="en-GB"/>
              </w:rPr>
              <w:t xml:space="preserve">, TR = 6000 </w:t>
            </w:r>
            <w:proofErr w:type="spellStart"/>
            <w:r w:rsidRPr="0008128F">
              <w:rPr>
                <w:rFonts w:cstheme="minorHAnsi"/>
                <w:sz w:val="20"/>
                <w:szCs w:val="20"/>
                <w:lang w:val="en-GB"/>
              </w:rPr>
              <w:t>ms</w:t>
            </w:r>
            <w:proofErr w:type="spellEnd"/>
            <w:r w:rsidRPr="0008128F">
              <w:rPr>
                <w:rFonts w:cstheme="minorHAnsi"/>
                <w:sz w:val="20"/>
                <w:szCs w:val="20"/>
                <w:lang w:val="en-GB"/>
              </w:rPr>
              <w:t xml:space="preserve"> to separate parenchymal water from CSF</w:t>
            </w:r>
          </w:p>
        </w:tc>
        <w:tc>
          <w:tcPr>
            <w:tcW w:w="2322" w:type="dxa"/>
            <w:shd w:val="clear" w:color="auto" w:fill="auto"/>
          </w:tcPr>
          <w:p w14:paraId="37A9FA17" w14:textId="77777777" w:rsidR="00305860" w:rsidRPr="00305860" w:rsidRDefault="00305860" w:rsidP="003C59E0">
            <w:pPr>
              <w:rPr>
                <w:sz w:val="20"/>
                <w:szCs w:val="20"/>
              </w:rPr>
            </w:pPr>
            <w:r w:rsidRPr="00305860">
              <w:rPr>
                <w:sz w:val="20"/>
                <w:szCs w:val="20"/>
              </w:rPr>
              <w:lastRenderedPageBreak/>
              <w:t>SW 4000 Hz, 4096 points, (only 2048 points [0.512 s FID length] used), excitation centered at 2.5 ppm;</w:t>
            </w:r>
          </w:p>
          <w:p w14:paraId="0EEC1F19" w14:textId="77777777" w:rsidR="00305860" w:rsidRPr="00B72981" w:rsidRDefault="00305860" w:rsidP="003C59E0">
            <w:pPr>
              <w:rPr>
                <w:sz w:val="20"/>
                <w:szCs w:val="20"/>
              </w:rPr>
            </w:pPr>
          </w:p>
          <w:p w14:paraId="1371B449" w14:textId="77777777" w:rsidR="00305860" w:rsidRPr="00B72981" w:rsidRDefault="00305860" w:rsidP="003C59E0">
            <w:pPr>
              <w:rPr>
                <w:sz w:val="20"/>
                <w:szCs w:val="20"/>
              </w:rPr>
            </w:pPr>
            <w:r w:rsidRPr="00B72981">
              <w:rPr>
                <w:sz w:val="20"/>
                <w:szCs w:val="20"/>
              </w:rPr>
              <w:lastRenderedPageBreak/>
              <w:t xml:space="preserve">For quantification, non-water-suppressed spectra with </w:t>
            </w:r>
            <w:r w:rsidRPr="0008128F">
              <w:rPr>
                <w:rFonts w:cstheme="minorHAnsi"/>
                <w:sz w:val="20"/>
                <w:szCs w:val="20"/>
                <w:lang w:val="en-GB"/>
              </w:rPr>
              <w:t xml:space="preserve">TE = 35, 1000, 50, 400, 200, 75, 100, and 140 </w:t>
            </w:r>
            <w:proofErr w:type="spellStart"/>
            <w:r w:rsidRPr="0008128F">
              <w:rPr>
                <w:rFonts w:cstheme="minorHAnsi"/>
                <w:sz w:val="20"/>
                <w:szCs w:val="20"/>
                <w:lang w:val="en-GB"/>
              </w:rPr>
              <w:t>ms</w:t>
            </w:r>
            <w:proofErr w:type="spellEnd"/>
            <w:r w:rsidRPr="0008128F">
              <w:rPr>
                <w:rFonts w:cstheme="minorHAnsi"/>
                <w:sz w:val="20"/>
                <w:szCs w:val="20"/>
                <w:lang w:val="en-GB"/>
              </w:rPr>
              <w:t xml:space="preserve">, TR = 6000 </w:t>
            </w:r>
            <w:proofErr w:type="spellStart"/>
            <w:r w:rsidRPr="0008128F">
              <w:rPr>
                <w:rFonts w:cstheme="minorHAnsi"/>
                <w:sz w:val="20"/>
                <w:szCs w:val="20"/>
                <w:lang w:val="en-GB"/>
              </w:rPr>
              <w:t>ms</w:t>
            </w:r>
            <w:proofErr w:type="spellEnd"/>
            <w:r w:rsidRPr="0008128F">
              <w:rPr>
                <w:rFonts w:cstheme="minorHAnsi"/>
                <w:sz w:val="20"/>
                <w:szCs w:val="20"/>
                <w:lang w:val="en-GB"/>
              </w:rPr>
              <w:t xml:space="preserve"> to separate parenchymal water from CSF</w:t>
            </w:r>
          </w:p>
        </w:tc>
      </w:tr>
      <w:tr w:rsidR="00305860" w:rsidRPr="00C105F9" w14:paraId="46607CDA" w14:textId="77777777" w:rsidTr="0008128F">
        <w:tc>
          <w:tcPr>
            <w:tcW w:w="3092" w:type="dxa"/>
            <w:shd w:val="clear" w:color="auto" w:fill="auto"/>
          </w:tcPr>
          <w:p w14:paraId="7B2AA502" w14:textId="77777777" w:rsidR="00305860" w:rsidRPr="00C105F9" w:rsidRDefault="00305860" w:rsidP="003C59E0">
            <w:pPr>
              <w:rPr>
                <w:sz w:val="20"/>
                <w:szCs w:val="20"/>
              </w:rPr>
            </w:pPr>
            <w:r w:rsidRPr="00C105F9">
              <w:rPr>
                <w:sz w:val="20"/>
                <w:szCs w:val="20"/>
              </w:rPr>
              <w:lastRenderedPageBreak/>
              <w:t>g. Water Suppression Method</w:t>
            </w:r>
          </w:p>
        </w:tc>
        <w:tc>
          <w:tcPr>
            <w:tcW w:w="2318" w:type="dxa"/>
            <w:shd w:val="clear" w:color="auto" w:fill="auto"/>
          </w:tcPr>
          <w:p w14:paraId="2E092BF3" w14:textId="77777777" w:rsidR="00305860" w:rsidRPr="00305860" w:rsidRDefault="00305860" w:rsidP="003C59E0">
            <w:pPr>
              <w:rPr>
                <w:sz w:val="20"/>
                <w:szCs w:val="20"/>
              </w:rPr>
            </w:pPr>
            <w:r w:rsidRPr="00B72981">
              <w:rPr>
                <w:sz w:val="20"/>
                <w:szCs w:val="20"/>
              </w:rPr>
              <w:t>Metabolite cycling</w:t>
            </w:r>
          </w:p>
        </w:tc>
        <w:tc>
          <w:tcPr>
            <w:tcW w:w="2322" w:type="dxa"/>
            <w:shd w:val="clear" w:color="auto" w:fill="auto"/>
          </w:tcPr>
          <w:p w14:paraId="30E7C43F" w14:textId="77777777" w:rsidR="00305860" w:rsidRPr="004224B8" w:rsidRDefault="00305860" w:rsidP="003C59E0">
            <w:pPr>
              <w:rPr>
                <w:sz w:val="20"/>
                <w:szCs w:val="20"/>
              </w:rPr>
            </w:pPr>
            <w:r w:rsidRPr="00305860">
              <w:rPr>
                <w:sz w:val="20"/>
                <w:szCs w:val="20"/>
              </w:rPr>
              <w:t>Metabolite cycling</w:t>
            </w:r>
          </w:p>
        </w:tc>
      </w:tr>
      <w:tr w:rsidR="00305860" w:rsidRPr="00C105F9" w14:paraId="66A39253" w14:textId="77777777" w:rsidTr="0008128F">
        <w:tc>
          <w:tcPr>
            <w:tcW w:w="3092" w:type="dxa"/>
            <w:shd w:val="clear" w:color="auto" w:fill="auto"/>
          </w:tcPr>
          <w:p w14:paraId="7EA29A79" w14:textId="77777777" w:rsidR="00305860" w:rsidRPr="00C105F9" w:rsidRDefault="00305860" w:rsidP="003C59E0">
            <w:pPr>
              <w:rPr>
                <w:sz w:val="20"/>
                <w:szCs w:val="20"/>
              </w:rPr>
            </w:pPr>
            <w:r w:rsidRPr="00C105F9">
              <w:rPr>
                <w:sz w:val="20"/>
                <w:szCs w:val="20"/>
              </w:rPr>
              <w:t>h. Shimming Method, reference peak, and thresholds for “acceptance of shim” chosen</w:t>
            </w:r>
          </w:p>
        </w:tc>
        <w:tc>
          <w:tcPr>
            <w:tcW w:w="2318" w:type="dxa"/>
            <w:shd w:val="clear" w:color="auto" w:fill="auto"/>
          </w:tcPr>
          <w:p w14:paraId="3F0D07A6" w14:textId="77777777" w:rsidR="00305860" w:rsidRPr="00B72981" w:rsidRDefault="00305860" w:rsidP="003C59E0">
            <w:pPr>
              <w:rPr>
                <w:sz w:val="20"/>
                <w:szCs w:val="20"/>
              </w:rPr>
            </w:pPr>
            <w:r w:rsidRPr="0008128F">
              <w:rPr>
                <w:rFonts w:cstheme="minorHAnsi"/>
                <w:sz w:val="20"/>
                <w:szCs w:val="20"/>
                <w:lang w:val="en-GB"/>
              </w:rPr>
              <w:t>FASTESTMAP, accept for water linewidth (Gauss part of Voigt line) &lt; 7.5 Hz</w:t>
            </w:r>
          </w:p>
        </w:tc>
        <w:tc>
          <w:tcPr>
            <w:tcW w:w="2322" w:type="dxa"/>
            <w:shd w:val="clear" w:color="auto" w:fill="auto"/>
          </w:tcPr>
          <w:p w14:paraId="71EB3029" w14:textId="77777777" w:rsidR="00305860" w:rsidRPr="00B72981" w:rsidRDefault="00305860" w:rsidP="003C59E0">
            <w:pPr>
              <w:rPr>
                <w:sz w:val="20"/>
                <w:szCs w:val="20"/>
              </w:rPr>
            </w:pPr>
            <w:r w:rsidRPr="0008128F">
              <w:rPr>
                <w:rFonts w:cstheme="minorHAnsi"/>
                <w:sz w:val="20"/>
                <w:szCs w:val="20"/>
                <w:lang w:val="en-GB"/>
              </w:rPr>
              <w:t>FASTESTMAP, accept for water linewidth (Gauss part of Voigt line) &lt; 7.5 Hz</w:t>
            </w:r>
          </w:p>
        </w:tc>
      </w:tr>
      <w:tr w:rsidR="00305860" w:rsidRPr="00C105F9" w14:paraId="4AC63C38" w14:textId="77777777" w:rsidTr="0008128F">
        <w:trPr>
          <w:trHeight w:val="1221"/>
        </w:trPr>
        <w:tc>
          <w:tcPr>
            <w:tcW w:w="3092" w:type="dxa"/>
            <w:shd w:val="clear" w:color="auto" w:fill="auto"/>
          </w:tcPr>
          <w:p w14:paraId="2C3156B1" w14:textId="77777777" w:rsidR="00305860" w:rsidRPr="00C105F9" w:rsidRDefault="00305860" w:rsidP="003C59E0">
            <w:pPr>
              <w:rPr>
                <w:sz w:val="20"/>
                <w:szCs w:val="20"/>
              </w:rPr>
            </w:pPr>
            <w:r w:rsidRPr="00C105F9">
              <w:rPr>
                <w:sz w:val="20"/>
                <w:szCs w:val="20"/>
              </w:rPr>
              <w:t>i. Triggering or motion correction method</w:t>
            </w:r>
          </w:p>
          <w:p w14:paraId="7BD78449" w14:textId="77777777" w:rsidR="00305860" w:rsidRPr="00C105F9" w:rsidRDefault="00305860" w:rsidP="003C59E0">
            <w:pPr>
              <w:rPr>
                <w:sz w:val="20"/>
                <w:szCs w:val="20"/>
              </w:rPr>
            </w:pPr>
            <w:r w:rsidRPr="00C105F9">
              <w:rPr>
                <w:sz w:val="20"/>
                <w:szCs w:val="20"/>
              </w:rPr>
              <w:t>(respiratory, peripheral, cardiac triggering, incl. device used and delays)</w:t>
            </w:r>
          </w:p>
        </w:tc>
        <w:tc>
          <w:tcPr>
            <w:tcW w:w="2318" w:type="dxa"/>
            <w:shd w:val="clear" w:color="auto" w:fill="auto"/>
          </w:tcPr>
          <w:p w14:paraId="15FAE95F" w14:textId="77777777" w:rsidR="00305860" w:rsidRPr="00C105F9" w:rsidRDefault="00305860" w:rsidP="003C59E0">
            <w:pPr>
              <w:rPr>
                <w:sz w:val="20"/>
                <w:szCs w:val="20"/>
              </w:rPr>
            </w:pPr>
            <w:r>
              <w:rPr>
                <w:sz w:val="20"/>
                <w:szCs w:val="20"/>
              </w:rPr>
              <w:t>-</w:t>
            </w:r>
          </w:p>
        </w:tc>
        <w:tc>
          <w:tcPr>
            <w:tcW w:w="2322" w:type="dxa"/>
            <w:shd w:val="clear" w:color="auto" w:fill="auto"/>
          </w:tcPr>
          <w:p w14:paraId="55D796EF" w14:textId="77777777" w:rsidR="00305860" w:rsidRPr="00C105F9" w:rsidRDefault="00305860" w:rsidP="003C59E0">
            <w:pPr>
              <w:rPr>
                <w:sz w:val="20"/>
                <w:szCs w:val="20"/>
              </w:rPr>
            </w:pPr>
            <w:r>
              <w:rPr>
                <w:sz w:val="20"/>
                <w:szCs w:val="20"/>
              </w:rPr>
              <w:t>-</w:t>
            </w:r>
          </w:p>
        </w:tc>
      </w:tr>
      <w:tr w:rsidR="00305860" w:rsidRPr="00C105F9" w14:paraId="02B37AE0" w14:textId="77777777" w:rsidTr="0008128F">
        <w:tc>
          <w:tcPr>
            <w:tcW w:w="3092" w:type="dxa"/>
            <w:shd w:val="clear" w:color="auto" w:fill="000000"/>
          </w:tcPr>
          <w:p w14:paraId="320111AD" w14:textId="77777777" w:rsidR="00305860" w:rsidRPr="00C105F9" w:rsidRDefault="00305860" w:rsidP="00367D54">
            <w:pPr>
              <w:rPr>
                <w:sz w:val="20"/>
                <w:szCs w:val="20"/>
              </w:rPr>
            </w:pPr>
            <w:r w:rsidRPr="00C105F9">
              <w:rPr>
                <w:sz w:val="20"/>
                <w:szCs w:val="20"/>
              </w:rPr>
              <w:t>3. Data analysis methods and outputs</w:t>
            </w:r>
          </w:p>
        </w:tc>
        <w:tc>
          <w:tcPr>
            <w:tcW w:w="2318" w:type="dxa"/>
            <w:shd w:val="clear" w:color="auto" w:fill="000000"/>
          </w:tcPr>
          <w:p w14:paraId="6E0FF1D0" w14:textId="77777777" w:rsidR="00305860" w:rsidRPr="00C105F9" w:rsidRDefault="00305860" w:rsidP="00367D54">
            <w:pPr>
              <w:rPr>
                <w:sz w:val="20"/>
                <w:szCs w:val="20"/>
              </w:rPr>
            </w:pPr>
            <w:r>
              <w:rPr>
                <w:sz w:val="20"/>
                <w:szCs w:val="20"/>
              </w:rPr>
              <w:t>ROI (Hippocampus)</w:t>
            </w:r>
          </w:p>
        </w:tc>
        <w:tc>
          <w:tcPr>
            <w:tcW w:w="2322" w:type="dxa"/>
            <w:shd w:val="clear" w:color="auto" w:fill="000000"/>
          </w:tcPr>
          <w:p w14:paraId="74BC9BD7" w14:textId="77777777" w:rsidR="00305860" w:rsidRPr="00C105F9" w:rsidRDefault="00305860" w:rsidP="00367D54">
            <w:pPr>
              <w:rPr>
                <w:sz w:val="20"/>
                <w:szCs w:val="20"/>
              </w:rPr>
            </w:pPr>
            <w:r>
              <w:rPr>
                <w:sz w:val="20"/>
                <w:szCs w:val="20"/>
              </w:rPr>
              <w:t>Reference ROI</w:t>
            </w:r>
          </w:p>
        </w:tc>
      </w:tr>
      <w:tr w:rsidR="00305860" w:rsidRPr="00C105F9" w14:paraId="4429B097" w14:textId="77777777" w:rsidTr="0008128F">
        <w:tc>
          <w:tcPr>
            <w:tcW w:w="3092" w:type="dxa"/>
            <w:shd w:val="clear" w:color="auto" w:fill="auto"/>
          </w:tcPr>
          <w:p w14:paraId="3A7D88EA" w14:textId="77777777" w:rsidR="00305860" w:rsidRPr="00C105F9" w:rsidRDefault="00305860" w:rsidP="00367D54">
            <w:pPr>
              <w:rPr>
                <w:sz w:val="20"/>
                <w:szCs w:val="20"/>
              </w:rPr>
            </w:pPr>
            <w:r w:rsidRPr="00C105F9">
              <w:rPr>
                <w:sz w:val="20"/>
                <w:szCs w:val="20"/>
              </w:rPr>
              <w:t>a. Analysis software</w:t>
            </w:r>
          </w:p>
        </w:tc>
        <w:tc>
          <w:tcPr>
            <w:tcW w:w="2318" w:type="dxa"/>
            <w:shd w:val="clear" w:color="auto" w:fill="auto"/>
          </w:tcPr>
          <w:p w14:paraId="7CFA52EC" w14:textId="77777777" w:rsidR="00305860" w:rsidRPr="00C105F9" w:rsidRDefault="00305860" w:rsidP="00367D54">
            <w:pPr>
              <w:rPr>
                <w:sz w:val="20"/>
                <w:szCs w:val="20"/>
              </w:rPr>
            </w:pPr>
            <w:proofErr w:type="spellStart"/>
            <w:r>
              <w:rPr>
                <w:sz w:val="20"/>
                <w:szCs w:val="20"/>
              </w:rPr>
              <w:t>FiTAID</w:t>
            </w:r>
            <w:proofErr w:type="spellEnd"/>
          </w:p>
        </w:tc>
        <w:tc>
          <w:tcPr>
            <w:tcW w:w="2322" w:type="dxa"/>
            <w:shd w:val="clear" w:color="auto" w:fill="auto"/>
          </w:tcPr>
          <w:p w14:paraId="2A4C1761" w14:textId="77777777" w:rsidR="00305860" w:rsidRPr="00C105F9" w:rsidRDefault="00305860" w:rsidP="00367D54">
            <w:pPr>
              <w:rPr>
                <w:sz w:val="20"/>
                <w:szCs w:val="20"/>
              </w:rPr>
            </w:pPr>
            <w:proofErr w:type="spellStart"/>
            <w:r>
              <w:rPr>
                <w:sz w:val="20"/>
                <w:szCs w:val="20"/>
              </w:rPr>
              <w:t>FiTAID</w:t>
            </w:r>
            <w:proofErr w:type="spellEnd"/>
          </w:p>
        </w:tc>
      </w:tr>
      <w:tr w:rsidR="00305860" w:rsidRPr="00C105F9" w14:paraId="154B1A9C" w14:textId="77777777" w:rsidTr="0008128F">
        <w:tc>
          <w:tcPr>
            <w:tcW w:w="3092" w:type="dxa"/>
            <w:shd w:val="clear" w:color="auto" w:fill="auto"/>
          </w:tcPr>
          <w:p w14:paraId="0E686E38" w14:textId="77777777" w:rsidR="00305860" w:rsidRPr="00C105F9" w:rsidRDefault="00305860" w:rsidP="00367D54">
            <w:pPr>
              <w:rPr>
                <w:sz w:val="20"/>
                <w:szCs w:val="20"/>
              </w:rPr>
            </w:pPr>
            <w:r w:rsidRPr="00C105F9">
              <w:rPr>
                <w:sz w:val="20"/>
                <w:szCs w:val="20"/>
              </w:rPr>
              <w:t>b. Processing steps deviating from quoted reference or product</w:t>
            </w:r>
          </w:p>
        </w:tc>
        <w:tc>
          <w:tcPr>
            <w:tcW w:w="2318" w:type="dxa"/>
            <w:shd w:val="clear" w:color="auto" w:fill="auto"/>
          </w:tcPr>
          <w:p w14:paraId="57591A42" w14:textId="77777777" w:rsidR="00305860" w:rsidRPr="00C105F9" w:rsidRDefault="00305860" w:rsidP="00367D54">
            <w:pPr>
              <w:rPr>
                <w:sz w:val="20"/>
                <w:szCs w:val="20"/>
              </w:rPr>
            </w:pPr>
            <w:r>
              <w:rPr>
                <w:sz w:val="20"/>
                <w:szCs w:val="20"/>
              </w:rPr>
              <w:t>Frequency and phase alignment of single acquisitions</w:t>
            </w:r>
          </w:p>
        </w:tc>
        <w:tc>
          <w:tcPr>
            <w:tcW w:w="2322" w:type="dxa"/>
            <w:shd w:val="clear" w:color="auto" w:fill="auto"/>
          </w:tcPr>
          <w:p w14:paraId="10512D7F" w14:textId="77777777" w:rsidR="00305860" w:rsidRPr="00C105F9" w:rsidRDefault="00305860" w:rsidP="00367D54">
            <w:pPr>
              <w:rPr>
                <w:sz w:val="20"/>
                <w:szCs w:val="20"/>
              </w:rPr>
            </w:pPr>
            <w:r>
              <w:rPr>
                <w:sz w:val="20"/>
                <w:szCs w:val="20"/>
              </w:rPr>
              <w:t>Frequency and phase alignment of single acquisitions</w:t>
            </w:r>
          </w:p>
        </w:tc>
      </w:tr>
      <w:tr w:rsidR="00305860" w:rsidRPr="00C105F9" w14:paraId="24F2A8C3" w14:textId="77777777" w:rsidTr="0008128F">
        <w:trPr>
          <w:trHeight w:val="1221"/>
        </w:trPr>
        <w:tc>
          <w:tcPr>
            <w:tcW w:w="3092" w:type="dxa"/>
            <w:shd w:val="clear" w:color="auto" w:fill="auto"/>
          </w:tcPr>
          <w:p w14:paraId="7D48925C" w14:textId="77777777" w:rsidR="00305860" w:rsidRPr="00C105F9" w:rsidRDefault="00305860" w:rsidP="00367D54">
            <w:pPr>
              <w:rPr>
                <w:sz w:val="20"/>
                <w:szCs w:val="20"/>
              </w:rPr>
            </w:pPr>
            <w:r w:rsidRPr="00C105F9">
              <w:rPr>
                <w:sz w:val="20"/>
                <w:szCs w:val="20"/>
              </w:rPr>
              <w:t>c. Output measure</w:t>
            </w:r>
          </w:p>
          <w:p w14:paraId="6423BC65" w14:textId="77777777" w:rsidR="00305860" w:rsidRPr="00C105F9" w:rsidRDefault="00305860" w:rsidP="00367D54">
            <w:pPr>
              <w:rPr>
                <w:sz w:val="20"/>
                <w:szCs w:val="20"/>
              </w:rPr>
            </w:pPr>
            <w:r w:rsidRPr="00C105F9">
              <w:rPr>
                <w:sz w:val="20"/>
                <w:szCs w:val="20"/>
              </w:rPr>
              <w:t xml:space="preserve">(e.g. absolute concentration, institutional units, </w:t>
            </w:r>
            <w:proofErr w:type="gramStart"/>
            <w:r w:rsidRPr="00C105F9">
              <w:rPr>
                <w:sz w:val="20"/>
                <w:szCs w:val="20"/>
              </w:rPr>
              <w:t>ratio)Processing</w:t>
            </w:r>
            <w:proofErr w:type="gramEnd"/>
            <w:r w:rsidRPr="00C105F9">
              <w:rPr>
                <w:sz w:val="20"/>
                <w:szCs w:val="20"/>
              </w:rPr>
              <w:t xml:space="preserve"> steps deviating from quoted reference or product</w:t>
            </w:r>
          </w:p>
        </w:tc>
        <w:tc>
          <w:tcPr>
            <w:tcW w:w="2318" w:type="dxa"/>
            <w:shd w:val="clear" w:color="auto" w:fill="auto"/>
          </w:tcPr>
          <w:p w14:paraId="49FF5AF6" w14:textId="77777777" w:rsidR="00305860" w:rsidRPr="00C105F9" w:rsidRDefault="00305860" w:rsidP="00367D54">
            <w:pPr>
              <w:rPr>
                <w:sz w:val="20"/>
                <w:szCs w:val="20"/>
              </w:rPr>
            </w:pPr>
            <w:r>
              <w:rPr>
                <w:sz w:val="20"/>
                <w:szCs w:val="20"/>
              </w:rPr>
              <w:t>concentrations (mM)</w:t>
            </w:r>
          </w:p>
        </w:tc>
        <w:tc>
          <w:tcPr>
            <w:tcW w:w="2322" w:type="dxa"/>
            <w:shd w:val="clear" w:color="auto" w:fill="auto"/>
          </w:tcPr>
          <w:p w14:paraId="64517B43" w14:textId="77777777" w:rsidR="00305860" w:rsidRPr="00C105F9" w:rsidRDefault="00305860" w:rsidP="00367D54">
            <w:pPr>
              <w:rPr>
                <w:sz w:val="20"/>
                <w:szCs w:val="20"/>
              </w:rPr>
            </w:pPr>
            <w:r>
              <w:rPr>
                <w:sz w:val="20"/>
                <w:szCs w:val="20"/>
              </w:rPr>
              <w:t>concentrations (mM)</w:t>
            </w:r>
          </w:p>
        </w:tc>
      </w:tr>
      <w:tr w:rsidR="00305860" w:rsidRPr="00C105F9" w14:paraId="25484386" w14:textId="77777777" w:rsidTr="0008128F">
        <w:tc>
          <w:tcPr>
            <w:tcW w:w="3092" w:type="dxa"/>
            <w:shd w:val="clear" w:color="auto" w:fill="auto"/>
          </w:tcPr>
          <w:p w14:paraId="0C40F824" w14:textId="77777777" w:rsidR="00305860" w:rsidRPr="00C105F9" w:rsidRDefault="00305860" w:rsidP="00367D54">
            <w:pPr>
              <w:rPr>
                <w:sz w:val="20"/>
                <w:szCs w:val="20"/>
              </w:rPr>
            </w:pPr>
            <w:r w:rsidRPr="00C105F9">
              <w:rPr>
                <w:sz w:val="20"/>
                <w:szCs w:val="20"/>
              </w:rPr>
              <w:t>d. Quantification references and assumptions, fitting model assumptions</w:t>
            </w:r>
          </w:p>
        </w:tc>
        <w:tc>
          <w:tcPr>
            <w:tcW w:w="2318" w:type="dxa"/>
            <w:shd w:val="clear" w:color="auto" w:fill="auto"/>
          </w:tcPr>
          <w:p w14:paraId="337C3281" w14:textId="77777777" w:rsidR="00305860" w:rsidRPr="00C105F9" w:rsidRDefault="00305860" w:rsidP="00367D54">
            <w:pPr>
              <w:rPr>
                <w:sz w:val="20"/>
                <w:szCs w:val="20"/>
              </w:rPr>
            </w:pPr>
            <w:r>
              <w:rPr>
                <w:sz w:val="20"/>
                <w:szCs w:val="20"/>
              </w:rPr>
              <w:t xml:space="preserve">Concentrations derived from water signal (TE Loop) and assumed water content of parenchymal water and assumed relaxation times. Fit model using prior knowledge (Voigt </w:t>
            </w:r>
            <w:proofErr w:type="spellStart"/>
            <w:r>
              <w:rPr>
                <w:sz w:val="20"/>
                <w:szCs w:val="20"/>
              </w:rPr>
              <w:t>lineshape</w:t>
            </w:r>
            <w:proofErr w:type="spellEnd"/>
            <w:r>
              <w:rPr>
                <w:sz w:val="20"/>
                <w:szCs w:val="20"/>
              </w:rPr>
              <w:t xml:space="preserve">, common Lorentz and Gauss width) </w:t>
            </w:r>
            <w:r>
              <w:rPr>
                <w:sz w:val="20"/>
                <w:szCs w:val="20"/>
              </w:rPr>
              <w:lastRenderedPageBreak/>
              <w:t>macromolecular spectrum derived from subset of data</w:t>
            </w:r>
          </w:p>
        </w:tc>
        <w:tc>
          <w:tcPr>
            <w:tcW w:w="2322" w:type="dxa"/>
            <w:shd w:val="clear" w:color="auto" w:fill="auto"/>
          </w:tcPr>
          <w:p w14:paraId="3EAA45E5" w14:textId="77777777" w:rsidR="00305860" w:rsidRPr="00C105F9" w:rsidRDefault="00305860" w:rsidP="00367D54">
            <w:pPr>
              <w:rPr>
                <w:sz w:val="20"/>
                <w:szCs w:val="20"/>
              </w:rPr>
            </w:pPr>
            <w:r>
              <w:rPr>
                <w:sz w:val="20"/>
                <w:szCs w:val="20"/>
              </w:rPr>
              <w:lastRenderedPageBreak/>
              <w:t xml:space="preserve">Concentrations derived from water signal (TE Loop) and assumed water content of parenchymal water and assumed relaxation times. Fit model using prior knowledge (Voigt </w:t>
            </w:r>
            <w:proofErr w:type="spellStart"/>
            <w:r>
              <w:rPr>
                <w:sz w:val="20"/>
                <w:szCs w:val="20"/>
              </w:rPr>
              <w:t>lineshape</w:t>
            </w:r>
            <w:proofErr w:type="spellEnd"/>
            <w:r>
              <w:rPr>
                <w:sz w:val="20"/>
                <w:szCs w:val="20"/>
              </w:rPr>
              <w:t xml:space="preserve">, common Lorentz and Gauss width) </w:t>
            </w:r>
            <w:r>
              <w:rPr>
                <w:sz w:val="20"/>
                <w:szCs w:val="20"/>
              </w:rPr>
              <w:lastRenderedPageBreak/>
              <w:t>macromolecular spectrum derived from subset of data</w:t>
            </w:r>
          </w:p>
        </w:tc>
      </w:tr>
      <w:tr w:rsidR="00305860" w:rsidRPr="00C105F9" w14:paraId="7C48AA20" w14:textId="77777777" w:rsidTr="0008128F">
        <w:tc>
          <w:tcPr>
            <w:tcW w:w="3092" w:type="dxa"/>
            <w:shd w:val="clear" w:color="auto" w:fill="000000"/>
          </w:tcPr>
          <w:p w14:paraId="605343A5" w14:textId="77777777" w:rsidR="00305860" w:rsidRPr="00C105F9" w:rsidRDefault="00305860" w:rsidP="00367D54">
            <w:pPr>
              <w:rPr>
                <w:sz w:val="20"/>
                <w:szCs w:val="20"/>
              </w:rPr>
            </w:pPr>
            <w:r w:rsidRPr="00C105F9">
              <w:rPr>
                <w:sz w:val="20"/>
                <w:szCs w:val="20"/>
              </w:rPr>
              <w:lastRenderedPageBreak/>
              <w:t xml:space="preserve">4. Data Quality </w:t>
            </w:r>
          </w:p>
        </w:tc>
        <w:tc>
          <w:tcPr>
            <w:tcW w:w="2318" w:type="dxa"/>
            <w:shd w:val="clear" w:color="auto" w:fill="000000"/>
          </w:tcPr>
          <w:p w14:paraId="7556F438" w14:textId="77777777" w:rsidR="00305860" w:rsidRPr="00C105F9" w:rsidRDefault="00305860" w:rsidP="00367D54">
            <w:pPr>
              <w:rPr>
                <w:sz w:val="20"/>
                <w:szCs w:val="20"/>
              </w:rPr>
            </w:pPr>
            <w:r>
              <w:rPr>
                <w:sz w:val="20"/>
                <w:szCs w:val="20"/>
              </w:rPr>
              <w:t>ROI (Hippocampus)</w:t>
            </w:r>
          </w:p>
        </w:tc>
        <w:tc>
          <w:tcPr>
            <w:tcW w:w="2322" w:type="dxa"/>
            <w:shd w:val="clear" w:color="auto" w:fill="000000"/>
          </w:tcPr>
          <w:p w14:paraId="23E3FC09" w14:textId="77777777" w:rsidR="00305860" w:rsidRPr="00C105F9" w:rsidRDefault="00305860" w:rsidP="00367D54">
            <w:pPr>
              <w:rPr>
                <w:sz w:val="20"/>
                <w:szCs w:val="20"/>
              </w:rPr>
            </w:pPr>
            <w:r>
              <w:rPr>
                <w:sz w:val="20"/>
                <w:szCs w:val="20"/>
              </w:rPr>
              <w:t>Reference ROI</w:t>
            </w:r>
          </w:p>
        </w:tc>
      </w:tr>
      <w:tr w:rsidR="00305860" w:rsidRPr="00C105F9" w14:paraId="30D4E488" w14:textId="77777777" w:rsidTr="0008128F">
        <w:trPr>
          <w:trHeight w:val="732"/>
        </w:trPr>
        <w:tc>
          <w:tcPr>
            <w:tcW w:w="3092" w:type="dxa"/>
            <w:shd w:val="clear" w:color="auto" w:fill="auto"/>
          </w:tcPr>
          <w:p w14:paraId="0AB38B0F" w14:textId="77777777" w:rsidR="00305860" w:rsidRPr="00C105F9" w:rsidRDefault="00305860" w:rsidP="00367D54">
            <w:pPr>
              <w:rPr>
                <w:sz w:val="20"/>
                <w:szCs w:val="20"/>
              </w:rPr>
            </w:pPr>
            <w:r w:rsidRPr="00C105F9">
              <w:rPr>
                <w:sz w:val="20"/>
                <w:szCs w:val="20"/>
              </w:rPr>
              <w:t xml:space="preserve">a. Reported variables </w:t>
            </w:r>
          </w:p>
          <w:p w14:paraId="24EA74A0" w14:textId="77777777" w:rsidR="00305860" w:rsidRPr="00C105F9" w:rsidRDefault="00305860" w:rsidP="00367D54">
            <w:pPr>
              <w:rPr>
                <w:sz w:val="20"/>
                <w:szCs w:val="20"/>
              </w:rPr>
            </w:pPr>
            <w:r w:rsidRPr="00C105F9">
              <w:rPr>
                <w:sz w:val="20"/>
                <w:szCs w:val="20"/>
              </w:rPr>
              <w:t>(SNR, Linewidth (with reference peaks))</w:t>
            </w:r>
          </w:p>
        </w:tc>
        <w:tc>
          <w:tcPr>
            <w:tcW w:w="2318" w:type="dxa"/>
            <w:shd w:val="clear" w:color="auto" w:fill="auto"/>
          </w:tcPr>
          <w:p w14:paraId="5188DE1D" w14:textId="77777777" w:rsidR="00305860" w:rsidRPr="00C105F9" w:rsidRDefault="00305860" w:rsidP="00367D54">
            <w:pPr>
              <w:rPr>
                <w:i/>
                <w:iCs/>
                <w:sz w:val="20"/>
                <w:szCs w:val="20"/>
              </w:rPr>
            </w:pPr>
            <w:r>
              <w:rPr>
                <w:i/>
                <w:iCs/>
                <w:sz w:val="20"/>
                <w:szCs w:val="20"/>
              </w:rPr>
              <w:t xml:space="preserve">Gauss linewidth for metabolite peaks </w:t>
            </w:r>
          </w:p>
        </w:tc>
        <w:tc>
          <w:tcPr>
            <w:tcW w:w="2322" w:type="dxa"/>
            <w:shd w:val="clear" w:color="auto" w:fill="auto"/>
          </w:tcPr>
          <w:p w14:paraId="0ABDDD06" w14:textId="77777777" w:rsidR="00305860" w:rsidRPr="00C105F9" w:rsidRDefault="00305860" w:rsidP="00367D54">
            <w:pPr>
              <w:rPr>
                <w:i/>
                <w:iCs/>
                <w:sz w:val="20"/>
                <w:szCs w:val="20"/>
              </w:rPr>
            </w:pPr>
            <w:r>
              <w:rPr>
                <w:i/>
                <w:iCs/>
                <w:sz w:val="20"/>
                <w:szCs w:val="20"/>
              </w:rPr>
              <w:t>Gauss linewidth for metabolite peaks</w:t>
            </w:r>
          </w:p>
        </w:tc>
      </w:tr>
      <w:tr w:rsidR="00305860" w:rsidRPr="00C105F9" w14:paraId="340DB9D3" w14:textId="77777777" w:rsidTr="0008128F">
        <w:tc>
          <w:tcPr>
            <w:tcW w:w="3092" w:type="dxa"/>
            <w:shd w:val="clear" w:color="auto" w:fill="auto"/>
          </w:tcPr>
          <w:p w14:paraId="724FF578" w14:textId="77777777" w:rsidR="00305860" w:rsidRPr="00C105F9" w:rsidRDefault="00305860" w:rsidP="00367D54">
            <w:pPr>
              <w:rPr>
                <w:sz w:val="20"/>
                <w:szCs w:val="20"/>
              </w:rPr>
            </w:pPr>
            <w:r w:rsidRPr="00C105F9">
              <w:rPr>
                <w:sz w:val="20"/>
                <w:szCs w:val="20"/>
              </w:rPr>
              <w:t>b. Data exclusion criteria</w:t>
            </w:r>
          </w:p>
        </w:tc>
        <w:tc>
          <w:tcPr>
            <w:tcW w:w="2318" w:type="dxa"/>
            <w:shd w:val="clear" w:color="auto" w:fill="auto"/>
          </w:tcPr>
          <w:p w14:paraId="0088E20D" w14:textId="77777777" w:rsidR="00305860" w:rsidRPr="00C105F9" w:rsidRDefault="00305860" w:rsidP="00367D54">
            <w:pPr>
              <w:rPr>
                <w:i/>
                <w:iCs/>
                <w:sz w:val="20"/>
                <w:szCs w:val="20"/>
              </w:rPr>
            </w:pPr>
            <w:r>
              <w:rPr>
                <w:i/>
                <w:iCs/>
                <w:sz w:val="20"/>
                <w:szCs w:val="20"/>
              </w:rPr>
              <w:t>Majority of CRLB&gt; 1.5 times median value over cohort, or Gauss width &gt;7.5Hz</w:t>
            </w:r>
          </w:p>
        </w:tc>
        <w:tc>
          <w:tcPr>
            <w:tcW w:w="2322" w:type="dxa"/>
            <w:shd w:val="clear" w:color="auto" w:fill="auto"/>
          </w:tcPr>
          <w:p w14:paraId="1E54BE1A" w14:textId="77777777" w:rsidR="00305860" w:rsidRPr="00C105F9" w:rsidRDefault="00305860" w:rsidP="00367D54">
            <w:pPr>
              <w:rPr>
                <w:i/>
                <w:iCs/>
                <w:sz w:val="20"/>
                <w:szCs w:val="20"/>
              </w:rPr>
            </w:pPr>
            <w:r>
              <w:rPr>
                <w:i/>
                <w:iCs/>
                <w:sz w:val="20"/>
                <w:szCs w:val="20"/>
              </w:rPr>
              <w:t>Majority of CRLB&gt; 1.5 times median value over cohort, or Gauss width &gt;7.5Hz</w:t>
            </w:r>
          </w:p>
        </w:tc>
      </w:tr>
      <w:tr w:rsidR="00305860" w:rsidRPr="00C105F9" w14:paraId="13B41DF8" w14:textId="77777777" w:rsidTr="0008128F">
        <w:tc>
          <w:tcPr>
            <w:tcW w:w="3092" w:type="dxa"/>
            <w:shd w:val="clear" w:color="auto" w:fill="auto"/>
          </w:tcPr>
          <w:p w14:paraId="0D9E927C" w14:textId="77777777" w:rsidR="00305860" w:rsidRPr="00C105F9" w:rsidRDefault="00305860" w:rsidP="00367D54">
            <w:pPr>
              <w:rPr>
                <w:sz w:val="20"/>
                <w:szCs w:val="20"/>
              </w:rPr>
            </w:pPr>
            <w:r w:rsidRPr="00C105F9">
              <w:rPr>
                <w:sz w:val="20"/>
                <w:szCs w:val="20"/>
              </w:rPr>
              <w:t>c. Quality measures of postprocessing Model fitting (e.g. CRLB, goodness of fit, SD of residual)</w:t>
            </w:r>
          </w:p>
        </w:tc>
        <w:tc>
          <w:tcPr>
            <w:tcW w:w="2318" w:type="dxa"/>
            <w:shd w:val="clear" w:color="auto" w:fill="auto"/>
          </w:tcPr>
          <w:p w14:paraId="17664B12" w14:textId="77777777" w:rsidR="00305860" w:rsidRPr="00C105F9" w:rsidRDefault="00305860" w:rsidP="00367D54">
            <w:pPr>
              <w:rPr>
                <w:i/>
                <w:iCs/>
                <w:sz w:val="20"/>
                <w:szCs w:val="20"/>
              </w:rPr>
            </w:pPr>
            <w:r>
              <w:rPr>
                <w:i/>
                <w:iCs/>
                <w:sz w:val="20"/>
                <w:szCs w:val="20"/>
              </w:rPr>
              <w:t>CRLB [mM]</w:t>
            </w:r>
          </w:p>
        </w:tc>
        <w:tc>
          <w:tcPr>
            <w:tcW w:w="2322" w:type="dxa"/>
            <w:shd w:val="clear" w:color="auto" w:fill="auto"/>
          </w:tcPr>
          <w:p w14:paraId="4A5AAD38" w14:textId="77777777" w:rsidR="00305860" w:rsidRPr="00C105F9" w:rsidRDefault="00305860" w:rsidP="00367D54">
            <w:pPr>
              <w:rPr>
                <w:i/>
                <w:iCs/>
                <w:sz w:val="20"/>
                <w:szCs w:val="20"/>
              </w:rPr>
            </w:pPr>
            <w:r>
              <w:rPr>
                <w:i/>
                <w:iCs/>
                <w:sz w:val="20"/>
                <w:szCs w:val="20"/>
              </w:rPr>
              <w:t>CRLB [mM]</w:t>
            </w:r>
          </w:p>
        </w:tc>
      </w:tr>
      <w:tr w:rsidR="00305860" w:rsidRPr="00C105F9" w14:paraId="2747FFCF" w14:textId="77777777" w:rsidTr="0008128F">
        <w:tc>
          <w:tcPr>
            <w:tcW w:w="3092" w:type="dxa"/>
            <w:shd w:val="clear" w:color="auto" w:fill="auto"/>
          </w:tcPr>
          <w:p w14:paraId="7FEE5C00" w14:textId="77777777" w:rsidR="00305860" w:rsidRPr="00C105F9" w:rsidRDefault="00305860" w:rsidP="00367D54">
            <w:pPr>
              <w:rPr>
                <w:sz w:val="20"/>
                <w:szCs w:val="20"/>
              </w:rPr>
            </w:pPr>
            <w:r w:rsidRPr="00C105F9">
              <w:rPr>
                <w:sz w:val="20"/>
                <w:szCs w:val="20"/>
              </w:rPr>
              <w:t>d. Sample Spectrum</w:t>
            </w:r>
          </w:p>
        </w:tc>
        <w:tc>
          <w:tcPr>
            <w:tcW w:w="2318" w:type="dxa"/>
            <w:shd w:val="clear" w:color="auto" w:fill="auto"/>
          </w:tcPr>
          <w:p w14:paraId="764C72F1" w14:textId="77777777" w:rsidR="00305860" w:rsidRPr="00C105F9" w:rsidRDefault="00305860" w:rsidP="00367D54">
            <w:pPr>
              <w:rPr>
                <w:sz w:val="20"/>
                <w:szCs w:val="20"/>
              </w:rPr>
            </w:pPr>
            <w:r>
              <w:rPr>
                <w:sz w:val="20"/>
                <w:szCs w:val="20"/>
              </w:rPr>
              <w:t>yes</w:t>
            </w:r>
          </w:p>
        </w:tc>
        <w:tc>
          <w:tcPr>
            <w:tcW w:w="2322" w:type="dxa"/>
            <w:shd w:val="clear" w:color="auto" w:fill="auto"/>
          </w:tcPr>
          <w:p w14:paraId="6DE28CFF" w14:textId="77777777" w:rsidR="00305860" w:rsidRPr="00C105F9" w:rsidRDefault="00305860" w:rsidP="00367D54">
            <w:pPr>
              <w:rPr>
                <w:sz w:val="20"/>
                <w:szCs w:val="20"/>
              </w:rPr>
            </w:pPr>
            <w:r>
              <w:rPr>
                <w:sz w:val="20"/>
                <w:szCs w:val="20"/>
              </w:rPr>
              <w:t>yes</w:t>
            </w:r>
          </w:p>
        </w:tc>
      </w:tr>
    </w:tbl>
    <w:p w14:paraId="102D74B4" w14:textId="77777777" w:rsidR="00367D54" w:rsidRPr="00367D54" w:rsidRDefault="00367D54" w:rsidP="00367D54">
      <w:pPr>
        <w:rPr>
          <w:lang w:val="en-GB" w:eastAsia="de-DE"/>
        </w:rPr>
      </w:pPr>
    </w:p>
    <w:p w14:paraId="3AE2E253" w14:textId="77777777" w:rsidR="007B413D" w:rsidRPr="00367D54" w:rsidRDefault="00367D54">
      <w:pPr>
        <w:rPr>
          <w:rFonts w:eastAsiaTheme="minorEastAsia" w:cstheme="minorHAnsi"/>
          <w:i/>
          <w:iCs/>
          <w:color w:val="7F7F7F" w:themeColor="text1" w:themeTint="80"/>
          <w:szCs w:val="16"/>
          <w:lang w:val="en-GB" w:eastAsia="de-DE"/>
        </w:rPr>
      </w:pPr>
      <w:r w:rsidRPr="00367D54">
        <w:rPr>
          <w:rFonts w:eastAsiaTheme="minorEastAsia" w:cstheme="minorHAnsi"/>
          <w:b/>
          <w:i/>
          <w:iCs/>
          <w:color w:val="7F7F7F" w:themeColor="text1" w:themeTint="80"/>
          <w:szCs w:val="16"/>
          <w:lang w:val="en-GB" w:eastAsia="de-DE"/>
        </w:rPr>
        <w:t>Supplementary table 2</w:t>
      </w:r>
      <w:r w:rsidRPr="00367D54">
        <w:rPr>
          <w:rFonts w:eastAsiaTheme="minorEastAsia" w:cstheme="minorHAnsi"/>
          <w:i/>
          <w:iCs/>
          <w:color w:val="7F7F7F" w:themeColor="text1" w:themeTint="80"/>
          <w:szCs w:val="16"/>
          <w:lang w:val="en-GB" w:eastAsia="de-DE"/>
        </w:rPr>
        <w:t>: In vivo magnetic resonance spectroscopy checklist as suggested by recent consensus effort for reproducible research</w:t>
      </w:r>
      <w:r w:rsidRPr="00367D54">
        <w:rPr>
          <w:rFonts w:eastAsiaTheme="minorEastAsia" w:cstheme="minorHAnsi"/>
          <w:i/>
          <w:iCs/>
          <w:color w:val="7F7F7F" w:themeColor="text1" w:themeTint="80"/>
          <w:szCs w:val="16"/>
          <w:lang w:val="en-GB" w:eastAsia="de-DE"/>
        </w:rPr>
        <w:fldChar w:fldCharType="begin">
          <w:fldData xml:space="preserve">PEVuZE5vdGU+PENpdGU+PEF1dGhvcj5MaW48L0F1dGhvcj48WWVhcj4yMDIxPC9ZZWFyPjxSZWNO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</w:fldData>
        </w:fldChar>
      </w:r>
      <w:r w:rsidRPr="00367D54">
        <w:rPr>
          <w:rFonts w:eastAsiaTheme="minorEastAsia" w:cstheme="minorHAnsi"/>
          <w:i/>
          <w:iCs/>
          <w:color w:val="7F7F7F" w:themeColor="text1" w:themeTint="80"/>
          <w:szCs w:val="16"/>
          <w:lang w:val="en-GB" w:eastAsia="de-DE"/>
        </w:rPr>
        <w:instrText xml:space="preserve"> ADDIN EN.CITE </w:instrText>
      </w:r>
      <w:r w:rsidRPr="00367D54">
        <w:rPr>
          <w:rFonts w:eastAsiaTheme="minorEastAsia" w:cstheme="minorHAnsi"/>
          <w:i/>
          <w:iCs/>
          <w:color w:val="7F7F7F" w:themeColor="text1" w:themeTint="80"/>
          <w:szCs w:val="16"/>
          <w:lang w:val="en-GB" w:eastAsia="de-DE"/>
        </w:rPr>
        <w:fldChar w:fldCharType="begin">
          <w:fldData xml:space="preserve">PEVuZE5vdGU+PENpdGU+PEF1dGhvcj5MaW48L0F1dGhvcj48WWVhcj4yMDIxPC9ZZWFyPjxSZWNO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</w:fldData>
        </w:fldChar>
      </w:r>
      <w:r w:rsidRPr="00367D54">
        <w:rPr>
          <w:rFonts w:eastAsiaTheme="minorEastAsia" w:cstheme="minorHAnsi"/>
          <w:i/>
          <w:iCs/>
          <w:color w:val="7F7F7F" w:themeColor="text1" w:themeTint="80"/>
          <w:szCs w:val="16"/>
          <w:lang w:val="en-GB" w:eastAsia="de-DE"/>
        </w:rPr>
        <w:instrText xml:space="preserve"> ADDIN EN.CITE.DATA </w:instrText>
      </w:r>
      <w:r w:rsidRPr="00367D54">
        <w:rPr>
          <w:rFonts w:eastAsiaTheme="minorEastAsia" w:cstheme="minorHAnsi"/>
          <w:i/>
          <w:iCs/>
          <w:color w:val="7F7F7F" w:themeColor="text1" w:themeTint="80"/>
          <w:szCs w:val="16"/>
          <w:lang w:val="en-GB" w:eastAsia="de-DE"/>
        </w:rPr>
      </w:r>
      <w:r w:rsidRPr="00367D54">
        <w:rPr>
          <w:rFonts w:eastAsiaTheme="minorEastAsia" w:cstheme="minorHAnsi"/>
          <w:i/>
          <w:iCs/>
          <w:color w:val="7F7F7F" w:themeColor="text1" w:themeTint="80"/>
          <w:szCs w:val="16"/>
          <w:lang w:val="en-GB" w:eastAsia="de-DE"/>
        </w:rPr>
        <w:fldChar w:fldCharType="end"/>
      </w:r>
      <w:r w:rsidRPr="00367D54">
        <w:rPr>
          <w:rFonts w:eastAsiaTheme="minorEastAsia" w:cstheme="minorHAnsi"/>
          <w:i/>
          <w:iCs/>
          <w:color w:val="7F7F7F" w:themeColor="text1" w:themeTint="80"/>
          <w:szCs w:val="16"/>
          <w:lang w:val="en-GB" w:eastAsia="de-DE"/>
        </w:rPr>
      </w:r>
      <w:r w:rsidRPr="00367D54">
        <w:rPr>
          <w:rFonts w:eastAsiaTheme="minorEastAsia" w:cstheme="minorHAnsi"/>
          <w:i/>
          <w:iCs/>
          <w:color w:val="7F7F7F" w:themeColor="text1" w:themeTint="80"/>
          <w:szCs w:val="16"/>
          <w:lang w:val="en-GB" w:eastAsia="de-DE"/>
        </w:rPr>
        <w:fldChar w:fldCharType="separate"/>
      </w:r>
      <w:r w:rsidRPr="00367D54">
        <w:rPr>
          <w:rFonts w:eastAsiaTheme="minorEastAsia" w:cstheme="minorHAnsi"/>
          <w:i/>
          <w:iCs/>
          <w:noProof/>
          <w:color w:val="7F7F7F" w:themeColor="text1" w:themeTint="80"/>
          <w:szCs w:val="16"/>
          <w:vertAlign w:val="superscript"/>
          <w:lang w:val="en-GB" w:eastAsia="de-DE"/>
        </w:rPr>
        <w:t>54</w:t>
      </w:r>
      <w:r w:rsidRPr="00367D54">
        <w:rPr>
          <w:rFonts w:eastAsiaTheme="minorEastAsia" w:cstheme="minorHAnsi"/>
          <w:i/>
          <w:iCs/>
          <w:color w:val="7F7F7F" w:themeColor="text1" w:themeTint="80"/>
          <w:szCs w:val="16"/>
          <w:lang w:val="en-GB" w:eastAsia="de-DE"/>
        </w:rPr>
        <w:fldChar w:fldCharType="end"/>
      </w:r>
      <w:r w:rsidRPr="00367D54">
        <w:rPr>
          <w:rFonts w:eastAsiaTheme="minorEastAsia" w:cstheme="minorHAnsi"/>
          <w:i/>
          <w:iCs/>
          <w:color w:val="7F7F7F" w:themeColor="text1" w:themeTint="80"/>
          <w:szCs w:val="16"/>
          <w:lang w:val="en-GB" w:eastAsia="de-DE"/>
        </w:rPr>
        <w:t xml:space="preserve"> and specific details used in this study.</w:t>
      </w:r>
    </w:p>
    <w:p w14:paraId="2D116830" w14:textId="77777777" w:rsidR="00367D54" w:rsidRPr="007211E8" w:rsidRDefault="00367D54" w:rsidP="00367D54">
      <w:pPr>
        <w:spacing w:line="240" w:lineRule="auto"/>
        <w:rPr>
          <w:sz w:val="20"/>
          <w:szCs w:val="20"/>
        </w:rPr>
      </w:pPr>
      <w:r>
        <w:rPr>
          <w:sz w:val="20"/>
          <w:szCs w:val="20"/>
        </w:rPr>
        <w:t>-------------------------------------------------------------</w:t>
      </w:r>
    </w:p>
    <w:p w14:paraId="0FD6D1B5" w14:textId="77777777" w:rsidR="00367D54" w:rsidRDefault="00367D54" w:rsidP="00367D54">
      <w:pPr>
        <w:autoSpaceDE w:val="0"/>
        <w:autoSpaceDN w:val="0"/>
        <w:adjustRightInd w:val="0"/>
        <w:spacing w:after="0" w:line="240" w:lineRule="auto"/>
        <w:ind w:left="720" w:hanging="720"/>
        <w:rPr>
          <w:rFonts w:ascii="Segoe UI" w:hAnsi="Segoe UI" w:cs="Segoe UI"/>
          <w:sz w:val="18"/>
          <w:szCs w:val="18"/>
        </w:rPr>
      </w:pPr>
      <w:r>
        <w:rPr>
          <w:rStyle w:val="EndnoteReference"/>
        </w:rPr>
        <w:t>*</w:t>
      </w:r>
      <w:r>
        <w:t xml:space="preserve"> </w:t>
      </w:r>
      <w:r>
        <w:rPr>
          <w:rFonts w:ascii="Segoe UI" w:hAnsi="Segoe UI" w:cs="Segoe UI"/>
          <w:sz w:val="18"/>
          <w:szCs w:val="18"/>
        </w:rPr>
        <w:t xml:space="preserve">Lin A, </w:t>
      </w:r>
      <w:proofErr w:type="spellStart"/>
      <w:r>
        <w:rPr>
          <w:rFonts w:ascii="Segoe UI" w:hAnsi="Segoe UI" w:cs="Segoe UI"/>
          <w:sz w:val="18"/>
          <w:szCs w:val="18"/>
        </w:rPr>
        <w:t>Andronesi</w:t>
      </w:r>
      <w:proofErr w:type="spellEnd"/>
      <w:r>
        <w:rPr>
          <w:rFonts w:ascii="Segoe UI" w:hAnsi="Segoe UI" w:cs="Segoe UI"/>
          <w:sz w:val="18"/>
          <w:szCs w:val="18"/>
        </w:rPr>
        <w:t xml:space="preserve"> O, Bogner W, Choi IY, </w:t>
      </w:r>
      <w:proofErr w:type="spellStart"/>
      <w:r>
        <w:rPr>
          <w:rFonts w:ascii="Segoe UI" w:hAnsi="Segoe UI" w:cs="Segoe UI"/>
          <w:sz w:val="18"/>
          <w:szCs w:val="18"/>
        </w:rPr>
        <w:t>Coello</w:t>
      </w:r>
      <w:proofErr w:type="spellEnd"/>
      <w:r>
        <w:rPr>
          <w:rFonts w:ascii="Segoe UI" w:hAnsi="Segoe UI" w:cs="Segoe UI"/>
          <w:sz w:val="18"/>
          <w:szCs w:val="18"/>
        </w:rPr>
        <w:t xml:space="preserve"> E, </w:t>
      </w:r>
      <w:proofErr w:type="spellStart"/>
      <w:r>
        <w:rPr>
          <w:rFonts w:ascii="Segoe UI" w:hAnsi="Segoe UI" w:cs="Segoe UI"/>
          <w:sz w:val="18"/>
          <w:szCs w:val="18"/>
        </w:rPr>
        <w:t>Cudalbu</w:t>
      </w:r>
      <w:proofErr w:type="spellEnd"/>
      <w:r>
        <w:rPr>
          <w:rFonts w:ascii="Segoe UI" w:hAnsi="Segoe UI" w:cs="Segoe UI"/>
          <w:sz w:val="18"/>
          <w:szCs w:val="18"/>
        </w:rPr>
        <w:t xml:space="preserve"> C, </w:t>
      </w:r>
      <w:proofErr w:type="spellStart"/>
      <w:r>
        <w:rPr>
          <w:rFonts w:ascii="Segoe UI" w:hAnsi="Segoe UI" w:cs="Segoe UI"/>
          <w:sz w:val="18"/>
          <w:szCs w:val="18"/>
        </w:rPr>
        <w:t>Juchem</w:t>
      </w:r>
      <w:proofErr w:type="spellEnd"/>
      <w:r>
        <w:rPr>
          <w:rFonts w:ascii="Segoe UI" w:hAnsi="Segoe UI" w:cs="Segoe UI"/>
          <w:sz w:val="18"/>
          <w:szCs w:val="18"/>
        </w:rPr>
        <w:t xml:space="preserve"> C, Kemp GJ, Kreis R, </w:t>
      </w:r>
      <w:proofErr w:type="spellStart"/>
      <w:r>
        <w:rPr>
          <w:rFonts w:ascii="Segoe UI" w:hAnsi="Segoe UI" w:cs="Segoe UI"/>
          <w:sz w:val="18"/>
          <w:szCs w:val="18"/>
        </w:rPr>
        <w:t>Krssak</w:t>
      </w:r>
      <w:proofErr w:type="spellEnd"/>
      <w:r>
        <w:rPr>
          <w:rFonts w:ascii="Segoe UI" w:hAnsi="Segoe UI" w:cs="Segoe UI"/>
          <w:sz w:val="18"/>
          <w:szCs w:val="18"/>
        </w:rPr>
        <w:t xml:space="preserve"> M, Lee P, Maudsley AA, </w:t>
      </w:r>
      <w:proofErr w:type="spellStart"/>
      <w:r>
        <w:rPr>
          <w:rFonts w:ascii="Segoe UI" w:hAnsi="Segoe UI" w:cs="Segoe UI"/>
          <w:sz w:val="18"/>
          <w:szCs w:val="18"/>
        </w:rPr>
        <w:t>Meyerspeer</w:t>
      </w:r>
      <w:proofErr w:type="spellEnd"/>
      <w:r>
        <w:rPr>
          <w:rFonts w:ascii="Segoe UI" w:hAnsi="Segoe UI" w:cs="Segoe UI"/>
          <w:sz w:val="18"/>
          <w:szCs w:val="18"/>
        </w:rPr>
        <w:t xml:space="preserve"> M, </w:t>
      </w:r>
      <w:proofErr w:type="spellStart"/>
      <w:r>
        <w:rPr>
          <w:rFonts w:ascii="Segoe UI" w:hAnsi="Segoe UI" w:cs="Segoe UI"/>
          <w:sz w:val="18"/>
          <w:szCs w:val="18"/>
        </w:rPr>
        <w:t>Mlynarik</w:t>
      </w:r>
      <w:proofErr w:type="spellEnd"/>
      <w:r>
        <w:rPr>
          <w:rFonts w:ascii="Segoe UI" w:hAnsi="Segoe UI" w:cs="Segoe UI"/>
          <w:sz w:val="18"/>
          <w:szCs w:val="18"/>
        </w:rPr>
        <w:t xml:space="preserve"> V, Near J, Oz G, Peek AL, Puts NA, </w:t>
      </w:r>
      <w:proofErr w:type="spellStart"/>
      <w:r>
        <w:rPr>
          <w:rFonts w:ascii="Segoe UI" w:hAnsi="Segoe UI" w:cs="Segoe UI"/>
          <w:sz w:val="18"/>
          <w:szCs w:val="18"/>
        </w:rPr>
        <w:t>Ratai</w:t>
      </w:r>
      <w:proofErr w:type="spellEnd"/>
      <w:r>
        <w:rPr>
          <w:rFonts w:ascii="Segoe UI" w:hAnsi="Segoe UI" w:cs="Segoe UI"/>
          <w:sz w:val="18"/>
          <w:szCs w:val="18"/>
        </w:rPr>
        <w:t xml:space="preserve"> EM, </w:t>
      </w:r>
      <w:proofErr w:type="spellStart"/>
      <w:r>
        <w:rPr>
          <w:rFonts w:ascii="Segoe UI" w:hAnsi="Segoe UI" w:cs="Segoe UI"/>
          <w:sz w:val="18"/>
          <w:szCs w:val="18"/>
        </w:rPr>
        <w:t>Tkac</w:t>
      </w:r>
      <w:proofErr w:type="spellEnd"/>
      <w:r>
        <w:rPr>
          <w:rFonts w:ascii="Segoe UI" w:hAnsi="Segoe UI" w:cs="Segoe UI"/>
          <w:sz w:val="18"/>
          <w:szCs w:val="18"/>
        </w:rPr>
        <w:t xml:space="preserve"> I, Mullins PG, Experts' Working Group on Reporting Standards for MRS. Minimum Reporting Standards for in vivo Magnetic Resonance Spectroscopy (</w:t>
      </w:r>
      <w:proofErr w:type="spellStart"/>
      <w:r>
        <w:rPr>
          <w:rFonts w:ascii="Segoe UI" w:hAnsi="Segoe UI" w:cs="Segoe UI"/>
          <w:sz w:val="18"/>
          <w:szCs w:val="18"/>
        </w:rPr>
        <w:t>MRSinMRS</w:t>
      </w:r>
      <w:proofErr w:type="spellEnd"/>
      <w:r>
        <w:rPr>
          <w:rFonts w:ascii="Segoe UI" w:hAnsi="Segoe UI" w:cs="Segoe UI"/>
          <w:sz w:val="18"/>
          <w:szCs w:val="18"/>
        </w:rPr>
        <w:t>): Experts' consensus recommendations. NMR Biomed 2021;34(5</w:t>
      </w:r>
      <w:proofErr w:type="gramStart"/>
      <w:r>
        <w:rPr>
          <w:rFonts w:ascii="Segoe UI" w:hAnsi="Segoe UI" w:cs="Segoe UI"/>
          <w:sz w:val="18"/>
          <w:szCs w:val="18"/>
        </w:rPr>
        <w:t>):e</w:t>
      </w:r>
      <w:proofErr w:type="gramEnd"/>
      <w:r>
        <w:rPr>
          <w:rFonts w:ascii="Segoe UI" w:hAnsi="Segoe UI" w:cs="Segoe UI"/>
          <w:sz w:val="18"/>
          <w:szCs w:val="18"/>
        </w:rPr>
        <w:t>4484.</w:t>
      </w:r>
    </w:p>
    <w:p w14:paraId="3F37BF2E" w14:textId="77777777" w:rsidR="00367D54" w:rsidRPr="00367D54" w:rsidRDefault="00367D54">
      <w:pPr>
        <w:rPr>
          <w:lang w:val="en-GB"/>
        </w:rPr>
      </w:pPr>
    </w:p>
    <w:sectPr w:rsidR="00367D54" w:rsidRPr="00367D54">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6F79"/>
    <w:multiLevelType w:val="hybridMultilevel"/>
    <w:tmpl w:val="7FEAA8F2"/>
    <w:lvl w:ilvl="0" w:tplc="A9940332">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54"/>
    <w:rsid w:val="0008128F"/>
    <w:rsid w:val="00087FF8"/>
    <w:rsid w:val="001F0431"/>
    <w:rsid w:val="00305860"/>
    <w:rsid w:val="00367D54"/>
    <w:rsid w:val="00397858"/>
    <w:rsid w:val="004224B8"/>
    <w:rsid w:val="006B69F5"/>
    <w:rsid w:val="006D3120"/>
    <w:rsid w:val="007B413D"/>
    <w:rsid w:val="009A4885"/>
    <w:rsid w:val="00A41DA6"/>
    <w:rsid w:val="00B72981"/>
    <w:rsid w:val="00B96C5A"/>
    <w:rsid w:val="00BC7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88AF"/>
  <w15:chartTrackingRefBased/>
  <w15:docId w15:val="{C3643DEA-E374-4246-958F-DBE034E6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D54"/>
  </w:style>
  <w:style w:type="paragraph" w:styleId="Heading3">
    <w:name w:val="heading 3"/>
    <w:basedOn w:val="Normal"/>
    <w:next w:val="Normal"/>
    <w:link w:val="Heading3Char"/>
    <w:uiPriority w:val="9"/>
    <w:unhideWhenUsed/>
    <w:qFormat/>
    <w:rsid w:val="00367D5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7D54"/>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36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367D54"/>
    <w:rPr>
      <w:vertAlign w:val="superscript"/>
    </w:rPr>
  </w:style>
  <w:style w:type="paragraph" w:styleId="BalloonText">
    <w:name w:val="Balloon Text"/>
    <w:basedOn w:val="Normal"/>
    <w:link w:val="BalloonTextChar"/>
    <w:uiPriority w:val="99"/>
    <w:semiHidden/>
    <w:unhideWhenUsed/>
    <w:rsid w:val="00BC7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9F6"/>
    <w:rPr>
      <w:rFonts w:ascii="Segoe UI" w:hAnsi="Segoe UI" w:cs="Segoe UI"/>
      <w:sz w:val="18"/>
      <w:szCs w:val="18"/>
    </w:rPr>
  </w:style>
  <w:style w:type="character" w:styleId="CommentReference">
    <w:name w:val="annotation reference"/>
    <w:basedOn w:val="DefaultParagraphFont"/>
    <w:uiPriority w:val="99"/>
    <w:semiHidden/>
    <w:unhideWhenUsed/>
    <w:rsid w:val="00397858"/>
    <w:rPr>
      <w:sz w:val="16"/>
      <w:szCs w:val="16"/>
    </w:rPr>
  </w:style>
  <w:style w:type="paragraph" w:styleId="CommentText">
    <w:name w:val="annotation text"/>
    <w:basedOn w:val="Normal"/>
    <w:link w:val="CommentTextChar"/>
    <w:uiPriority w:val="99"/>
    <w:semiHidden/>
    <w:unhideWhenUsed/>
    <w:rsid w:val="00397858"/>
    <w:pPr>
      <w:spacing w:line="240" w:lineRule="auto"/>
    </w:pPr>
    <w:rPr>
      <w:sz w:val="20"/>
      <w:szCs w:val="20"/>
    </w:rPr>
  </w:style>
  <w:style w:type="character" w:customStyle="1" w:styleId="CommentTextChar">
    <w:name w:val="Comment Text Char"/>
    <w:basedOn w:val="DefaultParagraphFont"/>
    <w:link w:val="CommentText"/>
    <w:uiPriority w:val="99"/>
    <w:semiHidden/>
    <w:rsid w:val="00397858"/>
    <w:rPr>
      <w:sz w:val="20"/>
      <w:szCs w:val="20"/>
    </w:rPr>
  </w:style>
  <w:style w:type="paragraph" w:styleId="CommentSubject">
    <w:name w:val="annotation subject"/>
    <w:basedOn w:val="CommentText"/>
    <w:next w:val="CommentText"/>
    <w:link w:val="CommentSubjectChar"/>
    <w:uiPriority w:val="99"/>
    <w:semiHidden/>
    <w:unhideWhenUsed/>
    <w:rsid w:val="00397858"/>
    <w:rPr>
      <w:b/>
      <w:bCs/>
    </w:rPr>
  </w:style>
  <w:style w:type="character" w:customStyle="1" w:styleId="CommentSubjectChar">
    <w:name w:val="Comment Subject Char"/>
    <w:basedOn w:val="CommentTextChar"/>
    <w:link w:val="CommentSubject"/>
    <w:uiPriority w:val="99"/>
    <w:semiHidden/>
    <w:rsid w:val="003978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1174</Words>
  <Characters>6775</Characters>
  <Application>Microsoft Office Word</Application>
  <DocSecurity>0</DocSecurity>
  <Lines>123</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 Maryam</dc:creator>
  <cp:keywords/>
  <dc:description/>
  <cp:lastModifiedBy>Seif Maryam</cp:lastModifiedBy>
  <cp:revision>2</cp:revision>
  <dcterms:created xsi:type="dcterms:W3CDTF">2023-03-21T10:37:00Z</dcterms:created>
  <dcterms:modified xsi:type="dcterms:W3CDTF">2023-03-21T10:37:00Z</dcterms:modified>
</cp:coreProperties>
</file>