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C26A7" w14:textId="765D9437" w:rsidR="007C1E92" w:rsidRPr="00103D9B" w:rsidRDefault="007C1E92" w:rsidP="00103D9B">
      <w:pPr>
        <w:spacing w:line="276" w:lineRule="auto"/>
        <w:ind w:right="-143"/>
        <w:rPr>
          <w:rFonts w:cs="Times New Roman"/>
          <w:iCs/>
          <w:szCs w:val="24"/>
        </w:rPr>
      </w:pPr>
    </w:p>
    <w:p w14:paraId="07970E94" w14:textId="1129A739" w:rsidR="00994A3D" w:rsidRPr="00103D9B" w:rsidRDefault="00994A3D" w:rsidP="00103D9B">
      <w:pPr>
        <w:pStyle w:val="Heading2"/>
        <w:numPr>
          <w:ilvl w:val="0"/>
          <w:numId w:val="0"/>
        </w:numPr>
        <w:spacing w:line="276" w:lineRule="auto"/>
        <w:ind w:left="567" w:hanging="567"/>
      </w:pPr>
      <w:r w:rsidRPr="00103D9B">
        <w:t>Supplementary Figures</w:t>
      </w:r>
      <w:r w:rsidR="007C1E92" w:rsidRPr="00103D9B">
        <w:t xml:space="preserve"> and Tables </w:t>
      </w:r>
    </w:p>
    <w:p w14:paraId="6D3D9363" w14:textId="77777777" w:rsidR="007C1E92" w:rsidRPr="00103D9B" w:rsidRDefault="007C1E92" w:rsidP="00103D9B">
      <w:pPr>
        <w:suppressLineNumbers/>
        <w:spacing w:line="276" w:lineRule="auto"/>
        <w:jc w:val="both"/>
        <w:rPr>
          <w:rFonts w:cs="Times New Roman"/>
          <w:szCs w:val="24"/>
          <w:lang w:val="en-IE"/>
        </w:rPr>
      </w:pPr>
      <w:r w:rsidRPr="00103D9B">
        <w:rPr>
          <w:rFonts w:cs="Times New Roman"/>
          <w:b/>
          <w:szCs w:val="24"/>
          <w:lang w:val="en-IE"/>
        </w:rPr>
        <w:t>Supplementary Table 1.</w:t>
      </w:r>
      <w:r w:rsidRPr="00103D9B">
        <w:rPr>
          <w:rFonts w:cs="Times New Roman"/>
          <w:szCs w:val="24"/>
          <w:lang w:val="en-IE"/>
        </w:rPr>
        <w:t xml:space="preserve"> Number of SNP chosen per chromosome for each of the seven low-density genotype panels. </w:t>
      </w:r>
    </w:p>
    <w:tbl>
      <w:tblPr>
        <w:tblW w:w="8230" w:type="dxa"/>
        <w:tblLook w:val="04A0" w:firstRow="1" w:lastRow="0" w:firstColumn="1" w:lastColumn="0" w:noHBand="0" w:noVBand="1"/>
      </w:tblPr>
      <w:tblGrid>
        <w:gridCol w:w="1510"/>
        <w:gridCol w:w="765"/>
        <w:gridCol w:w="999"/>
        <w:gridCol w:w="999"/>
        <w:gridCol w:w="999"/>
        <w:gridCol w:w="999"/>
        <w:gridCol w:w="999"/>
        <w:gridCol w:w="960"/>
      </w:tblGrid>
      <w:tr w:rsidR="007C1E92" w:rsidRPr="00103D9B" w14:paraId="68BE3C13" w14:textId="77777777" w:rsidTr="00864386">
        <w:trPr>
          <w:trHeight w:val="330"/>
        </w:trPr>
        <w:tc>
          <w:tcPr>
            <w:tcW w:w="151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C3FA3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 </w:t>
            </w:r>
          </w:p>
        </w:tc>
        <w:tc>
          <w:tcPr>
            <w:tcW w:w="5760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24806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SNP density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1F91A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 </w:t>
            </w:r>
          </w:p>
        </w:tc>
      </w:tr>
      <w:tr w:rsidR="007C1E92" w:rsidRPr="00103D9B" w14:paraId="0C4B0DD7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398BD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Chromosome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783D2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8DE1D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DDBAB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126DC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3000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C8370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4000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B3E65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5A72C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7500</w:t>
            </w:r>
          </w:p>
        </w:tc>
      </w:tr>
      <w:tr w:rsidR="007C1E92" w:rsidRPr="00103D9B" w14:paraId="3649667A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B631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3B68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31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FB2B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7A2A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530F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29F6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251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9A98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8ABE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470</w:t>
            </w:r>
          </w:p>
        </w:tc>
      </w:tr>
      <w:tr w:rsidR="007C1E92" w:rsidRPr="00103D9B" w14:paraId="4F6618AD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2CCA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 xml:space="preserve">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0C62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04FB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1B47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43A4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156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C40B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209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AF30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CB26F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391</w:t>
            </w:r>
          </w:p>
        </w:tc>
      </w:tr>
      <w:tr w:rsidR="007C1E92" w:rsidRPr="00103D9B" w14:paraId="006A21B0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8236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1188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65EC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EE92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16BB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148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C68C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AEB1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4A13B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370</w:t>
            </w:r>
          </w:p>
        </w:tc>
      </w:tr>
      <w:tr w:rsidR="007C1E92" w:rsidRPr="00103D9B" w14:paraId="68A97085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1AD5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1235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3C68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0F00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94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5173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141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6DDD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7CE5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E2D38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352</w:t>
            </w:r>
          </w:p>
        </w:tc>
      </w:tr>
      <w:tr w:rsidR="007C1E92" w:rsidRPr="00103D9B" w14:paraId="0CEDE951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7A7A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8432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3EE5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44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8AAB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93CC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132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AC23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88F1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A514D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331</w:t>
            </w:r>
          </w:p>
        </w:tc>
      </w:tr>
      <w:tr w:rsidR="007C1E92" w:rsidRPr="00103D9B" w14:paraId="15A4C54C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8319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122D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15BF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48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3293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2AB6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145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64E1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193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E0A1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378F9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362</w:t>
            </w:r>
          </w:p>
        </w:tc>
      </w:tr>
      <w:tr w:rsidR="007C1E92" w:rsidRPr="00103D9B" w14:paraId="032BDABE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AA1B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C22D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EF45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43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0960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8382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128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180C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170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6E16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500C8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319</w:t>
            </w:r>
          </w:p>
        </w:tc>
      </w:tr>
      <w:tr w:rsidR="007C1E92" w:rsidRPr="00103D9B" w14:paraId="738BB058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5595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1591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1D62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44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4445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D4B9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85E2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176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36A5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94869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332</w:t>
            </w:r>
          </w:p>
        </w:tc>
      </w:tr>
      <w:tr w:rsidR="007C1E92" w:rsidRPr="00103D9B" w14:paraId="6784E015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15C1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7BA1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CC9E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B06C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81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1613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8D86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162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377A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C2F71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303</w:t>
            </w:r>
          </w:p>
        </w:tc>
      </w:tr>
      <w:tr w:rsidR="007C1E92" w:rsidRPr="00103D9B" w14:paraId="11828DC9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8441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B0C4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327C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39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8C5F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03BB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1A5E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157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3E2C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DF666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293</w:t>
            </w:r>
          </w:p>
        </w:tc>
      </w:tr>
      <w:tr w:rsidR="007C1E92" w:rsidRPr="00103D9B" w14:paraId="01A39E44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0C9E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F6DF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8AF3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41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601F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82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68EA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123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C92E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99F8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671AB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307</w:t>
            </w:r>
          </w:p>
        </w:tc>
      </w:tr>
      <w:tr w:rsidR="007C1E92" w:rsidRPr="00103D9B" w14:paraId="2CD88E67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54F7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85C3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5CC9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67C8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59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388E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4B57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4BCE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710B3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222</w:t>
            </w:r>
          </w:p>
        </w:tc>
      </w:tr>
      <w:tr w:rsidR="007C1E92" w:rsidRPr="00103D9B" w14:paraId="56EA0465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C410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4798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6B63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35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6E49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BEA3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3E12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138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FD9F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4A8BB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259</w:t>
            </w:r>
          </w:p>
        </w:tc>
      </w:tr>
      <w:tr w:rsidR="007C1E92" w:rsidRPr="00103D9B" w14:paraId="5FC283F6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7732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B792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1FEE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904F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64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C592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5C96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128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922D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09E38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240</w:t>
            </w:r>
          </w:p>
        </w:tc>
      </w:tr>
      <w:tr w:rsidR="007C1E92" w:rsidRPr="00103D9B" w14:paraId="56CD3C78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685B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4BCA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7154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8168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16BF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7E6C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135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BCCA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07D21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254</w:t>
            </w:r>
          </w:p>
        </w:tc>
      </w:tr>
      <w:tr w:rsidR="007C1E92" w:rsidRPr="00103D9B" w14:paraId="5BE43AA5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AD80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BC2C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D86D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8B91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66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F579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D47C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132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755D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5275E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248</w:t>
            </w:r>
          </w:p>
        </w:tc>
      </w:tr>
      <w:tr w:rsidR="007C1E92" w:rsidRPr="00103D9B" w14:paraId="7AFA66E0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A6FA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B941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FD28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BBD4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61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74C2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91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E78E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0B74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424F3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228</w:t>
            </w:r>
          </w:p>
        </w:tc>
      </w:tr>
      <w:tr w:rsidR="007C1E92" w:rsidRPr="00103D9B" w14:paraId="4ABFF20F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8F17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5EF6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FC13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56A5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54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C771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81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092E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D5FF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B5886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202</w:t>
            </w:r>
          </w:p>
        </w:tc>
      </w:tr>
      <w:tr w:rsidR="007C1E92" w:rsidRPr="00103D9B" w14:paraId="2001B434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FA13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6F77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E36C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931A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75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49CC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112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12E4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915D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68323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280</w:t>
            </w:r>
          </w:p>
        </w:tc>
      </w:tr>
      <w:tr w:rsidR="007C1E92" w:rsidRPr="00103D9B" w14:paraId="5A595161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E43C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DE97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0604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CC61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72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61B5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26A2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143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F271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68781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269</w:t>
            </w:r>
          </w:p>
        </w:tc>
      </w:tr>
      <w:tr w:rsidR="007C1E92" w:rsidRPr="00103D9B" w14:paraId="7AA7FDCB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D746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5485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6614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FF74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57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FE73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5E9E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88E6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DAD8E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218</w:t>
            </w:r>
          </w:p>
        </w:tc>
      </w:tr>
      <w:tr w:rsidR="007C1E92" w:rsidRPr="00103D9B" w14:paraId="33D8387F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5374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429D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40BA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E22F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48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01E9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72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2382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003B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D8E48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179</w:t>
            </w:r>
          </w:p>
        </w:tc>
      </w:tr>
      <w:tr w:rsidR="007C1E92" w:rsidRPr="00103D9B" w14:paraId="582B14AE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3FE6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lastRenderedPageBreak/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1346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5186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6D81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AFF4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71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DF10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94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1DDC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B71D7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176</w:t>
            </w:r>
          </w:p>
        </w:tc>
      </w:tr>
      <w:tr w:rsidR="007C1E92" w:rsidRPr="00103D9B" w14:paraId="141E03FD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2D4F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D7DD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FA8C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AEB7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45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84DC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67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D8CB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BAA9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DA35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167</w:t>
            </w:r>
          </w:p>
        </w:tc>
      </w:tr>
      <w:tr w:rsidR="007C1E92" w:rsidRPr="00103D9B" w14:paraId="42A7458A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C77E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0AA9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BFBA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FD3D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39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EF9E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4DF3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3D0B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A99B3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146</w:t>
            </w:r>
          </w:p>
        </w:tc>
      </w:tr>
      <w:tr w:rsidR="007C1E92" w:rsidRPr="00103D9B" w14:paraId="0F01715F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8CFC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6ED2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4EE0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A006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C5F1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60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9E7E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80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2FD9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47D22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150</w:t>
            </w:r>
          </w:p>
        </w:tc>
      </w:tr>
      <w:tr w:rsidR="007C1E92" w:rsidRPr="00103D9B" w14:paraId="17494620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1244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A2DB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7177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CE21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39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910B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30A8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78D2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8D753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146</w:t>
            </w:r>
          </w:p>
        </w:tc>
      </w:tr>
      <w:tr w:rsidR="007C1E92" w:rsidRPr="00103D9B" w14:paraId="0CF97131" w14:textId="77777777" w:rsidTr="00864386">
        <w:trPr>
          <w:trHeight w:val="31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EB3A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F35A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9118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37E8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B897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53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55B1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71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432A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27042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134</w:t>
            </w:r>
          </w:p>
        </w:tc>
      </w:tr>
      <w:tr w:rsidR="007C1E92" w:rsidRPr="00103D9B" w14:paraId="7A0DB75C" w14:textId="77777777" w:rsidTr="00864386">
        <w:trPr>
          <w:trHeight w:val="330"/>
        </w:trPr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816C7" w14:textId="77777777" w:rsidR="007C1E92" w:rsidRPr="00103D9B" w:rsidRDefault="007C1E92" w:rsidP="00103D9B">
            <w:pPr>
              <w:suppressLineNumbers/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EB00E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4C1CE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BE8EE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3DE48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358AE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DF408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D7DB88" w14:textId="77777777" w:rsidR="007C1E92" w:rsidRPr="00103D9B" w:rsidRDefault="007C1E92" w:rsidP="00103D9B">
            <w:pPr>
              <w:suppressLineNumbers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eastAsia="en-IE"/>
              </w:rPr>
              <w:t>152</w:t>
            </w:r>
          </w:p>
        </w:tc>
      </w:tr>
    </w:tbl>
    <w:p w14:paraId="7B404525" w14:textId="77777777" w:rsidR="007C1E92" w:rsidRPr="00103D9B" w:rsidRDefault="007C1E92" w:rsidP="00103D9B">
      <w:pPr>
        <w:suppressLineNumbers/>
        <w:spacing w:line="276" w:lineRule="auto"/>
        <w:jc w:val="both"/>
        <w:rPr>
          <w:rFonts w:cs="Times New Roman"/>
          <w:szCs w:val="24"/>
          <w:lang w:val="en-IE"/>
        </w:rPr>
      </w:pPr>
    </w:p>
    <w:p w14:paraId="6BA99F0A" w14:textId="77777777" w:rsidR="007C1E92" w:rsidRPr="00103D9B" w:rsidRDefault="007C1E92" w:rsidP="00103D9B">
      <w:pPr>
        <w:suppressLineNumbers/>
        <w:spacing w:line="276" w:lineRule="auto"/>
        <w:jc w:val="both"/>
        <w:rPr>
          <w:rFonts w:cs="Times New Roman"/>
          <w:szCs w:val="24"/>
          <w:lang w:val="en-IE"/>
        </w:rPr>
      </w:pPr>
    </w:p>
    <w:p w14:paraId="6547338C" w14:textId="77777777" w:rsidR="007C1E92" w:rsidRPr="00103D9B" w:rsidRDefault="007C1E92" w:rsidP="00103D9B">
      <w:pPr>
        <w:suppressLineNumbers/>
        <w:spacing w:line="276" w:lineRule="auto"/>
        <w:jc w:val="both"/>
        <w:rPr>
          <w:rFonts w:cs="Times New Roman"/>
          <w:b/>
          <w:szCs w:val="24"/>
          <w:lang w:val="en-IE"/>
        </w:rPr>
      </w:pPr>
    </w:p>
    <w:p w14:paraId="779177DE" w14:textId="77777777" w:rsidR="007C1E92" w:rsidRPr="00103D9B" w:rsidRDefault="007C1E92" w:rsidP="00103D9B">
      <w:pPr>
        <w:suppressLineNumbers/>
        <w:spacing w:line="276" w:lineRule="auto"/>
        <w:jc w:val="both"/>
        <w:rPr>
          <w:rFonts w:cs="Times New Roman"/>
          <w:b/>
          <w:szCs w:val="24"/>
          <w:lang w:val="en-IE"/>
        </w:rPr>
      </w:pPr>
    </w:p>
    <w:p w14:paraId="22B08313" w14:textId="45AC0FFA" w:rsidR="007C1E92" w:rsidRPr="00103D9B" w:rsidRDefault="007C1E92" w:rsidP="00103D9B">
      <w:pPr>
        <w:suppressLineNumbers/>
        <w:spacing w:line="276" w:lineRule="auto"/>
        <w:jc w:val="both"/>
        <w:rPr>
          <w:rFonts w:cs="Times New Roman"/>
          <w:b/>
          <w:szCs w:val="24"/>
          <w:lang w:val="en-IE"/>
        </w:rPr>
      </w:pPr>
    </w:p>
    <w:p w14:paraId="74EDC3A8" w14:textId="6CEAAE92" w:rsidR="007C1E92" w:rsidRPr="00103D9B" w:rsidRDefault="007C1E92" w:rsidP="00103D9B">
      <w:pPr>
        <w:suppressLineNumbers/>
        <w:spacing w:line="276" w:lineRule="auto"/>
        <w:jc w:val="both"/>
        <w:rPr>
          <w:rFonts w:cs="Times New Roman"/>
          <w:b/>
          <w:szCs w:val="24"/>
          <w:lang w:val="en-IE"/>
        </w:rPr>
      </w:pPr>
    </w:p>
    <w:p w14:paraId="0237FA19" w14:textId="2C35D40B" w:rsidR="007C1E92" w:rsidRPr="00103D9B" w:rsidRDefault="007C1E92" w:rsidP="00103D9B">
      <w:pPr>
        <w:suppressLineNumbers/>
        <w:spacing w:line="276" w:lineRule="auto"/>
        <w:jc w:val="both"/>
        <w:rPr>
          <w:rFonts w:cs="Times New Roman"/>
          <w:b/>
          <w:szCs w:val="24"/>
          <w:lang w:val="en-IE"/>
        </w:rPr>
      </w:pPr>
    </w:p>
    <w:p w14:paraId="28148436" w14:textId="780B7C0A" w:rsidR="007C1E92" w:rsidRPr="00103D9B" w:rsidRDefault="007C1E92" w:rsidP="00103D9B">
      <w:pPr>
        <w:suppressLineNumbers/>
        <w:spacing w:line="276" w:lineRule="auto"/>
        <w:jc w:val="both"/>
        <w:rPr>
          <w:rFonts w:cs="Times New Roman"/>
          <w:b/>
          <w:szCs w:val="24"/>
          <w:lang w:val="en-IE"/>
        </w:rPr>
      </w:pPr>
    </w:p>
    <w:p w14:paraId="6BA28324" w14:textId="77EFD0E7" w:rsidR="007C1E92" w:rsidRPr="00103D9B" w:rsidRDefault="007C1E92" w:rsidP="00103D9B">
      <w:pPr>
        <w:suppressLineNumbers/>
        <w:spacing w:line="276" w:lineRule="auto"/>
        <w:jc w:val="both"/>
        <w:rPr>
          <w:rFonts w:cs="Times New Roman"/>
          <w:b/>
          <w:szCs w:val="24"/>
          <w:lang w:val="en-IE"/>
        </w:rPr>
      </w:pPr>
    </w:p>
    <w:p w14:paraId="462E1DC9" w14:textId="5FBDC818" w:rsidR="007C1E92" w:rsidRPr="00103D9B" w:rsidRDefault="007C1E92" w:rsidP="00103D9B">
      <w:pPr>
        <w:suppressLineNumbers/>
        <w:spacing w:line="276" w:lineRule="auto"/>
        <w:jc w:val="both"/>
        <w:rPr>
          <w:rFonts w:cs="Times New Roman"/>
          <w:b/>
          <w:szCs w:val="24"/>
          <w:lang w:val="en-IE"/>
        </w:rPr>
      </w:pPr>
    </w:p>
    <w:p w14:paraId="0EB220A1" w14:textId="054085E9" w:rsidR="007C1E92" w:rsidRPr="00103D9B" w:rsidRDefault="007C1E92" w:rsidP="00103D9B">
      <w:pPr>
        <w:suppressLineNumbers/>
        <w:spacing w:line="276" w:lineRule="auto"/>
        <w:jc w:val="both"/>
        <w:rPr>
          <w:rFonts w:cs="Times New Roman"/>
          <w:b/>
          <w:szCs w:val="24"/>
          <w:lang w:val="en-IE"/>
        </w:rPr>
      </w:pPr>
    </w:p>
    <w:p w14:paraId="175DF99D" w14:textId="0BDF7471" w:rsidR="007C1E92" w:rsidRPr="00103D9B" w:rsidRDefault="007C1E92" w:rsidP="00103D9B">
      <w:pPr>
        <w:suppressLineNumbers/>
        <w:spacing w:line="276" w:lineRule="auto"/>
        <w:jc w:val="both"/>
        <w:rPr>
          <w:rFonts w:cs="Times New Roman"/>
          <w:b/>
          <w:szCs w:val="24"/>
          <w:lang w:val="en-IE"/>
        </w:rPr>
      </w:pPr>
    </w:p>
    <w:p w14:paraId="1682B73E" w14:textId="1C910E58" w:rsidR="007C1E92" w:rsidRPr="00103D9B" w:rsidRDefault="007C1E92" w:rsidP="00103D9B">
      <w:pPr>
        <w:suppressLineNumbers/>
        <w:spacing w:line="276" w:lineRule="auto"/>
        <w:jc w:val="both"/>
        <w:rPr>
          <w:rFonts w:cs="Times New Roman"/>
          <w:b/>
          <w:szCs w:val="24"/>
          <w:lang w:val="en-IE"/>
        </w:rPr>
      </w:pPr>
    </w:p>
    <w:p w14:paraId="03DFF434" w14:textId="6CA5A017" w:rsidR="007C1E92" w:rsidRPr="00103D9B" w:rsidRDefault="007C1E92" w:rsidP="00103D9B">
      <w:pPr>
        <w:suppressLineNumbers/>
        <w:spacing w:line="276" w:lineRule="auto"/>
        <w:jc w:val="both"/>
        <w:rPr>
          <w:rFonts w:cs="Times New Roman"/>
          <w:b/>
          <w:szCs w:val="24"/>
          <w:lang w:val="en-IE"/>
        </w:rPr>
      </w:pPr>
    </w:p>
    <w:p w14:paraId="28FB8D04" w14:textId="7279CCC4" w:rsidR="007C1E92" w:rsidRPr="00103D9B" w:rsidRDefault="007C1E92" w:rsidP="00103D9B">
      <w:pPr>
        <w:suppressLineNumbers/>
        <w:spacing w:line="276" w:lineRule="auto"/>
        <w:jc w:val="both"/>
        <w:rPr>
          <w:rFonts w:cs="Times New Roman"/>
          <w:b/>
          <w:szCs w:val="24"/>
          <w:lang w:val="en-IE"/>
        </w:rPr>
      </w:pPr>
    </w:p>
    <w:p w14:paraId="45B16A9F" w14:textId="0884533D" w:rsidR="007C1E92" w:rsidRPr="00103D9B" w:rsidRDefault="007C1E92" w:rsidP="00103D9B">
      <w:pPr>
        <w:suppressLineNumbers/>
        <w:spacing w:line="276" w:lineRule="auto"/>
        <w:jc w:val="both"/>
        <w:rPr>
          <w:rFonts w:cs="Times New Roman"/>
          <w:b/>
          <w:szCs w:val="24"/>
          <w:lang w:val="en-IE"/>
        </w:rPr>
      </w:pPr>
    </w:p>
    <w:p w14:paraId="5779F2CC" w14:textId="08A6D6ED" w:rsidR="007C1E92" w:rsidRDefault="007C1E92" w:rsidP="00103D9B">
      <w:pPr>
        <w:suppressLineNumbers/>
        <w:spacing w:line="276" w:lineRule="auto"/>
        <w:jc w:val="both"/>
        <w:rPr>
          <w:rFonts w:cs="Times New Roman"/>
          <w:b/>
          <w:szCs w:val="24"/>
          <w:lang w:val="en-IE"/>
        </w:rPr>
      </w:pPr>
    </w:p>
    <w:p w14:paraId="038FE611" w14:textId="77777777" w:rsidR="00103D9B" w:rsidRPr="00103D9B" w:rsidRDefault="00103D9B" w:rsidP="00103D9B">
      <w:pPr>
        <w:suppressLineNumbers/>
        <w:spacing w:line="276" w:lineRule="auto"/>
        <w:jc w:val="both"/>
        <w:rPr>
          <w:rFonts w:cs="Times New Roman"/>
          <w:b/>
          <w:szCs w:val="24"/>
          <w:lang w:val="en-IE"/>
        </w:rPr>
      </w:pPr>
    </w:p>
    <w:p w14:paraId="68A13A74" w14:textId="77777777" w:rsidR="007C1E92" w:rsidRPr="00103D9B" w:rsidRDefault="007C1E92" w:rsidP="00103D9B">
      <w:pPr>
        <w:suppressLineNumbers/>
        <w:spacing w:line="276" w:lineRule="auto"/>
        <w:jc w:val="both"/>
        <w:rPr>
          <w:rFonts w:cs="Times New Roman"/>
          <w:szCs w:val="24"/>
          <w:lang w:val="en-IE"/>
        </w:rPr>
      </w:pPr>
      <w:r w:rsidRPr="00103D9B">
        <w:rPr>
          <w:rFonts w:cs="Times New Roman"/>
          <w:b/>
          <w:noProof/>
          <w:szCs w:val="24"/>
          <w:lang w:val="en-IE" w:eastAsia="en-IE"/>
        </w:rPr>
        <w:lastRenderedPageBreak/>
        <w:t xml:space="preserve">Supplementary Table 2. </w:t>
      </w:r>
      <w:r w:rsidRPr="00103D9B">
        <w:rPr>
          <w:rFonts w:cs="Times New Roman"/>
          <w:szCs w:val="24"/>
          <w:lang w:val="en-IE"/>
        </w:rPr>
        <w:t>Pairwise fixation index (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  <w:lang w:val="en-IE"/>
              </w:rPr>
            </m:ctrlPr>
          </m:sSubPr>
          <m:e>
            <m:r>
              <w:rPr>
                <w:rFonts w:ascii="Cambria Math" w:hAnsi="Cambria Math" w:cs="Times New Roman"/>
                <w:szCs w:val="24"/>
                <w:lang w:val="en-IE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  <w:lang w:val="en-IE"/>
              </w:rPr>
              <m:t>st</m:t>
            </m:r>
          </m:sub>
        </m:sSub>
      </m:oMath>
      <w:r w:rsidRPr="00103D9B">
        <w:rPr>
          <w:rFonts w:eastAsiaTheme="minorEastAsia" w:cs="Times New Roman"/>
          <w:noProof/>
          <w:szCs w:val="24"/>
          <w:lang w:val="en-IE"/>
        </w:rPr>
        <w:t>) values amoung breeds</w:t>
      </w:r>
      <w:r w:rsidRPr="00103D9B">
        <w:rPr>
          <w:rFonts w:eastAsiaTheme="minorEastAsia" w:cs="Times New Roman"/>
          <w:noProof/>
          <w:szCs w:val="24"/>
          <w:vertAlign w:val="superscript"/>
          <w:lang w:val="en-IE"/>
        </w:rPr>
        <w:t>1</w:t>
      </w:r>
      <w:r w:rsidRPr="00103D9B">
        <w:rPr>
          <w:rFonts w:eastAsiaTheme="minorEastAsia" w:cs="Times New Roman"/>
          <w:noProof/>
          <w:szCs w:val="24"/>
          <w:lang w:val="en-IE"/>
        </w:rPr>
        <w:t xml:space="preserve">. </w:t>
      </w:r>
    </w:p>
    <w:tbl>
      <w:tblPr>
        <w:tblpPr w:leftFromText="180" w:rightFromText="180" w:vertAnchor="text" w:horzAnchor="page" w:tblpX="277" w:tblpY="206"/>
        <w:tblW w:w="11154" w:type="dxa"/>
        <w:tblLook w:val="04A0" w:firstRow="1" w:lastRow="0" w:firstColumn="1" w:lastColumn="0" w:noHBand="0" w:noVBand="1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7C1E92" w:rsidRPr="00103D9B" w14:paraId="77E1B199" w14:textId="77777777" w:rsidTr="00864386">
        <w:trPr>
          <w:trHeight w:val="314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C6A15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E575B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AA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A32F2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AU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1558B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BA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B7110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BB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D5C2A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CH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57992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FR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5A65E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HE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C0CD6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HO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5396C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LM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8A93E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PT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19487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SA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BD331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SH</w:t>
            </w:r>
          </w:p>
        </w:tc>
      </w:tr>
      <w:tr w:rsidR="007C1E92" w:rsidRPr="00103D9B" w14:paraId="1263A2C3" w14:textId="77777777" w:rsidTr="00864386">
        <w:trPr>
          <w:trHeight w:val="314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40A1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AA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38AE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3D09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433C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1AC8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3729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E4D3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770C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0610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73A6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6713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E71E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51FA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</w:tr>
      <w:tr w:rsidR="007C1E92" w:rsidRPr="00103D9B" w14:paraId="7946699D" w14:textId="77777777" w:rsidTr="00864386">
        <w:trPr>
          <w:trHeight w:val="314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DC7F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AU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BCD2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7F1C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1F33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D30C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664D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6406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2207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5D4D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4F5B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1D9D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FBC9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0923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</w:tr>
      <w:tr w:rsidR="007C1E92" w:rsidRPr="00103D9B" w14:paraId="06098DD9" w14:textId="77777777" w:rsidTr="00864386">
        <w:trPr>
          <w:trHeight w:val="314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AD70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BA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6FD6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0.112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4FE5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0.043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AE13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FD5A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0F22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4FFE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6D76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0575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3F2E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B436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2FB1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7C5B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</w:tr>
      <w:tr w:rsidR="007C1E92" w:rsidRPr="00103D9B" w14:paraId="60FE8096" w14:textId="77777777" w:rsidTr="00864386">
        <w:trPr>
          <w:trHeight w:val="314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68B1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BB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243F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4579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0.118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22D3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0.094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D9C3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D0E7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F732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2BBA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746F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9586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0F4C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9360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AFA0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</w:tr>
      <w:tr w:rsidR="007C1E92" w:rsidRPr="00103D9B" w14:paraId="5440B63E" w14:textId="77777777" w:rsidTr="00864386">
        <w:trPr>
          <w:trHeight w:val="314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F72D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CH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366A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5BC5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0.135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778D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0.054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0DAC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0.079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7B32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DC5F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EC9F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6DE0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E33F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BC8F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772A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6F75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</w:tr>
      <w:tr w:rsidR="007C1E92" w:rsidRPr="00103D9B" w14:paraId="088AEE51" w14:textId="77777777" w:rsidTr="00864386">
        <w:trPr>
          <w:trHeight w:val="314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4117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FR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DDA7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48C0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0.092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DBF8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0.086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9A59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0.089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3FB2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0.079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50B5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D657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B659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6001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E0E0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DB66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B2CB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</w:tr>
      <w:tr w:rsidR="007C1E92" w:rsidRPr="00103D9B" w14:paraId="04C40AAC" w14:textId="77777777" w:rsidTr="00864386">
        <w:trPr>
          <w:trHeight w:val="314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415D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HE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5F81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0.139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C615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0.148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F4F6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0.118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5955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0.128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F529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0.114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F34C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0.122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766F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79A3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189D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13ED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6394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27F8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</w:tr>
      <w:tr w:rsidR="007C1E92" w:rsidRPr="00103D9B" w14:paraId="53831811" w14:textId="77777777" w:rsidTr="00864386">
        <w:trPr>
          <w:trHeight w:val="314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1717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HO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BD71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5890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0.085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7536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0.097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7DD8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0.092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B084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0.089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AB1E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0.072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7EB6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0.135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B34E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9119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5D27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5850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E946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</w:tr>
      <w:tr w:rsidR="007C1E92" w:rsidRPr="00103D9B" w14:paraId="39B2972A" w14:textId="77777777" w:rsidTr="00864386">
        <w:trPr>
          <w:trHeight w:val="314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24E8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LM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C539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1FF5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0.041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C468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B1C8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0.193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23FE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950D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0.085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C07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0.118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DD40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0.096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9886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0FF7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54EB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7B36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</w:tr>
      <w:tr w:rsidR="007C1E92" w:rsidRPr="00103D9B" w14:paraId="6AC12EA4" w14:textId="77777777" w:rsidTr="00864386">
        <w:trPr>
          <w:trHeight w:val="314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0A37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PT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9F4C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0.098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ECBE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0.081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0F77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04ED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B084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0.054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AF8A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0.074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1714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1ADA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0D11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0.095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FFEC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C3CB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3DE4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</w:tr>
      <w:tr w:rsidR="007C1E92" w:rsidRPr="00103D9B" w14:paraId="0880F3A7" w14:textId="77777777" w:rsidTr="00864386">
        <w:trPr>
          <w:trHeight w:val="314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291D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SA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07B7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0.141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CA94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0.065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5419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0.069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3619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0.123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2FF4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0.054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796F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7056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0.148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8B5B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0.127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DC0D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0.067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CF31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56EE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B0EA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IE" w:eastAsia="en-IE"/>
              </w:rPr>
            </w:pPr>
          </w:p>
        </w:tc>
      </w:tr>
      <w:tr w:rsidR="007C1E92" w:rsidRPr="00103D9B" w14:paraId="4829E061" w14:textId="77777777" w:rsidTr="00864386">
        <w:trPr>
          <w:trHeight w:val="314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FDD9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SH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3FCE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90BC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0.121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6067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1CAB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0.083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B061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0.129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2E11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0.105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F7D2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0.144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3597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C270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0.114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21B2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0.103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8FCA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0.146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2853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</w:p>
        </w:tc>
      </w:tr>
      <w:tr w:rsidR="007C1E92" w:rsidRPr="00103D9B" w14:paraId="6DC98D53" w14:textId="77777777" w:rsidTr="00864386">
        <w:trPr>
          <w:trHeight w:val="314"/>
        </w:trPr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1B631" w14:textId="77777777" w:rsidR="007C1E92" w:rsidRPr="00103D9B" w:rsidRDefault="007C1E92" w:rsidP="00103D9B">
            <w:pPr>
              <w:spacing w:after="0" w:line="276" w:lineRule="auto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SI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73E2F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95662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3C81D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0EA8E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34A9D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23AC9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5EB03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5C28F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5B426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D0B97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28E60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0.095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CCFB8" w14:textId="77777777" w:rsidR="007C1E92" w:rsidRPr="00103D9B" w:rsidRDefault="007C1E92" w:rsidP="00103D9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0.129</w:t>
            </w:r>
          </w:p>
        </w:tc>
      </w:tr>
      <w:tr w:rsidR="007C1E92" w:rsidRPr="00103D9B" w14:paraId="6934C923" w14:textId="77777777" w:rsidTr="00864386">
        <w:trPr>
          <w:trHeight w:val="314"/>
        </w:trPr>
        <w:tc>
          <w:tcPr>
            <w:tcW w:w="11154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3F8DEE" w14:textId="33713837" w:rsidR="007C1E92" w:rsidRPr="00103D9B" w:rsidRDefault="007C1E92" w:rsidP="00103D9B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lang w:val="en-IE" w:eastAsia="en-IE"/>
              </w:rPr>
            </w:pPr>
            <w:r w:rsidRPr="00103D9B">
              <w:rPr>
                <w:rFonts w:eastAsiaTheme="minorEastAsia" w:cs="Times New Roman"/>
                <w:noProof/>
                <w:szCs w:val="24"/>
                <w:vertAlign w:val="superscript"/>
                <w:lang w:val="en-IE"/>
              </w:rPr>
              <w:t>1</w:t>
            </w:r>
            <w:r w:rsidRPr="00103D9B">
              <w:rPr>
                <w:rFonts w:eastAsiaTheme="minorEastAsia" w:cs="Times New Roman"/>
                <w:noProof/>
                <w:szCs w:val="24"/>
                <w:lang w:val="en-IE"/>
              </w:rPr>
              <w:t xml:space="preserve">Angus (AA), Aubrac (AU), </w:t>
            </w: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 xml:space="preserve">Blonde </w:t>
            </w:r>
            <w:proofErr w:type="spellStart"/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d'Aquitaine</w:t>
            </w:r>
            <w:proofErr w:type="spellEnd"/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 xml:space="preserve"> (BA),</w:t>
            </w:r>
            <w:r w:rsidR="00DA4944">
              <w:rPr>
                <w:rFonts w:eastAsiaTheme="minorEastAsia" w:cs="Times New Roman"/>
                <w:noProof/>
                <w:szCs w:val="24"/>
                <w:lang w:val="en-IE"/>
              </w:rPr>
              <w:t xml:space="preserve"> Belgian</w:t>
            </w:r>
            <w:bookmarkStart w:id="0" w:name="_GoBack"/>
            <w:bookmarkEnd w:id="0"/>
            <w:r w:rsidRPr="00103D9B">
              <w:rPr>
                <w:rFonts w:eastAsiaTheme="minorEastAsia" w:cs="Times New Roman"/>
                <w:noProof/>
                <w:szCs w:val="24"/>
                <w:lang w:val="en-IE"/>
              </w:rPr>
              <w:t xml:space="preserve"> Blue (BB), Charolais (CH), </w:t>
            </w:r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 xml:space="preserve">Friesian (FR), </w:t>
            </w:r>
            <w:r w:rsidRPr="00103D9B">
              <w:rPr>
                <w:rFonts w:eastAsiaTheme="minorEastAsia" w:cs="Times New Roman"/>
                <w:noProof/>
                <w:szCs w:val="24"/>
                <w:lang w:val="en-IE"/>
              </w:rPr>
              <w:t xml:space="preserve">Hereford (HE), Holstein (HO), Limousin (LM), </w:t>
            </w:r>
            <w:proofErr w:type="spellStart"/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Parthenaise</w:t>
            </w:r>
            <w:proofErr w:type="spellEnd"/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 xml:space="preserve"> (PT), </w:t>
            </w:r>
            <w:proofErr w:type="spellStart"/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>Saler</w:t>
            </w:r>
            <w:proofErr w:type="spellEnd"/>
            <w:r w:rsidRPr="00103D9B">
              <w:rPr>
                <w:rFonts w:eastAsia="Times New Roman" w:cs="Times New Roman"/>
                <w:color w:val="000000"/>
                <w:szCs w:val="24"/>
                <w:lang w:val="en-IE" w:eastAsia="en-IE"/>
              </w:rPr>
              <w:t xml:space="preserve"> (SA), </w:t>
            </w:r>
            <w:r w:rsidRPr="00103D9B">
              <w:rPr>
                <w:rFonts w:eastAsiaTheme="minorEastAsia" w:cs="Times New Roman"/>
                <w:noProof/>
                <w:szCs w:val="24"/>
                <w:lang w:val="en-IE"/>
              </w:rPr>
              <w:t>Shorthorn (SH), and Simmental (SI).</w:t>
            </w:r>
          </w:p>
        </w:tc>
      </w:tr>
    </w:tbl>
    <w:p w14:paraId="0600F181" w14:textId="77777777" w:rsidR="007C1E92" w:rsidRPr="00103D9B" w:rsidRDefault="007C1E92" w:rsidP="00103D9B">
      <w:pPr>
        <w:spacing w:line="276" w:lineRule="auto"/>
        <w:rPr>
          <w:rFonts w:cs="Times New Roman"/>
          <w:szCs w:val="24"/>
        </w:rPr>
      </w:pPr>
    </w:p>
    <w:p w14:paraId="283DCFF6" w14:textId="77777777" w:rsidR="007438C7" w:rsidRPr="00103D9B" w:rsidRDefault="007438C7" w:rsidP="00103D9B">
      <w:pPr>
        <w:spacing w:line="276" w:lineRule="auto"/>
        <w:rPr>
          <w:rFonts w:cs="Times New Roman"/>
          <w:szCs w:val="24"/>
        </w:rPr>
      </w:pPr>
    </w:p>
    <w:p w14:paraId="73E4EC78" w14:textId="77777777" w:rsidR="007438C7" w:rsidRPr="00103D9B" w:rsidRDefault="007438C7" w:rsidP="00103D9B">
      <w:pPr>
        <w:spacing w:line="276" w:lineRule="auto"/>
        <w:rPr>
          <w:rFonts w:cs="Times New Roman"/>
          <w:szCs w:val="24"/>
        </w:rPr>
      </w:pPr>
    </w:p>
    <w:p w14:paraId="3198872C" w14:textId="77777777" w:rsidR="007438C7" w:rsidRPr="00103D9B" w:rsidRDefault="007438C7" w:rsidP="00103D9B">
      <w:pPr>
        <w:spacing w:line="276" w:lineRule="auto"/>
        <w:rPr>
          <w:rFonts w:cs="Times New Roman"/>
          <w:szCs w:val="24"/>
        </w:rPr>
      </w:pPr>
    </w:p>
    <w:p w14:paraId="165BB400" w14:textId="77777777" w:rsidR="007438C7" w:rsidRPr="00103D9B" w:rsidRDefault="007438C7" w:rsidP="00103D9B">
      <w:pPr>
        <w:spacing w:line="276" w:lineRule="auto"/>
        <w:rPr>
          <w:rFonts w:cs="Times New Roman"/>
          <w:szCs w:val="24"/>
        </w:rPr>
      </w:pPr>
    </w:p>
    <w:p w14:paraId="43EBF71A" w14:textId="01976F05" w:rsidR="007438C7" w:rsidRPr="00103D9B" w:rsidRDefault="007438C7" w:rsidP="00103D9B">
      <w:pPr>
        <w:spacing w:line="276" w:lineRule="auto"/>
        <w:rPr>
          <w:rFonts w:cs="Times New Roman"/>
          <w:szCs w:val="24"/>
        </w:rPr>
      </w:pPr>
    </w:p>
    <w:p w14:paraId="298AC5B2" w14:textId="05ED5B01" w:rsidR="00103D9B" w:rsidRPr="00103D9B" w:rsidRDefault="00103D9B" w:rsidP="00103D9B">
      <w:pPr>
        <w:spacing w:line="276" w:lineRule="auto"/>
        <w:rPr>
          <w:rFonts w:cs="Times New Roman"/>
          <w:szCs w:val="24"/>
        </w:rPr>
      </w:pPr>
    </w:p>
    <w:p w14:paraId="7DC8E145" w14:textId="15F28072" w:rsidR="00103D9B" w:rsidRPr="00103D9B" w:rsidRDefault="00103D9B" w:rsidP="00103D9B">
      <w:pPr>
        <w:spacing w:line="276" w:lineRule="auto"/>
        <w:rPr>
          <w:rFonts w:cs="Times New Roman"/>
          <w:szCs w:val="24"/>
        </w:rPr>
      </w:pPr>
    </w:p>
    <w:p w14:paraId="13364EBD" w14:textId="2FAABF28" w:rsidR="00103D9B" w:rsidRPr="00103D9B" w:rsidRDefault="00103D9B" w:rsidP="00103D9B">
      <w:pPr>
        <w:spacing w:line="276" w:lineRule="auto"/>
        <w:rPr>
          <w:rFonts w:cs="Times New Roman"/>
          <w:szCs w:val="24"/>
        </w:rPr>
      </w:pPr>
    </w:p>
    <w:p w14:paraId="44742172" w14:textId="5CC0A97D" w:rsidR="00103D9B" w:rsidRPr="00103D9B" w:rsidRDefault="00103D9B" w:rsidP="00103D9B">
      <w:pPr>
        <w:spacing w:line="276" w:lineRule="auto"/>
        <w:rPr>
          <w:rFonts w:cs="Times New Roman"/>
          <w:szCs w:val="24"/>
        </w:rPr>
      </w:pPr>
      <w:r w:rsidRPr="00103D9B">
        <w:rPr>
          <w:rFonts w:cs="Times New Roman"/>
          <w:noProof/>
          <w:szCs w:val="24"/>
          <w:lang w:val="en-IE" w:eastAsia="en-IE"/>
        </w:rPr>
        <w:lastRenderedPageBreak/>
        <w:drawing>
          <wp:anchor distT="0" distB="0" distL="114300" distR="114300" simplePos="0" relativeHeight="251660288" behindDoc="1" locked="0" layoutInCell="1" allowOverlap="1" wp14:anchorId="107469FC" wp14:editId="6BB08C4F">
            <wp:simplePos x="0" y="0"/>
            <wp:positionH relativeFrom="margin">
              <wp:posOffset>-461645</wp:posOffset>
            </wp:positionH>
            <wp:positionV relativeFrom="paragraph">
              <wp:posOffset>367665</wp:posOffset>
            </wp:positionV>
            <wp:extent cx="7151370" cy="5724525"/>
            <wp:effectExtent l="0" t="0" r="0" b="9525"/>
            <wp:wrapTight wrapText="bothSides">
              <wp:wrapPolygon edited="0">
                <wp:start x="0" y="0"/>
                <wp:lineTo x="0" y="21564"/>
                <wp:lineTo x="21519" y="21564"/>
                <wp:lineTo x="215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ca_supp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137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58373" w14:textId="049A7714" w:rsidR="00103D9B" w:rsidRPr="00103D9B" w:rsidRDefault="00103D9B" w:rsidP="00103D9B">
      <w:pPr>
        <w:suppressLineNumbers/>
        <w:spacing w:line="276" w:lineRule="auto"/>
        <w:jc w:val="both"/>
        <w:rPr>
          <w:rFonts w:cs="Times New Roman"/>
          <w:b/>
          <w:szCs w:val="24"/>
        </w:rPr>
      </w:pPr>
      <w:r w:rsidRPr="00103D9B">
        <w:rPr>
          <w:rFonts w:cs="Times New Roman"/>
          <w:b/>
          <w:szCs w:val="24"/>
        </w:rPr>
        <w:t>Supplementary Figure 1.</w:t>
      </w:r>
      <w:r w:rsidRPr="00103D9B">
        <w:rPr>
          <w:rFonts w:cs="Times New Roman"/>
          <w:szCs w:val="24"/>
        </w:rPr>
        <w:t xml:space="preserve"> </w:t>
      </w:r>
      <w:r w:rsidRPr="00103D9B">
        <w:rPr>
          <w:rFonts w:cs="Times New Roman"/>
          <w:szCs w:val="24"/>
          <w:shd w:val="clear" w:color="auto" w:fill="FFFFFF"/>
        </w:rPr>
        <w:t xml:space="preserve">Population distribution of all 44,802 purebred animals across the first three principal components (PC1, PC2, PC3). </w:t>
      </w:r>
      <w:r w:rsidRPr="00103D9B">
        <w:rPr>
          <w:rFonts w:eastAsiaTheme="minorEastAsia" w:cs="Times New Roman"/>
          <w:noProof/>
          <w:szCs w:val="24"/>
        </w:rPr>
        <w:t xml:space="preserve">Breeds included Angus (AA), Aubrac (AU), </w:t>
      </w:r>
      <w:r w:rsidRPr="00103D9B">
        <w:rPr>
          <w:rFonts w:eastAsia="Times New Roman" w:cs="Times New Roman"/>
          <w:color w:val="000000"/>
          <w:szCs w:val="24"/>
          <w:lang w:eastAsia="en-IE"/>
        </w:rPr>
        <w:t xml:space="preserve">Blonde </w:t>
      </w:r>
      <w:proofErr w:type="spellStart"/>
      <w:r w:rsidRPr="00103D9B">
        <w:rPr>
          <w:rFonts w:eastAsia="Times New Roman" w:cs="Times New Roman"/>
          <w:color w:val="000000"/>
          <w:szCs w:val="24"/>
          <w:lang w:eastAsia="en-IE"/>
        </w:rPr>
        <w:t>d'Aquitaine</w:t>
      </w:r>
      <w:proofErr w:type="spellEnd"/>
      <w:r w:rsidRPr="00103D9B">
        <w:rPr>
          <w:rFonts w:eastAsia="Times New Roman" w:cs="Times New Roman"/>
          <w:color w:val="000000"/>
          <w:szCs w:val="24"/>
          <w:lang w:eastAsia="en-IE"/>
        </w:rPr>
        <w:t xml:space="preserve"> (BA),</w:t>
      </w:r>
      <w:r w:rsidRPr="00103D9B">
        <w:rPr>
          <w:rFonts w:eastAsiaTheme="minorEastAsia" w:cs="Times New Roman"/>
          <w:noProof/>
          <w:szCs w:val="24"/>
        </w:rPr>
        <w:t xml:space="preserve"> Belgian Blue (BB), Charolais (CH), </w:t>
      </w:r>
      <w:r w:rsidRPr="00103D9B">
        <w:rPr>
          <w:rFonts w:eastAsia="Times New Roman" w:cs="Times New Roman"/>
          <w:color w:val="000000"/>
          <w:szCs w:val="24"/>
          <w:lang w:eastAsia="en-IE"/>
        </w:rPr>
        <w:t xml:space="preserve">Friesian (FR), </w:t>
      </w:r>
      <w:r w:rsidRPr="00103D9B">
        <w:rPr>
          <w:rFonts w:eastAsiaTheme="minorEastAsia" w:cs="Times New Roman"/>
          <w:noProof/>
          <w:szCs w:val="24"/>
        </w:rPr>
        <w:t xml:space="preserve">Hereford (HE), Holstein (HO), Limousin (LM), Parthenaise (PT), </w:t>
      </w:r>
      <w:proofErr w:type="spellStart"/>
      <w:r w:rsidRPr="00103D9B">
        <w:rPr>
          <w:rFonts w:eastAsia="Times New Roman" w:cs="Times New Roman"/>
          <w:color w:val="000000"/>
          <w:szCs w:val="24"/>
          <w:lang w:eastAsia="en-IE"/>
        </w:rPr>
        <w:t>Saler</w:t>
      </w:r>
      <w:proofErr w:type="spellEnd"/>
      <w:r w:rsidRPr="00103D9B">
        <w:rPr>
          <w:rFonts w:eastAsia="Times New Roman" w:cs="Times New Roman"/>
          <w:color w:val="000000"/>
          <w:szCs w:val="24"/>
          <w:lang w:eastAsia="en-IE"/>
        </w:rPr>
        <w:t xml:space="preserve"> (SA), </w:t>
      </w:r>
      <w:r w:rsidRPr="00103D9B">
        <w:rPr>
          <w:rFonts w:eastAsiaTheme="minorEastAsia" w:cs="Times New Roman"/>
          <w:noProof/>
          <w:szCs w:val="24"/>
        </w:rPr>
        <w:t>Shorthorn (SH), and Simmental (SI).</w:t>
      </w:r>
      <w:r w:rsidRPr="00103D9B">
        <w:rPr>
          <w:rFonts w:cs="Times New Roman"/>
          <w:noProof/>
          <w:szCs w:val="24"/>
          <w:lang w:eastAsia="en-IE"/>
        </w:rPr>
        <w:t xml:space="preserve"> </w:t>
      </w:r>
    </w:p>
    <w:p w14:paraId="32CEADF5" w14:textId="57F41E5D" w:rsidR="007438C7" w:rsidRPr="00103D9B" w:rsidRDefault="007438C7" w:rsidP="00103D9B">
      <w:pPr>
        <w:spacing w:line="276" w:lineRule="auto"/>
        <w:rPr>
          <w:rFonts w:cs="Times New Roman"/>
          <w:szCs w:val="24"/>
        </w:rPr>
      </w:pPr>
    </w:p>
    <w:p w14:paraId="58AAB4D7" w14:textId="38FA5667" w:rsidR="007438C7" w:rsidRPr="00103D9B" w:rsidRDefault="007438C7" w:rsidP="00103D9B">
      <w:pPr>
        <w:spacing w:line="276" w:lineRule="auto"/>
        <w:rPr>
          <w:rFonts w:cs="Times New Roman"/>
          <w:szCs w:val="24"/>
        </w:rPr>
      </w:pPr>
    </w:p>
    <w:p w14:paraId="5634A44F" w14:textId="30237EB5" w:rsidR="007438C7" w:rsidRPr="00103D9B" w:rsidRDefault="007438C7" w:rsidP="00103D9B">
      <w:pPr>
        <w:spacing w:line="276" w:lineRule="auto"/>
        <w:rPr>
          <w:rFonts w:cs="Times New Roman"/>
          <w:szCs w:val="24"/>
        </w:rPr>
      </w:pPr>
    </w:p>
    <w:p w14:paraId="789B1062" w14:textId="57F663E9" w:rsidR="007438C7" w:rsidRPr="00103D9B" w:rsidRDefault="007438C7" w:rsidP="00103D9B">
      <w:pPr>
        <w:spacing w:line="276" w:lineRule="auto"/>
        <w:rPr>
          <w:rFonts w:cs="Times New Roman"/>
          <w:szCs w:val="24"/>
        </w:rPr>
      </w:pPr>
    </w:p>
    <w:p w14:paraId="1F117767" w14:textId="570F86A7" w:rsidR="007438C7" w:rsidRPr="00103D9B" w:rsidRDefault="007438C7" w:rsidP="00103D9B">
      <w:pPr>
        <w:spacing w:line="276" w:lineRule="auto"/>
        <w:rPr>
          <w:rFonts w:cs="Times New Roman"/>
          <w:szCs w:val="24"/>
        </w:rPr>
      </w:pPr>
      <w:r w:rsidRPr="00103D9B">
        <w:rPr>
          <w:rFonts w:cs="Times New Roman"/>
          <w:noProof/>
          <w:szCs w:val="24"/>
          <w:lang w:val="en-IE" w:eastAsia="en-IE"/>
        </w:rPr>
        <w:lastRenderedPageBreak/>
        <w:drawing>
          <wp:anchor distT="0" distB="0" distL="114300" distR="114300" simplePos="0" relativeHeight="251659264" behindDoc="1" locked="0" layoutInCell="1" allowOverlap="1" wp14:anchorId="2DFB8307" wp14:editId="2918887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00000" cy="6752795"/>
            <wp:effectExtent l="0" t="0" r="1270" b="0"/>
            <wp:wrapTight wrapText="bothSides">
              <wp:wrapPolygon edited="0">
                <wp:start x="0" y="0"/>
                <wp:lineTo x="0" y="21511"/>
                <wp:lineTo x="21547" y="21511"/>
                <wp:lineTo x="21547" y="0"/>
                <wp:lineTo x="0" y="0"/>
              </wp:wrapPolygon>
            </wp:wrapTight>
            <wp:docPr id="4" name="Picture 4" descr="C:\Users\cliona.ryan\Downloads\venn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iona.ryan\Downloads\venn3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675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D9B" w:rsidRPr="00103D9B">
        <w:rPr>
          <w:rFonts w:cs="Times New Roman"/>
          <w:b/>
          <w:noProof/>
          <w:szCs w:val="24"/>
          <w:lang w:val="en-IE" w:eastAsia="en-IE"/>
        </w:rPr>
        <w:t>Supplementary Figure 2</w:t>
      </w:r>
      <w:r w:rsidRPr="00103D9B">
        <w:rPr>
          <w:rFonts w:cs="Times New Roman"/>
          <w:szCs w:val="24"/>
          <w:lang w:val="en-IE"/>
        </w:rPr>
        <w:t xml:space="preserve">. Venn diagram of the number of SNPs selected in common between the principal component analysis </w:t>
      </w:r>
      <w:r w:rsidRPr="00103D9B">
        <w:rPr>
          <w:rFonts w:eastAsia="Times New Roman" w:cs="Times New Roman"/>
          <w:szCs w:val="24"/>
          <w:lang w:val="en-IE" w:eastAsia="en-IE"/>
        </w:rPr>
        <w:t>highest</w:t>
      </w:r>
      <w:r w:rsidRPr="00103D9B">
        <w:rPr>
          <w:rFonts w:cs="Times New Roman"/>
          <w:szCs w:val="24"/>
          <w:lang w:val="en-IE"/>
        </w:rPr>
        <w:t xml:space="preserve"> (PCA), pairwise </w:t>
      </w:r>
      <w:r w:rsidRPr="00103D9B">
        <w:rPr>
          <w:rFonts w:eastAsiaTheme="minorEastAsia" w:cs="Times New Roman"/>
          <w:szCs w:val="24"/>
          <w:lang w:val="en-IE"/>
        </w:rPr>
        <w:t>fixation index</w:t>
      </w:r>
      <w:r w:rsidRPr="00103D9B">
        <w:rPr>
          <w:rFonts w:cs="Times New Roman"/>
          <w:szCs w:val="24"/>
          <w:lang w:val="en-IE"/>
        </w:rPr>
        <w:t xml:space="preserve"> highest (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  <w:lang w:val="en-IE"/>
              </w:rPr>
            </m:ctrlPr>
          </m:sSubPr>
          <m:e>
            <m:r>
              <w:rPr>
                <w:rFonts w:ascii="Cambria Math" w:hAnsi="Cambria Math" w:cs="Times New Roman"/>
                <w:szCs w:val="24"/>
                <w:lang w:val="en-IE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  <w:lang w:val="en-IE"/>
              </w:rPr>
              <m:t>st</m:t>
            </m:r>
          </m:sub>
        </m:sSub>
      </m:oMath>
      <w:r w:rsidRPr="00103D9B">
        <w:rPr>
          <w:rFonts w:cs="Times New Roman"/>
          <w:szCs w:val="24"/>
          <w:lang w:val="en-IE"/>
        </w:rPr>
        <w:t>), SNP-BLUP  variance highest (SBV), Random Forest, and partial least square discriminant analysis (PLSDA) SNP selection methods at 100 SNP panel density.</w:t>
      </w:r>
    </w:p>
    <w:p w14:paraId="4916FCC9" w14:textId="25C3A1C8" w:rsidR="00994A3D" w:rsidRPr="00103D9B" w:rsidRDefault="007438C7" w:rsidP="00103D9B">
      <w:pPr>
        <w:keepNext/>
        <w:spacing w:line="276" w:lineRule="auto"/>
        <w:rPr>
          <w:rFonts w:cs="Times New Roman"/>
          <w:szCs w:val="24"/>
        </w:rPr>
      </w:pPr>
      <w:r w:rsidRPr="00103D9B">
        <w:rPr>
          <w:rFonts w:cs="Times New Roman"/>
          <w:noProof/>
          <w:szCs w:val="24"/>
          <w:lang w:val="en-IE" w:eastAsia="en-IE"/>
        </w:rPr>
        <w:lastRenderedPageBreak/>
        <w:drawing>
          <wp:anchor distT="0" distB="0" distL="114300" distR="114300" simplePos="0" relativeHeight="251658240" behindDoc="1" locked="0" layoutInCell="1" allowOverlap="1" wp14:anchorId="57C3B534" wp14:editId="5CDF64B4">
            <wp:simplePos x="0" y="0"/>
            <wp:positionH relativeFrom="margin">
              <wp:align>center</wp:align>
            </wp:positionH>
            <wp:positionV relativeFrom="paragraph">
              <wp:posOffset>177165</wp:posOffset>
            </wp:positionV>
            <wp:extent cx="7200000" cy="4038069"/>
            <wp:effectExtent l="0" t="0" r="1270" b="635"/>
            <wp:wrapTight wrapText="bothSides">
              <wp:wrapPolygon edited="0">
                <wp:start x="0" y="0"/>
                <wp:lineTo x="0" y="21501"/>
                <wp:lineTo x="21547" y="21501"/>
                <wp:lineTo x="21547" y="0"/>
                <wp:lineTo x="0" y="0"/>
              </wp:wrapPolygon>
            </wp:wrapTight>
            <wp:docPr id="3" name="Picture 3" descr="C:\Users\cliona.ryan\Downloads\LD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ona.ryan\Downloads\LD3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403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EC8DA1" w14:textId="6DDF2CB9" w:rsidR="00994A3D" w:rsidRPr="00103D9B" w:rsidRDefault="00994A3D" w:rsidP="00103D9B">
      <w:pPr>
        <w:keepNext/>
        <w:spacing w:line="276" w:lineRule="auto"/>
        <w:jc w:val="center"/>
        <w:rPr>
          <w:rFonts w:cs="Times New Roman"/>
          <w:szCs w:val="24"/>
        </w:rPr>
      </w:pPr>
    </w:p>
    <w:p w14:paraId="3CF9A289" w14:textId="77777777" w:rsidR="007438C7" w:rsidRPr="00103D9B" w:rsidRDefault="007438C7" w:rsidP="00103D9B">
      <w:pPr>
        <w:keepNext/>
        <w:spacing w:line="276" w:lineRule="auto"/>
        <w:jc w:val="center"/>
        <w:rPr>
          <w:rFonts w:cs="Times New Roman"/>
          <w:szCs w:val="24"/>
        </w:rPr>
      </w:pPr>
    </w:p>
    <w:p w14:paraId="46127BBB" w14:textId="0DA8AD36" w:rsidR="007438C7" w:rsidRPr="00103D9B" w:rsidRDefault="00103D9B" w:rsidP="00103D9B">
      <w:pPr>
        <w:suppressLineNumbers/>
        <w:spacing w:line="276" w:lineRule="auto"/>
        <w:jc w:val="both"/>
        <w:rPr>
          <w:rFonts w:cs="Times New Roman"/>
          <w:szCs w:val="24"/>
          <w:lang w:val="en-IE"/>
        </w:rPr>
      </w:pPr>
      <w:r w:rsidRPr="00103D9B">
        <w:rPr>
          <w:rFonts w:cs="Times New Roman"/>
          <w:b/>
          <w:noProof/>
          <w:szCs w:val="24"/>
          <w:lang w:val="en-IE" w:eastAsia="en-IE"/>
        </w:rPr>
        <w:t>Supplementary Figure 3</w:t>
      </w:r>
      <w:r w:rsidR="007438C7" w:rsidRPr="00103D9B">
        <w:rPr>
          <w:rFonts w:cs="Times New Roman"/>
          <w:b/>
          <w:noProof/>
          <w:szCs w:val="24"/>
          <w:lang w:val="en-IE" w:eastAsia="en-IE"/>
        </w:rPr>
        <w:t xml:space="preserve">. </w:t>
      </w:r>
      <w:r w:rsidR="007438C7" w:rsidRPr="00103D9B">
        <w:rPr>
          <w:rFonts w:cs="Times New Roman"/>
          <w:szCs w:val="24"/>
          <w:lang w:val="en-IE"/>
        </w:rPr>
        <w:t>Average linkage disequilibrium (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  <w:lang w:val="en-IE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en-IE"/>
              </w:rPr>
              <m:t>r</m:t>
            </m:r>
          </m:e>
          <m:sup>
            <m:r>
              <w:rPr>
                <w:rFonts w:ascii="Cambria Math" w:hAnsi="Cambria Math" w:cs="Times New Roman"/>
                <w:szCs w:val="24"/>
                <w:lang w:val="en-IE"/>
              </w:rPr>
              <m:t>2</m:t>
            </m:r>
          </m:sup>
        </m:sSup>
      </m:oMath>
      <w:r w:rsidR="007438C7" w:rsidRPr="00103D9B">
        <w:rPr>
          <w:rFonts w:cs="Times New Roman"/>
          <w:szCs w:val="24"/>
          <w:lang w:val="en-IE"/>
        </w:rPr>
        <w:t xml:space="preserve">) between adjacent SNPs selected using SNP selection methods evaluated across all low-density panels. </w:t>
      </w:r>
      <w:r w:rsidR="007438C7" w:rsidRPr="00103D9B">
        <w:rPr>
          <w:rFonts w:eastAsiaTheme="minorEastAsia" w:cs="Times New Roman"/>
          <w:szCs w:val="24"/>
          <w:lang w:val="en-IE"/>
        </w:rPr>
        <w:t xml:space="preserve">SNP selection methods for the creation of low-density panels included </w:t>
      </w:r>
      <w:r w:rsidR="007438C7" w:rsidRPr="00103D9B">
        <w:rPr>
          <w:rFonts w:cs="Times New Roman"/>
          <w:szCs w:val="24"/>
          <w:lang w:val="en-IE"/>
        </w:rPr>
        <w:t xml:space="preserve">pairwise </w:t>
      </w:r>
      <w:r w:rsidR="007438C7" w:rsidRPr="00103D9B">
        <w:rPr>
          <w:rFonts w:eastAsiaTheme="minorEastAsia" w:cs="Times New Roman"/>
          <w:szCs w:val="24"/>
          <w:lang w:val="en-IE"/>
        </w:rPr>
        <w:t>fixation index (</w:t>
      </w:r>
      <w:proofErr w:type="spellStart"/>
      <w:r w:rsidR="007438C7" w:rsidRPr="00103D9B">
        <w:rPr>
          <w:rFonts w:cs="Times New Roman"/>
          <w:szCs w:val="24"/>
          <w:lang w:val="en-IE"/>
        </w:rPr>
        <w:t>Fst</w:t>
      </w:r>
      <w:proofErr w:type="spellEnd"/>
      <w:r w:rsidR="007438C7" w:rsidRPr="00103D9B">
        <w:rPr>
          <w:rFonts w:eastAsiaTheme="minorEastAsia" w:cs="Times New Roman"/>
          <w:szCs w:val="24"/>
          <w:lang w:val="en-IE"/>
        </w:rPr>
        <w:t>) block (</w:t>
      </w:r>
      <w:proofErr w:type="spellStart"/>
      <w:r w:rsidR="007438C7" w:rsidRPr="00103D9B">
        <w:rPr>
          <w:rFonts w:cs="Times New Roman"/>
          <w:szCs w:val="24"/>
          <w:lang w:val="en-IE"/>
        </w:rPr>
        <w:t>Fst</w:t>
      </w:r>
      <w:proofErr w:type="spellEnd"/>
      <w:r w:rsidR="007438C7" w:rsidRPr="00103D9B">
        <w:rPr>
          <w:rFonts w:cs="Times New Roman"/>
          <w:szCs w:val="24"/>
          <w:lang w:val="en-IE"/>
        </w:rPr>
        <w:t xml:space="preserve"> </w:t>
      </w:r>
      <w:r w:rsidR="007438C7" w:rsidRPr="00103D9B">
        <w:rPr>
          <w:rFonts w:eastAsia="Times New Roman" w:cs="Times New Roman"/>
          <w:szCs w:val="24"/>
          <w:lang w:val="en-IE" w:eastAsia="en-IE"/>
        </w:rPr>
        <w:t xml:space="preserve">Block), </w:t>
      </w:r>
      <w:proofErr w:type="spellStart"/>
      <w:r w:rsidR="007438C7" w:rsidRPr="00103D9B">
        <w:rPr>
          <w:rFonts w:cs="Times New Roman"/>
          <w:szCs w:val="24"/>
          <w:lang w:val="en-IE"/>
        </w:rPr>
        <w:t>Fst</w:t>
      </w:r>
      <w:proofErr w:type="spellEnd"/>
      <w:r w:rsidR="007438C7" w:rsidRPr="00103D9B">
        <w:rPr>
          <w:rFonts w:cs="Times New Roman"/>
          <w:szCs w:val="24"/>
          <w:lang w:val="en-IE"/>
        </w:rPr>
        <w:t xml:space="preserve"> Highest</w:t>
      </w:r>
      <w:r w:rsidR="007438C7" w:rsidRPr="00103D9B">
        <w:rPr>
          <w:rFonts w:eastAsia="Times New Roman" w:cs="Times New Roman"/>
          <w:szCs w:val="24"/>
          <w:lang w:val="en-IE" w:eastAsia="en-IE"/>
        </w:rPr>
        <w:t xml:space="preserve">, </w:t>
      </w:r>
      <w:proofErr w:type="spellStart"/>
      <w:r w:rsidR="007438C7" w:rsidRPr="00103D9B">
        <w:rPr>
          <w:rFonts w:cs="Times New Roman"/>
          <w:szCs w:val="24"/>
          <w:lang w:val="en-IE"/>
        </w:rPr>
        <w:t>Fst</w:t>
      </w:r>
      <w:proofErr w:type="spellEnd"/>
      <w:r w:rsidR="007438C7" w:rsidRPr="00103D9B">
        <w:rPr>
          <w:rFonts w:cs="Times New Roman"/>
          <w:szCs w:val="24"/>
          <w:lang w:val="en-IE"/>
        </w:rPr>
        <w:t xml:space="preserve"> partitioning-around-</w:t>
      </w:r>
      <w:proofErr w:type="spellStart"/>
      <w:r w:rsidR="007438C7" w:rsidRPr="00103D9B">
        <w:rPr>
          <w:rFonts w:cs="Times New Roman"/>
          <w:szCs w:val="24"/>
          <w:lang w:val="en-IE"/>
        </w:rPr>
        <w:t>medoids</w:t>
      </w:r>
      <w:proofErr w:type="spellEnd"/>
      <w:r w:rsidR="007438C7" w:rsidRPr="00103D9B">
        <w:rPr>
          <w:rFonts w:cs="Times New Roman"/>
          <w:szCs w:val="24"/>
          <w:lang w:val="en-IE"/>
        </w:rPr>
        <w:t xml:space="preserve"> (</w:t>
      </w:r>
      <w:proofErr w:type="spellStart"/>
      <w:r w:rsidR="007438C7" w:rsidRPr="00103D9B">
        <w:rPr>
          <w:rFonts w:cs="Times New Roman"/>
          <w:szCs w:val="24"/>
          <w:lang w:val="en-IE"/>
        </w:rPr>
        <w:t>Fst</w:t>
      </w:r>
      <w:proofErr w:type="spellEnd"/>
      <w:r w:rsidR="007438C7" w:rsidRPr="00103D9B">
        <w:rPr>
          <w:rFonts w:cs="Times New Roman"/>
          <w:szCs w:val="24"/>
          <w:lang w:val="en-IE"/>
        </w:rPr>
        <w:t xml:space="preserve"> </w:t>
      </w:r>
      <w:r w:rsidR="007438C7" w:rsidRPr="00103D9B">
        <w:rPr>
          <w:rFonts w:eastAsia="Times New Roman" w:cs="Times New Roman"/>
          <w:szCs w:val="24"/>
          <w:lang w:val="en-IE" w:eastAsia="en-IE"/>
        </w:rPr>
        <w:t xml:space="preserve">PAM), </w:t>
      </w:r>
      <w:r w:rsidR="007438C7" w:rsidRPr="00103D9B">
        <w:rPr>
          <w:rFonts w:cs="Times New Roman"/>
          <w:szCs w:val="24"/>
          <w:lang w:val="en-IE"/>
        </w:rPr>
        <w:t>PAM</w:t>
      </w:r>
      <w:r w:rsidR="007438C7" w:rsidRPr="00103D9B">
        <w:rPr>
          <w:rFonts w:eastAsia="Times New Roman" w:cs="Times New Roman"/>
          <w:szCs w:val="24"/>
          <w:lang w:val="en-IE" w:eastAsia="en-IE"/>
        </w:rPr>
        <w:t xml:space="preserve">, </w:t>
      </w:r>
      <w:r w:rsidR="007438C7" w:rsidRPr="00103D9B">
        <w:rPr>
          <w:rFonts w:cs="Times New Roman"/>
          <w:szCs w:val="24"/>
          <w:lang w:val="en-IE"/>
        </w:rPr>
        <w:t xml:space="preserve">principal component analysis (PCA) </w:t>
      </w:r>
      <w:r w:rsidR="007438C7" w:rsidRPr="00103D9B">
        <w:rPr>
          <w:rFonts w:eastAsia="Times New Roman" w:cs="Times New Roman"/>
          <w:szCs w:val="24"/>
          <w:lang w:val="en-IE" w:eastAsia="en-IE"/>
        </w:rPr>
        <w:t>Block (PCA Block),</w:t>
      </w:r>
      <w:r w:rsidR="007438C7" w:rsidRPr="00103D9B">
        <w:rPr>
          <w:rFonts w:cs="Times New Roman"/>
          <w:szCs w:val="24"/>
          <w:lang w:val="en-IE"/>
        </w:rPr>
        <w:t xml:space="preserve"> PCA </w:t>
      </w:r>
      <w:r w:rsidR="007438C7" w:rsidRPr="00103D9B">
        <w:rPr>
          <w:rFonts w:eastAsia="Times New Roman" w:cs="Times New Roman"/>
          <w:szCs w:val="24"/>
          <w:lang w:val="en-IE" w:eastAsia="en-IE"/>
        </w:rPr>
        <w:t xml:space="preserve">Highest, PCA PAM, </w:t>
      </w:r>
      <w:r w:rsidR="007438C7" w:rsidRPr="00103D9B">
        <w:rPr>
          <w:rFonts w:cs="Times New Roman"/>
          <w:szCs w:val="24"/>
          <w:lang w:val="en-IE"/>
        </w:rPr>
        <w:t>partial least square discriminant analysis (</w:t>
      </w:r>
      <w:r w:rsidR="007438C7" w:rsidRPr="00103D9B">
        <w:rPr>
          <w:rFonts w:eastAsia="Times New Roman" w:cs="Times New Roman"/>
          <w:szCs w:val="24"/>
          <w:lang w:val="en-IE" w:eastAsia="en-IE"/>
        </w:rPr>
        <w:t xml:space="preserve">PLSDA), random SNP selection (Random), Random Forest (RF), SNP-BLUP variance block (SB Block), SNP-BLUP variance Highest (SB Highest), SNP-BLUP variance, and </w:t>
      </w:r>
      <w:r w:rsidR="007438C7" w:rsidRPr="00103D9B">
        <w:rPr>
          <w:rFonts w:cs="Times New Roman"/>
          <w:szCs w:val="24"/>
          <w:lang w:val="en-IE"/>
        </w:rPr>
        <w:t>PAM (</w:t>
      </w:r>
      <w:r w:rsidR="007438C7" w:rsidRPr="00103D9B">
        <w:rPr>
          <w:rFonts w:eastAsia="Times New Roman" w:cs="Times New Roman"/>
          <w:szCs w:val="24"/>
          <w:lang w:val="en-IE" w:eastAsia="en-IE"/>
        </w:rPr>
        <w:t>SB PAM).</w:t>
      </w:r>
    </w:p>
    <w:p w14:paraId="58F1AED1" w14:textId="77777777" w:rsidR="00DE23E8" w:rsidRPr="00103D9B" w:rsidRDefault="00DE23E8" w:rsidP="00103D9B">
      <w:pPr>
        <w:spacing w:before="240" w:line="276" w:lineRule="auto"/>
        <w:rPr>
          <w:rFonts w:cs="Times New Roman"/>
          <w:szCs w:val="24"/>
        </w:rPr>
      </w:pPr>
    </w:p>
    <w:sectPr w:rsidR="00DE23E8" w:rsidRPr="00103D9B" w:rsidSect="0093429D">
      <w:headerReference w:type="even" r:id="rId15"/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74BB8" w14:textId="77777777" w:rsidR="00A569CD" w:rsidRDefault="00A569CD" w:rsidP="00117666">
      <w:pPr>
        <w:spacing w:after="0"/>
      </w:pPr>
      <w:r>
        <w:separator/>
      </w:r>
    </w:p>
  </w:endnote>
  <w:endnote w:type="continuationSeparator" w:id="0">
    <w:p w14:paraId="7364F86A" w14:textId="77777777" w:rsidR="00A569CD" w:rsidRDefault="00A569C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409F72EE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A494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409F72EE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A4944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2BA7940C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A494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2BA7940C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A4944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AC4CC" w14:textId="77777777" w:rsidR="00A569CD" w:rsidRDefault="00A569CD" w:rsidP="00117666">
      <w:pPr>
        <w:spacing w:after="0"/>
      </w:pPr>
      <w:r>
        <w:separator/>
      </w:r>
    </w:p>
  </w:footnote>
  <w:footnote w:type="continuationSeparator" w:id="0">
    <w:p w14:paraId="7893C3DC" w14:textId="77777777" w:rsidR="00A569CD" w:rsidRDefault="00A569C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IE" w:eastAsia="en-IE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0D7116"/>
    <w:rsid w:val="00103D9B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438C7"/>
    <w:rsid w:val="007501BE"/>
    <w:rsid w:val="00790BB3"/>
    <w:rsid w:val="007C1E92"/>
    <w:rsid w:val="007C206C"/>
    <w:rsid w:val="00803D24"/>
    <w:rsid w:val="00817DD6"/>
    <w:rsid w:val="0086625C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304BD"/>
    <w:rsid w:val="00C52A7B"/>
    <w:rsid w:val="00C56BAF"/>
    <w:rsid w:val="00C679AA"/>
    <w:rsid w:val="00C70BEE"/>
    <w:rsid w:val="00C75972"/>
    <w:rsid w:val="00CC0A3A"/>
    <w:rsid w:val="00CD066B"/>
    <w:rsid w:val="00CE4FEE"/>
    <w:rsid w:val="00DA4944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26005759-6815-4540-b8ea-913958d74f23"/>
    <ds:schemaRef ds:uri="http://schemas.openxmlformats.org/package/2006/metadata/core-properties"/>
    <ds:schemaRef ds:uri="970c08f3-bdc0-46be-888b-e62464d9f78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18B3B1-3CBC-462C-8744-1B90E13B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6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Cliona Ryan [External]</cp:lastModifiedBy>
  <cp:revision>3</cp:revision>
  <cp:lastPrinted>2013-10-03T12:51:00Z</cp:lastPrinted>
  <dcterms:created xsi:type="dcterms:W3CDTF">2023-04-06T14:31:00Z</dcterms:created>
  <dcterms:modified xsi:type="dcterms:W3CDTF">2023-04-27T07:55:00Z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