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5F3E3" w14:textId="77777777" w:rsidR="006F2AB1" w:rsidRDefault="00734F52">
      <w:pPr>
        <w:pStyle w:val="Heading2"/>
        <w:jc w:val="center"/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>Supplementary material</w:t>
      </w:r>
    </w:p>
    <w:p w14:paraId="31EA26F4" w14:textId="77777777" w:rsidR="006F2AB1" w:rsidRDefault="00734F52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Pathological Complete Response to Long-Course Neoadjuvant </w:t>
      </w:r>
      <w:proofErr w:type="spellStart"/>
      <w:r>
        <w:rPr>
          <w:rFonts w:ascii="Times New Roman" w:hAnsi="Times New Roman" w:cs="Times New Roman"/>
          <w:sz w:val="24"/>
          <w:szCs w:val="32"/>
        </w:rPr>
        <w:t>Alectinib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in Lung Adenocarcinoma with EML4-ALK </w:t>
      </w:r>
      <w:proofErr w:type="gramStart"/>
      <w:r>
        <w:rPr>
          <w:rFonts w:ascii="Times New Roman" w:hAnsi="Times New Roman" w:cs="Times New Roman"/>
          <w:sz w:val="24"/>
          <w:szCs w:val="32"/>
        </w:rPr>
        <w:t>Rearrangement :</w:t>
      </w:r>
      <w:proofErr w:type="gramEnd"/>
      <w:r>
        <w:rPr>
          <w:rFonts w:ascii="Times New Roman" w:hAnsi="Times New Roman" w:cs="Times New Roman"/>
          <w:sz w:val="24"/>
          <w:szCs w:val="32"/>
        </w:rPr>
        <w:t xml:space="preserve"> Report of Two Cases and Systematic Review of Case Reports</w:t>
      </w:r>
    </w:p>
    <w:p w14:paraId="7EE53029" w14:textId="77777777" w:rsidR="006F2AB1" w:rsidRDefault="006F2AB1">
      <w:pPr>
        <w:rPr>
          <w:rFonts w:ascii="Times New Roman" w:hAnsi="Times New Roman" w:cs="Times New Roman"/>
          <w:sz w:val="24"/>
          <w:szCs w:val="32"/>
        </w:rPr>
      </w:pPr>
    </w:p>
    <w:p w14:paraId="397586B6" w14:textId="77777777" w:rsidR="006F2AB1" w:rsidRDefault="00734F52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Liang Shi, </w:t>
      </w:r>
      <w:proofErr w:type="spellStart"/>
      <w:r>
        <w:rPr>
          <w:rFonts w:ascii="Times New Roman" w:hAnsi="Times New Roman" w:cs="Times New Roman"/>
          <w:sz w:val="24"/>
          <w:szCs w:val="32"/>
        </w:rPr>
        <w:t>Shuhong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Gao, Li Tong, </w:t>
      </w:r>
      <w:proofErr w:type="spellStart"/>
      <w:r>
        <w:rPr>
          <w:rFonts w:ascii="Times New Roman" w:hAnsi="Times New Roman" w:cs="Times New Roman"/>
          <w:sz w:val="24"/>
          <w:szCs w:val="32"/>
        </w:rPr>
        <w:t>Qiyi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Meng, </w:t>
      </w:r>
      <w:proofErr w:type="spellStart"/>
      <w:r>
        <w:rPr>
          <w:rFonts w:ascii="Times New Roman" w:hAnsi="Times New Roman" w:cs="Times New Roman"/>
          <w:sz w:val="24"/>
          <w:szCs w:val="32"/>
        </w:rPr>
        <w:t>Shijie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Zhou, </w:t>
      </w:r>
      <w:proofErr w:type="spellStart"/>
      <w:r>
        <w:rPr>
          <w:rFonts w:ascii="Times New Roman" w:hAnsi="Times New Roman" w:cs="Times New Roman"/>
          <w:sz w:val="24"/>
          <w:szCs w:val="32"/>
        </w:rPr>
        <w:t>Daping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Yu, </w:t>
      </w:r>
      <w:proofErr w:type="spellStart"/>
      <w:r>
        <w:rPr>
          <w:rFonts w:ascii="Times New Roman" w:hAnsi="Times New Roman" w:cs="Times New Roman"/>
          <w:sz w:val="24"/>
          <w:szCs w:val="32"/>
        </w:rPr>
        <w:t>Yujie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Dong, and </w:t>
      </w:r>
      <w:proofErr w:type="spellStart"/>
      <w:r>
        <w:rPr>
          <w:rFonts w:ascii="Times New Roman" w:hAnsi="Times New Roman" w:cs="Times New Roman"/>
          <w:sz w:val="24"/>
          <w:szCs w:val="32"/>
        </w:rPr>
        <w:t>Zhe</w:t>
      </w:r>
      <w:proofErr w:type="spellEnd"/>
      <w:r>
        <w:rPr>
          <w:rFonts w:ascii="Times New Roman" w:hAnsi="Times New Roman" w:cs="Times New Roman"/>
          <w:sz w:val="24"/>
          <w:szCs w:val="32"/>
        </w:rPr>
        <w:t xml:space="preserve"> Liu</w:t>
      </w:r>
    </w:p>
    <w:p w14:paraId="6CBDCAA8" w14:textId="77777777" w:rsidR="006F2AB1" w:rsidRDefault="006F2AB1">
      <w:pPr>
        <w:rPr>
          <w:rFonts w:ascii="Times New Roman" w:hAnsi="Times New Roman" w:cs="Times New Roman"/>
          <w:sz w:val="24"/>
          <w:szCs w:val="32"/>
        </w:rPr>
      </w:pPr>
    </w:p>
    <w:p w14:paraId="4814875E" w14:textId="77777777" w:rsidR="006F2AB1" w:rsidRDefault="00734F52">
      <w:pPr>
        <w:pStyle w:val="Heading4"/>
      </w:pPr>
      <w:r>
        <w:t>Table of Contents</w:t>
      </w:r>
    </w:p>
    <w:p w14:paraId="6AA0A034" w14:textId="50A02AC9" w:rsidR="006F2AB1" w:rsidRDefault="00734F52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 xml:space="preserve">Table S1: </w:t>
      </w:r>
      <w:r>
        <w:rPr>
          <w:rFonts w:ascii="Times New Roman" w:hAnsi="Times New Roman" w:cs="Times New Roman"/>
          <w:sz w:val="24"/>
          <w:szCs w:val="32"/>
        </w:rPr>
        <w:t>Search strategy</w:t>
      </w:r>
    </w:p>
    <w:p w14:paraId="72534D89" w14:textId="77777777" w:rsidR="006F2AB1" w:rsidRDefault="00734F52" w:rsidP="00734F52">
      <w:pPr>
        <w:spacing w:line="360" w:lineRule="auto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Table S2: Quality assess</w:t>
      </w:r>
      <w:r>
        <w:rPr>
          <w:rFonts w:ascii="Times New Roman" w:hAnsi="Times New Roman" w:cs="Times New Roman" w:hint="eastAsia"/>
          <w:sz w:val="24"/>
          <w:szCs w:val="32"/>
        </w:rPr>
        <w:t>m</w:t>
      </w:r>
      <w:r>
        <w:rPr>
          <w:rFonts w:ascii="Times New Roman" w:hAnsi="Times New Roman" w:cs="Times New Roman"/>
          <w:sz w:val="24"/>
          <w:szCs w:val="32"/>
        </w:rPr>
        <w:t>ent</w:t>
      </w:r>
    </w:p>
    <w:p w14:paraId="2787F82C" w14:textId="77777777" w:rsidR="00734F52" w:rsidRPr="00734F52" w:rsidRDefault="00734F52" w:rsidP="00734F52">
      <w:pPr>
        <w:rPr>
          <w:rFonts w:ascii="Times New Roman" w:hAnsi="Times New Roman" w:cs="Times New Roman"/>
          <w:sz w:val="24"/>
          <w:szCs w:val="32"/>
        </w:rPr>
      </w:pPr>
    </w:p>
    <w:p w14:paraId="463B7394" w14:textId="77777777" w:rsidR="00734F52" w:rsidRPr="00734F52" w:rsidRDefault="00734F52" w:rsidP="00734F52">
      <w:pPr>
        <w:rPr>
          <w:rFonts w:ascii="Times New Roman" w:hAnsi="Times New Roman" w:cs="Times New Roman"/>
          <w:sz w:val="24"/>
          <w:szCs w:val="32"/>
        </w:rPr>
      </w:pPr>
    </w:p>
    <w:p w14:paraId="7F2CD57F" w14:textId="77777777" w:rsidR="00734F52" w:rsidRPr="00734F52" w:rsidRDefault="00734F52" w:rsidP="00734F52">
      <w:pPr>
        <w:rPr>
          <w:rFonts w:ascii="Times New Roman" w:hAnsi="Times New Roman" w:cs="Times New Roman"/>
          <w:sz w:val="24"/>
          <w:szCs w:val="32"/>
        </w:rPr>
      </w:pPr>
    </w:p>
    <w:p w14:paraId="14868A2F" w14:textId="77777777" w:rsidR="00734F52" w:rsidRDefault="00734F52" w:rsidP="00734F52">
      <w:pPr>
        <w:rPr>
          <w:rFonts w:ascii="Times New Roman" w:hAnsi="Times New Roman" w:cs="Times New Roman"/>
          <w:sz w:val="24"/>
          <w:szCs w:val="32"/>
        </w:rPr>
      </w:pPr>
    </w:p>
    <w:p w14:paraId="48F4BCA6" w14:textId="77777777" w:rsidR="00734F52" w:rsidRDefault="00734F52" w:rsidP="00734F52">
      <w:pPr>
        <w:jc w:val="center"/>
        <w:rPr>
          <w:rFonts w:ascii="Times New Roman" w:hAnsi="Times New Roman" w:cs="Times New Roman"/>
          <w:sz w:val="24"/>
          <w:szCs w:val="32"/>
        </w:rPr>
      </w:pPr>
    </w:p>
    <w:p w14:paraId="4F47A93B" w14:textId="77777777" w:rsidR="00734F52" w:rsidRDefault="00734F52" w:rsidP="00734F52">
      <w:pPr>
        <w:rPr>
          <w:rFonts w:ascii="Times New Roman" w:hAnsi="Times New Roman" w:cs="Times New Roman"/>
          <w:sz w:val="24"/>
          <w:szCs w:val="32"/>
        </w:rPr>
      </w:pPr>
    </w:p>
    <w:p w14:paraId="39AB7AB3" w14:textId="6FF619C6" w:rsidR="00734F52" w:rsidRPr="00734F52" w:rsidRDefault="00734F52" w:rsidP="00734F52">
      <w:pPr>
        <w:rPr>
          <w:rFonts w:ascii="Times New Roman" w:hAnsi="Times New Roman" w:cs="Times New Roman"/>
          <w:sz w:val="24"/>
          <w:szCs w:val="32"/>
        </w:rPr>
        <w:sectPr w:rsidR="00734F52" w:rsidRPr="00734F52" w:rsidSect="00734F52">
          <w:type w:val="continuous"/>
          <w:pgSz w:w="11906" w:h="16838" w:code="9"/>
          <w:pgMar w:top="1440" w:right="1800" w:bottom="1440" w:left="1800" w:header="850" w:footer="994" w:gutter="0"/>
          <w:cols w:space="425"/>
          <w:docGrid w:type="lines" w:linePitch="312"/>
        </w:sectPr>
      </w:pPr>
    </w:p>
    <w:p w14:paraId="62C54B6A" w14:textId="77777777" w:rsidR="006F2AB1" w:rsidRDefault="00734F52">
      <w:pPr>
        <w:pStyle w:val="Heading4"/>
        <w:spacing w:line="240" w:lineRule="auto"/>
        <w:rPr>
          <w:rFonts w:cs="Times New Roman"/>
        </w:rPr>
      </w:pPr>
      <w:r>
        <w:rPr>
          <w:rFonts w:cs="Times New Roman"/>
        </w:rPr>
        <w:lastRenderedPageBreak/>
        <w:t>Search strategy</w:t>
      </w:r>
    </w:p>
    <w:p w14:paraId="45EB12B9" w14:textId="77777777" w:rsidR="006F2AB1" w:rsidRDefault="00734F52">
      <w:pPr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  <w:b/>
          <w:bCs/>
        </w:rPr>
        <w:t>Pubmed</w:t>
      </w:r>
      <w:proofErr w:type="spellEnd"/>
      <w:r>
        <w:rPr>
          <w:rFonts w:ascii="Times New Roman" w:hAnsi="Times New Roman" w:cs="Times New Roman"/>
          <w:b/>
          <w:bCs/>
        </w:rPr>
        <w:t>: Final search run on 18/11/2022</w:t>
      </w:r>
    </w:p>
    <w:p w14:paraId="663A2EA7" w14:textId="77777777" w:rsidR="006F2AB1" w:rsidRDefault="006F2AB1">
      <w:pPr>
        <w:rPr>
          <w:rFonts w:ascii="Times New Roman" w:hAnsi="Times New Roman" w:cs="Times New Roman"/>
          <w:b/>
          <w:bCs/>
        </w:rPr>
      </w:pPr>
    </w:p>
    <w:p w14:paraId="611CA8A3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"carcinoma, </w:t>
      </w:r>
      <w:proofErr w:type="spellStart"/>
      <w:r>
        <w:rPr>
          <w:rFonts w:ascii="Times New Roman" w:hAnsi="Times New Roman" w:cs="Times New Roman"/>
        </w:rPr>
        <w:t>non small</w:t>
      </w:r>
      <w:proofErr w:type="spellEnd"/>
      <w:r>
        <w:rPr>
          <w:rFonts w:ascii="Times New Roman" w:hAnsi="Times New Roman" w:cs="Times New Roman"/>
        </w:rPr>
        <w:t xml:space="preserve"> cell lung"[Mesh] OR </w:t>
      </w:r>
      <w:r>
        <w:rPr>
          <w:rFonts w:ascii="Times New Roman" w:hAnsi="Times New Roman" w:cs="Times New Roman"/>
        </w:rPr>
        <w:t xml:space="preserve">"adenocarcinoma of lung"[Mesh] OR </w:t>
      </w:r>
      <w:proofErr w:type="gramStart"/>
      <w:r>
        <w:rPr>
          <w:rFonts w:ascii="Times New Roman" w:hAnsi="Times New Roman" w:cs="Times New Roman"/>
        </w:rPr>
        <w:t>NSCLC[</w:t>
      </w:r>
      <w:proofErr w:type="spellStart"/>
      <w:proofErr w:type="gramEnd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>] OR "lung adenocarcinoma"[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>]</w:t>
      </w:r>
    </w:p>
    <w:p w14:paraId="237E6B9B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43F2CC7C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"anaplastic lymphoma kinase"[Mesh] OR "anaplastic lymphoma kinase"[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 xml:space="preserve">] OR </w:t>
      </w:r>
      <w:proofErr w:type="gramStart"/>
      <w:r>
        <w:rPr>
          <w:rFonts w:ascii="Times New Roman" w:hAnsi="Times New Roman" w:cs="Times New Roman"/>
        </w:rPr>
        <w:t>ALK[</w:t>
      </w:r>
      <w:proofErr w:type="spellStart"/>
      <w:proofErr w:type="gramEnd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>]</w:t>
      </w:r>
    </w:p>
    <w:p w14:paraId="549B8D35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6E851420" w14:textId="77777777" w:rsidR="006F2AB1" w:rsidRDefault="00734F5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alectinib</w:t>
      </w:r>
      <w:proofErr w:type="spellEnd"/>
      <w:r>
        <w:rPr>
          <w:rFonts w:ascii="Times New Roman" w:hAnsi="Times New Roman" w:cs="Times New Roman"/>
        </w:rPr>
        <w:t xml:space="preserve">[nm] OR </w:t>
      </w:r>
      <w:proofErr w:type="spellStart"/>
      <w:r>
        <w:rPr>
          <w:rFonts w:ascii="Times New Roman" w:hAnsi="Times New Roman" w:cs="Times New Roman"/>
        </w:rPr>
        <w:t>alectinib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 xml:space="preserve">] OR </w:t>
      </w:r>
      <w:proofErr w:type="spellStart"/>
      <w:proofErr w:type="gramStart"/>
      <w:r>
        <w:rPr>
          <w:rFonts w:ascii="Times New Roman" w:hAnsi="Times New Roman" w:cs="Times New Roman"/>
        </w:rPr>
        <w:t>Crizotinib</w:t>
      </w:r>
      <w:proofErr w:type="spellEnd"/>
      <w:r>
        <w:rPr>
          <w:rFonts w:ascii="Times New Roman" w:hAnsi="Times New Roman" w:cs="Times New Roman"/>
        </w:rPr>
        <w:t>[</w:t>
      </w:r>
      <w:proofErr w:type="gramEnd"/>
      <w:r>
        <w:rPr>
          <w:rFonts w:ascii="Times New Roman" w:hAnsi="Times New Roman" w:cs="Times New Roman"/>
        </w:rPr>
        <w:t xml:space="preserve">Mesh] OR </w:t>
      </w:r>
      <w:proofErr w:type="spellStart"/>
      <w:r>
        <w:rPr>
          <w:rFonts w:ascii="Times New Roman" w:hAnsi="Times New Roman" w:cs="Times New Roman"/>
        </w:rPr>
        <w:t>Crizotinib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 xml:space="preserve">] OR </w:t>
      </w:r>
      <w:proofErr w:type="spellStart"/>
      <w:r>
        <w:rPr>
          <w:rFonts w:ascii="Times New Roman" w:hAnsi="Times New Roman" w:cs="Times New Roman"/>
        </w:rPr>
        <w:t>ceritinib</w:t>
      </w:r>
      <w:proofErr w:type="spellEnd"/>
      <w:r>
        <w:rPr>
          <w:rFonts w:ascii="Times New Roman" w:hAnsi="Times New Roman" w:cs="Times New Roman"/>
        </w:rPr>
        <w:t xml:space="preserve">[nm] OR </w:t>
      </w:r>
      <w:proofErr w:type="spellStart"/>
      <w:r>
        <w:rPr>
          <w:rFonts w:ascii="Times New Roman" w:hAnsi="Times New Roman" w:cs="Times New Roman"/>
        </w:rPr>
        <w:t>ceritinib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 xml:space="preserve">] OR </w:t>
      </w:r>
      <w:proofErr w:type="spellStart"/>
      <w:r>
        <w:rPr>
          <w:rFonts w:ascii="Times New Roman" w:hAnsi="Times New Roman" w:cs="Times New Roman"/>
        </w:rPr>
        <w:t>brigatinib</w:t>
      </w:r>
      <w:proofErr w:type="spellEnd"/>
      <w:r>
        <w:rPr>
          <w:rFonts w:ascii="Times New Roman" w:hAnsi="Times New Roman" w:cs="Times New Roman"/>
        </w:rPr>
        <w:t xml:space="preserve">[nm] OR </w:t>
      </w:r>
      <w:proofErr w:type="spellStart"/>
      <w:r>
        <w:rPr>
          <w:rFonts w:ascii="Times New Roman" w:hAnsi="Times New Roman" w:cs="Times New Roman"/>
        </w:rPr>
        <w:t>brigatinib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 xml:space="preserve">] OR </w:t>
      </w:r>
      <w:proofErr w:type="spellStart"/>
      <w:r>
        <w:rPr>
          <w:rFonts w:ascii="Times New Roman" w:hAnsi="Times New Roman" w:cs="Times New Roman"/>
        </w:rPr>
        <w:t>ensartinib</w:t>
      </w:r>
      <w:proofErr w:type="spellEnd"/>
      <w:r>
        <w:rPr>
          <w:rFonts w:ascii="Times New Roman" w:hAnsi="Times New Roman" w:cs="Times New Roman"/>
        </w:rPr>
        <w:t xml:space="preserve">[nm] OR </w:t>
      </w:r>
      <w:proofErr w:type="spellStart"/>
      <w:r>
        <w:rPr>
          <w:rFonts w:ascii="Times New Roman" w:hAnsi="Times New Roman" w:cs="Times New Roman"/>
        </w:rPr>
        <w:t>ensartinib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 xml:space="preserve">] OR </w:t>
      </w:r>
      <w:proofErr w:type="spellStart"/>
      <w:r>
        <w:rPr>
          <w:rFonts w:ascii="Times New Roman" w:hAnsi="Times New Roman" w:cs="Times New Roman"/>
        </w:rPr>
        <w:t>lorlatinib</w:t>
      </w:r>
      <w:proofErr w:type="spellEnd"/>
      <w:r>
        <w:rPr>
          <w:rFonts w:ascii="Times New Roman" w:hAnsi="Times New Roman" w:cs="Times New Roman"/>
        </w:rPr>
        <w:t xml:space="preserve">[nm] OR </w:t>
      </w:r>
      <w:proofErr w:type="spellStart"/>
      <w:r>
        <w:rPr>
          <w:rFonts w:ascii="Times New Roman" w:hAnsi="Times New Roman" w:cs="Times New Roman"/>
        </w:rPr>
        <w:t>lorlatinib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>]</w:t>
      </w:r>
    </w:p>
    <w:p w14:paraId="026202B8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050F0053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gramStart"/>
      <w:r>
        <w:rPr>
          <w:rFonts w:ascii="Times New Roman" w:hAnsi="Times New Roman" w:cs="Times New Roman"/>
        </w:rPr>
        <w:t>neoadjuvant</w:t>
      </w:r>
      <w:proofErr w:type="gramEnd"/>
      <w:r>
        <w:rPr>
          <w:rFonts w:ascii="Times New Roman" w:hAnsi="Times New Roman" w:cs="Times New Roman"/>
        </w:rPr>
        <w:t xml:space="preserve"> therapy"[Mesh] OR neoadjuvant[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>] OR preoperative[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 xml:space="preserve">] OR </w:t>
      </w:r>
      <w:proofErr w:type="spellStart"/>
      <w:r>
        <w:rPr>
          <w:rFonts w:ascii="Times New Roman" w:hAnsi="Times New Roman" w:cs="Times New Roman"/>
        </w:rPr>
        <w:t>resectable</w:t>
      </w:r>
      <w:proofErr w:type="spellEnd"/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>] OR operable[</w:t>
      </w:r>
      <w:proofErr w:type="spellStart"/>
      <w:r>
        <w:rPr>
          <w:rFonts w:ascii="Times New Roman" w:hAnsi="Times New Roman" w:cs="Times New Roman"/>
        </w:rPr>
        <w:t>tiab</w:t>
      </w:r>
      <w:proofErr w:type="spellEnd"/>
      <w:r>
        <w:rPr>
          <w:rFonts w:ascii="Times New Roman" w:hAnsi="Times New Roman" w:cs="Times New Roman"/>
        </w:rPr>
        <w:t>]</w:t>
      </w:r>
    </w:p>
    <w:p w14:paraId="2B8C1B77" w14:textId="77777777" w:rsidR="006F2AB1" w:rsidRDefault="006F2AB1">
      <w:pPr>
        <w:rPr>
          <w:rFonts w:ascii="Times New Roman" w:hAnsi="Times New Roman" w:cs="Times New Roman"/>
        </w:rPr>
      </w:pPr>
    </w:p>
    <w:p w14:paraId="39066E40" w14:textId="77777777" w:rsidR="006F2AB1" w:rsidRDefault="006F2AB1">
      <w:pPr>
        <w:rPr>
          <w:rFonts w:ascii="Times New Roman" w:hAnsi="Times New Roman" w:cs="Times New Roman"/>
        </w:rPr>
      </w:pPr>
    </w:p>
    <w:p w14:paraId="46C06986" w14:textId="77777777" w:rsidR="006F2AB1" w:rsidRDefault="00734F5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Web</w:t>
      </w:r>
      <w:r>
        <w:rPr>
          <w:rFonts w:ascii="Times New Roman" w:hAnsi="Times New Roman" w:cs="Times New Roman"/>
          <w:b/>
          <w:bCs/>
        </w:rPr>
        <w:t xml:space="preserve"> of science: Final search run on 18/11/2022</w:t>
      </w:r>
    </w:p>
    <w:p w14:paraId="5E9D1AC9" w14:textId="77777777" w:rsidR="006F2AB1" w:rsidRDefault="006F2AB1">
      <w:pPr>
        <w:rPr>
          <w:rFonts w:ascii="Times New Roman" w:hAnsi="Times New Roman" w:cs="Times New Roman"/>
        </w:rPr>
      </w:pPr>
    </w:p>
    <w:p w14:paraId="4C197A71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gramStart"/>
      <w:r>
        <w:rPr>
          <w:rFonts w:ascii="Times New Roman" w:hAnsi="Times New Roman" w:cs="Times New Roman"/>
        </w:rPr>
        <w:t>carcinoma</w:t>
      </w:r>
      <w:proofErr w:type="gram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non small</w:t>
      </w:r>
      <w:proofErr w:type="spellEnd"/>
      <w:r>
        <w:rPr>
          <w:rFonts w:ascii="Times New Roman" w:hAnsi="Times New Roman" w:cs="Times New Roman"/>
        </w:rPr>
        <w:t xml:space="preserve"> cell lung" OR "adenocarcinoma of lung" OR NSCLC OR "lung adenocarcinoma"</w:t>
      </w:r>
    </w:p>
    <w:p w14:paraId="087B30B3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7907E8DD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gramStart"/>
      <w:r>
        <w:rPr>
          <w:rFonts w:ascii="Times New Roman" w:hAnsi="Times New Roman" w:cs="Times New Roman"/>
        </w:rPr>
        <w:t>anaplastic</w:t>
      </w:r>
      <w:proofErr w:type="gramEnd"/>
      <w:r>
        <w:rPr>
          <w:rFonts w:ascii="Times New Roman" w:hAnsi="Times New Roman" w:cs="Times New Roman"/>
        </w:rPr>
        <w:t xml:space="preserve"> lymphoma kinase" OR "anaplastic lymphoma kinase" OR ALK</w:t>
      </w:r>
    </w:p>
    <w:p w14:paraId="3F7D5C13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47420D0F" w14:textId="77777777" w:rsidR="006F2AB1" w:rsidRDefault="00734F5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alectinib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crizotinib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ceritinib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brigatinib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ensartinib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lorlatinib</w:t>
      </w:r>
      <w:proofErr w:type="spellEnd"/>
    </w:p>
    <w:p w14:paraId="4BFBCF37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164957DC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proofErr w:type="gramStart"/>
      <w:r>
        <w:rPr>
          <w:rFonts w:ascii="Times New Roman" w:hAnsi="Times New Roman" w:cs="Times New Roman"/>
        </w:rPr>
        <w:t>neoadjuvant</w:t>
      </w:r>
      <w:proofErr w:type="gramEnd"/>
      <w:r>
        <w:rPr>
          <w:rFonts w:ascii="Times New Roman" w:hAnsi="Times New Roman" w:cs="Times New Roman"/>
        </w:rPr>
        <w:t xml:space="preserve"> therapy" OR neoadjuvant OR preoperative OR </w:t>
      </w:r>
      <w:proofErr w:type="spellStart"/>
      <w:r>
        <w:rPr>
          <w:rFonts w:ascii="Times New Roman" w:hAnsi="Times New Roman" w:cs="Times New Roman"/>
        </w:rPr>
        <w:t>resectable</w:t>
      </w:r>
      <w:proofErr w:type="spellEnd"/>
      <w:r>
        <w:rPr>
          <w:rFonts w:ascii="Times New Roman" w:hAnsi="Times New Roman" w:cs="Times New Roman"/>
        </w:rPr>
        <w:t xml:space="preserve"> OR operable</w:t>
      </w:r>
    </w:p>
    <w:p w14:paraId="16BC5576" w14:textId="77777777" w:rsidR="006F2AB1" w:rsidRDefault="006F2AB1">
      <w:pPr>
        <w:rPr>
          <w:rFonts w:ascii="Times New Roman" w:hAnsi="Times New Roman" w:cs="Times New Roman"/>
        </w:rPr>
      </w:pPr>
    </w:p>
    <w:p w14:paraId="52274EBB" w14:textId="77777777" w:rsidR="006F2AB1" w:rsidRDefault="006F2AB1">
      <w:pPr>
        <w:rPr>
          <w:rFonts w:ascii="Times New Roman" w:hAnsi="Times New Roman" w:cs="Times New Roman"/>
        </w:rPr>
      </w:pPr>
    </w:p>
    <w:p w14:paraId="490444FC" w14:textId="77777777" w:rsidR="006F2AB1" w:rsidRDefault="00734F5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Cochrane Library: Final search run on 18/11/2022</w:t>
      </w:r>
    </w:p>
    <w:p w14:paraId="43D74459" w14:textId="77777777" w:rsidR="006F2AB1" w:rsidRDefault="006F2AB1">
      <w:pPr>
        <w:rPr>
          <w:rFonts w:ascii="Times New Roman" w:hAnsi="Times New Roman" w:cs="Times New Roman"/>
          <w:b/>
          <w:bCs/>
        </w:rPr>
      </w:pPr>
    </w:p>
    <w:p w14:paraId="3465EB24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mh</w:t>
      </w:r>
      <w:proofErr w:type="spellEnd"/>
      <w:r>
        <w:rPr>
          <w:rFonts w:ascii="Times New Roman" w:hAnsi="Times New Roman" w:cs="Times New Roman"/>
        </w:rPr>
        <w:t xml:space="preserve"> "carcinoma, </w:t>
      </w:r>
      <w:proofErr w:type="spellStart"/>
      <w:r>
        <w:rPr>
          <w:rFonts w:ascii="Times New Roman" w:hAnsi="Times New Roman" w:cs="Times New Roman"/>
        </w:rPr>
        <w:t>non small</w:t>
      </w:r>
      <w:proofErr w:type="spellEnd"/>
      <w:r>
        <w:rPr>
          <w:rFonts w:ascii="Times New Roman" w:hAnsi="Times New Roman" w:cs="Times New Roman"/>
        </w:rPr>
        <w:t xml:space="preserve"> cell lung"] OR [</w:t>
      </w:r>
      <w:proofErr w:type="spellStart"/>
      <w:r>
        <w:rPr>
          <w:rFonts w:ascii="Times New Roman" w:hAnsi="Times New Roman" w:cs="Times New Roman"/>
        </w:rPr>
        <w:t>mh</w:t>
      </w:r>
      <w:proofErr w:type="spellEnd"/>
      <w:r>
        <w:rPr>
          <w:rFonts w:ascii="Times New Roman" w:hAnsi="Times New Roman" w:cs="Times New Roman"/>
        </w:rPr>
        <w:t xml:space="preserve"> "adenocarcinoma of lung"</w:t>
      </w:r>
      <w:r>
        <w:rPr>
          <w:rFonts w:ascii="Times New Roman" w:hAnsi="Times New Roman" w:cs="Times New Roman"/>
        </w:rPr>
        <w:t xml:space="preserve">] OR </w:t>
      </w:r>
      <w:proofErr w:type="spellStart"/>
      <w:proofErr w:type="gramStart"/>
      <w:r>
        <w:rPr>
          <w:rFonts w:ascii="Times New Roman" w:hAnsi="Times New Roman" w:cs="Times New Roman"/>
        </w:rPr>
        <w:t>NSCLC:ti</w:t>
      </w:r>
      <w:proofErr w:type="gramEnd"/>
      <w:r>
        <w:rPr>
          <w:rFonts w:ascii="Times New Roman" w:hAnsi="Times New Roman" w:cs="Times New Roman"/>
        </w:rPr>
        <w:t>,ab</w:t>
      </w:r>
      <w:proofErr w:type="spellEnd"/>
      <w:r>
        <w:rPr>
          <w:rFonts w:ascii="Times New Roman" w:hAnsi="Times New Roman" w:cs="Times New Roman"/>
        </w:rPr>
        <w:t xml:space="preserve"> OR "lung adenocarcinoma":</w:t>
      </w:r>
      <w:proofErr w:type="spellStart"/>
      <w:r>
        <w:rPr>
          <w:rFonts w:ascii="Times New Roman" w:hAnsi="Times New Roman" w:cs="Times New Roman"/>
        </w:rPr>
        <w:t>ti,ab</w:t>
      </w:r>
      <w:proofErr w:type="spellEnd"/>
    </w:p>
    <w:p w14:paraId="44FA91A1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5BB1A740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mh</w:t>
      </w:r>
      <w:proofErr w:type="spellEnd"/>
      <w:r>
        <w:rPr>
          <w:rFonts w:ascii="Times New Roman" w:hAnsi="Times New Roman" w:cs="Times New Roman"/>
        </w:rPr>
        <w:t xml:space="preserve"> "anaplastic lymphoma kinase"] OR "anaplastic lymphoma kinase</w:t>
      </w:r>
      <w:proofErr w:type="gramStart"/>
      <w:r>
        <w:rPr>
          <w:rFonts w:ascii="Times New Roman" w:hAnsi="Times New Roman" w:cs="Times New Roman"/>
        </w:rPr>
        <w:t>":</w:t>
      </w:r>
      <w:proofErr w:type="spellStart"/>
      <w:r>
        <w:rPr>
          <w:rFonts w:ascii="Times New Roman" w:hAnsi="Times New Roman" w:cs="Times New Roman"/>
        </w:rPr>
        <w:t>ti</w:t>
      </w:r>
      <w:proofErr w:type="gramEnd"/>
      <w:r>
        <w:rPr>
          <w:rFonts w:ascii="Times New Roman" w:hAnsi="Times New Roman" w:cs="Times New Roman"/>
        </w:rPr>
        <w:t>,ab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ALK:ti,ab</w:t>
      </w:r>
      <w:proofErr w:type="spellEnd"/>
    </w:p>
    <w:p w14:paraId="496A3351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0A3F87F1" w14:textId="77777777" w:rsidR="006F2AB1" w:rsidRDefault="00734F5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alectinib:kw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proofErr w:type="gramStart"/>
      <w:r>
        <w:rPr>
          <w:rFonts w:ascii="Times New Roman" w:hAnsi="Times New Roman" w:cs="Times New Roman"/>
        </w:rPr>
        <w:t>alectinib:ti</w:t>
      </w:r>
      <w:proofErr w:type="gramEnd"/>
      <w:r>
        <w:rPr>
          <w:rFonts w:ascii="Times New Roman" w:hAnsi="Times New Roman" w:cs="Times New Roman"/>
        </w:rPr>
        <w:t>,ab</w:t>
      </w:r>
      <w:proofErr w:type="spellEnd"/>
      <w:r>
        <w:rPr>
          <w:rFonts w:ascii="Times New Roman" w:hAnsi="Times New Roman" w:cs="Times New Roman"/>
        </w:rPr>
        <w:t xml:space="preserve"> OR [</w:t>
      </w:r>
      <w:proofErr w:type="spellStart"/>
      <w:r>
        <w:rPr>
          <w:rFonts w:ascii="Times New Roman" w:hAnsi="Times New Roman" w:cs="Times New Roman"/>
        </w:rPr>
        <w:t>mh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Crizotinib</w:t>
      </w:r>
      <w:proofErr w:type="spellEnd"/>
      <w:r>
        <w:rPr>
          <w:rFonts w:ascii="Times New Roman" w:hAnsi="Times New Roman" w:cs="Times New Roman"/>
        </w:rPr>
        <w:t xml:space="preserve">] OR </w:t>
      </w:r>
      <w:proofErr w:type="spellStart"/>
      <w:r>
        <w:rPr>
          <w:rFonts w:ascii="Times New Roman" w:hAnsi="Times New Roman" w:cs="Times New Roman"/>
        </w:rPr>
        <w:t>Crizotinib:ti,ab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ceritinib:kw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ceritinib:ti,ab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brigat</w:t>
      </w:r>
      <w:r>
        <w:rPr>
          <w:rFonts w:ascii="Times New Roman" w:hAnsi="Times New Roman" w:cs="Times New Roman"/>
        </w:rPr>
        <w:t>inib:kw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brigatinib:ti,ab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ensartinib:kw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ensartinib:ti,ab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lorlatinib:kw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lorlatinib:ti,ab</w:t>
      </w:r>
      <w:proofErr w:type="spellEnd"/>
    </w:p>
    <w:p w14:paraId="424ED00A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</w:t>
      </w:r>
    </w:p>
    <w:p w14:paraId="648FDEE8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spellStart"/>
      <w:r>
        <w:rPr>
          <w:rFonts w:ascii="Times New Roman" w:hAnsi="Times New Roman" w:cs="Times New Roman"/>
        </w:rPr>
        <w:t>mh</w:t>
      </w:r>
      <w:proofErr w:type="spellEnd"/>
      <w:r>
        <w:rPr>
          <w:rFonts w:ascii="Times New Roman" w:hAnsi="Times New Roman" w:cs="Times New Roman"/>
        </w:rPr>
        <w:t xml:space="preserve"> "neoadjuvant therapy"] OR </w:t>
      </w:r>
      <w:proofErr w:type="spellStart"/>
      <w:proofErr w:type="gramStart"/>
      <w:r>
        <w:rPr>
          <w:rFonts w:ascii="Times New Roman" w:hAnsi="Times New Roman" w:cs="Times New Roman"/>
        </w:rPr>
        <w:t>neoadjuvant:ti</w:t>
      </w:r>
      <w:proofErr w:type="gramEnd"/>
      <w:r>
        <w:rPr>
          <w:rFonts w:ascii="Times New Roman" w:hAnsi="Times New Roman" w:cs="Times New Roman"/>
        </w:rPr>
        <w:t>,ab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preoperative:ti,ab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resectable:ti,ab</w:t>
      </w:r>
      <w:proofErr w:type="spellEnd"/>
      <w:r>
        <w:rPr>
          <w:rFonts w:ascii="Times New Roman" w:hAnsi="Times New Roman" w:cs="Times New Roman"/>
        </w:rPr>
        <w:t xml:space="preserve"> OR </w:t>
      </w:r>
      <w:proofErr w:type="spellStart"/>
      <w:r>
        <w:rPr>
          <w:rFonts w:ascii="Times New Roman" w:hAnsi="Times New Roman" w:cs="Times New Roman"/>
        </w:rPr>
        <w:t>operable:ti,ab</w:t>
      </w:r>
      <w:proofErr w:type="spellEnd"/>
    </w:p>
    <w:p w14:paraId="7E674ADC" w14:textId="77777777" w:rsidR="006F2AB1" w:rsidRDefault="006F2AB1">
      <w:pPr>
        <w:rPr>
          <w:rFonts w:ascii="Times New Roman" w:hAnsi="Times New Roman" w:cs="Times New Roman"/>
        </w:rPr>
        <w:sectPr w:rsidR="006F2AB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BAFDF4B" w14:textId="77777777" w:rsidR="006F2AB1" w:rsidRDefault="006F2AB1"/>
    <w:p w14:paraId="05162661" w14:textId="77777777" w:rsidR="006F2AB1" w:rsidRDefault="00734F52">
      <w:pPr>
        <w:pStyle w:val="Heading4"/>
      </w:pPr>
      <w:r>
        <w:t>Table S2: Quality ass</w:t>
      </w:r>
      <w:r>
        <w:t>ess</w:t>
      </w:r>
      <w:r>
        <w:rPr>
          <w:rFonts w:hint="eastAsia"/>
        </w:rPr>
        <w:t>m</w:t>
      </w:r>
      <w:r>
        <w:t>ent</w:t>
      </w:r>
      <w:r>
        <w:rPr>
          <w:rFonts w:hint="eastAsia"/>
        </w:rPr>
        <w:t xml:space="preserve"> following </w:t>
      </w:r>
      <w:r>
        <w:t>Murad et al.’s modified Newcastle–Ottawa Scale (NOS)</w:t>
      </w:r>
    </w:p>
    <w:tbl>
      <w:tblPr>
        <w:tblpPr w:leftFromText="180" w:rightFromText="180" w:vertAnchor="text" w:horzAnchor="page" w:tblpX="1806" w:tblpY="309"/>
        <w:tblOverlap w:val="never"/>
        <w:tblW w:w="0" w:type="auto"/>
        <w:tblBorders>
          <w:top w:val="single" w:sz="4" w:space="0" w:color="000000"/>
          <w:bottom w:val="single" w:sz="4" w:space="0" w:color="000000"/>
        </w:tblBorders>
        <w:shd w:val="clear" w:color="auto" w:fill="FFFCF0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3"/>
        <w:gridCol w:w="3125"/>
        <w:gridCol w:w="1238"/>
        <w:gridCol w:w="1238"/>
        <w:gridCol w:w="1238"/>
        <w:gridCol w:w="1238"/>
        <w:gridCol w:w="1238"/>
        <w:gridCol w:w="1238"/>
        <w:gridCol w:w="1244"/>
      </w:tblGrid>
      <w:tr w:rsidR="006F2AB1" w14:paraId="48A86D2D" w14:textId="77777777">
        <w:trPr>
          <w:tblHeader/>
        </w:trPr>
        <w:tc>
          <w:tcPr>
            <w:tcW w:w="16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0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DCAFA74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  <w:t>Domains</w:t>
            </w:r>
          </w:p>
        </w:tc>
        <w:tc>
          <w:tcPr>
            <w:tcW w:w="3125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EF71C38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  <w:t>Leading explanatory questions</w:t>
            </w:r>
          </w:p>
        </w:tc>
        <w:tc>
          <w:tcPr>
            <w:tcW w:w="86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9024F48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FFFFFF"/>
                <w:kern w:val="0"/>
                <w:szCs w:val="21"/>
                <w:lang w:bidi="ar"/>
              </w:rPr>
              <w:t>I</w:t>
            </w:r>
            <w:r>
              <w:rPr>
                <w:rFonts w:ascii="Arial" w:eastAsia="Cambria" w:hAnsi="Arial" w:cs="Arial" w:hint="eastAsia"/>
                <w:color w:val="FFFFFF"/>
                <w:kern w:val="0"/>
                <w:szCs w:val="21"/>
                <w:lang w:bidi="ar"/>
              </w:rPr>
              <w:t>ncluded cases</w:t>
            </w:r>
          </w:p>
        </w:tc>
      </w:tr>
      <w:tr w:rsidR="006F2AB1" w14:paraId="292E4969" w14:textId="77777777">
        <w:trPr>
          <w:tblHeader/>
        </w:trPr>
        <w:tc>
          <w:tcPr>
            <w:tcW w:w="16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0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0712008" w14:textId="77777777" w:rsidR="006F2AB1" w:rsidRDefault="006F2AB1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szCs w:val="21"/>
              </w:rPr>
            </w:pPr>
          </w:p>
        </w:tc>
        <w:tc>
          <w:tcPr>
            <w:tcW w:w="3125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4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EE68DBA" w14:textId="77777777" w:rsidR="006F2AB1" w:rsidRDefault="006F2AB1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szCs w:val="21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DD7E29A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FFFFFF"/>
                <w:kern w:val="0"/>
                <w:szCs w:val="21"/>
                <w:lang w:bidi="ar"/>
              </w:rPr>
              <w:t>Case 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E1CFE9C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FFFFFF"/>
                <w:kern w:val="0"/>
                <w:szCs w:val="21"/>
                <w:lang w:bidi="ar"/>
              </w:rPr>
              <w:t>Case 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9605B92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FFFFFF"/>
                <w:kern w:val="0"/>
                <w:szCs w:val="21"/>
                <w:lang w:bidi="ar"/>
              </w:rPr>
              <w:t>Case 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0A5D305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FFFFFF"/>
                <w:kern w:val="0"/>
                <w:szCs w:val="21"/>
                <w:lang w:bidi="ar"/>
              </w:rPr>
              <w:t>Case 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49D3EA2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FFFFFF"/>
                <w:kern w:val="0"/>
                <w:szCs w:val="21"/>
                <w:lang w:bidi="ar"/>
              </w:rPr>
              <w:t>Case 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F78A232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FFFFFF"/>
                <w:kern w:val="0"/>
                <w:szCs w:val="21"/>
                <w:lang w:bidi="ar"/>
              </w:rPr>
              <w:t>Case 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1F32DBB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FFFFFF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FFFFFF"/>
                <w:kern w:val="0"/>
                <w:szCs w:val="21"/>
                <w:lang w:bidi="ar"/>
              </w:rPr>
              <w:t>Case 7</w:t>
            </w:r>
          </w:p>
        </w:tc>
      </w:tr>
      <w:tr w:rsidR="006F2AB1" w14:paraId="68145EC4" w14:textId="77777777">
        <w:tc>
          <w:tcPr>
            <w:tcW w:w="16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0" w:space="0" w:color="auto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FC2F8E3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szCs w:val="21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Selection</w:t>
            </w:r>
          </w:p>
        </w:tc>
        <w:tc>
          <w:tcPr>
            <w:tcW w:w="3125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5D32210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szCs w:val="21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 xml:space="preserve">1. Does the patient(s) represent(s) the whole experience of the </w:t>
            </w: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investigator (</w:t>
            </w:r>
            <w:proofErr w:type="spellStart"/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centre</w:t>
            </w:r>
            <w:proofErr w:type="spellEnd"/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) or is the selection method unclear to the extent that other patients with similar presentation may not have been reported?</w:t>
            </w:r>
          </w:p>
        </w:tc>
        <w:tc>
          <w:tcPr>
            <w:tcW w:w="1238" w:type="dxa"/>
            <w:tcBorders>
              <w:top w:val="single" w:sz="4" w:space="0" w:color="auto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FCE948F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4" w:space="0" w:color="auto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325F623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4" w:space="0" w:color="auto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2605B6F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4" w:space="0" w:color="auto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5A06613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4" w:space="0" w:color="auto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578BBF3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4" w:space="0" w:color="auto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73CF29F9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NO</w:t>
            </w:r>
          </w:p>
        </w:tc>
        <w:tc>
          <w:tcPr>
            <w:tcW w:w="1244" w:type="dxa"/>
            <w:tcBorders>
              <w:top w:val="single" w:sz="4" w:space="0" w:color="auto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D8A2758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NO</w:t>
            </w:r>
          </w:p>
        </w:tc>
      </w:tr>
      <w:tr w:rsidR="006F2AB1" w14:paraId="09434A81" w14:textId="77777777">
        <w:tc>
          <w:tcPr>
            <w:tcW w:w="1623" w:type="dxa"/>
            <w:vMerge w:val="restart"/>
            <w:tcBorders>
              <w:top w:val="single" w:sz="8" w:space="0" w:color="4BACC6"/>
              <w:left w:val="single" w:sz="8" w:space="0" w:color="4BACC6"/>
              <w:right w:val="dotted" w:sz="0" w:space="0" w:color="auto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70847285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szCs w:val="21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Ascertainment</w:t>
            </w:r>
          </w:p>
        </w:tc>
        <w:tc>
          <w:tcPr>
            <w:tcW w:w="3125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42A590C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szCs w:val="21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2. Was the exposure adequately ascertained?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7A6D73D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69BE34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56AE366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0A29A45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905173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3588422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4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75D1B615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</w:tr>
      <w:tr w:rsidR="006F2AB1" w14:paraId="49AF6EF6" w14:textId="77777777">
        <w:tc>
          <w:tcPr>
            <w:tcW w:w="1623" w:type="dxa"/>
            <w:vMerge/>
            <w:tcBorders>
              <w:left w:val="single" w:sz="8" w:space="0" w:color="4BACC6"/>
              <w:bottom w:val="single" w:sz="8" w:space="0" w:color="4BACC6"/>
              <w:right w:val="dotted" w:sz="0" w:space="0" w:color="auto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758DE88A" w14:textId="77777777" w:rsidR="006F2AB1" w:rsidRDefault="006F2AB1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25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01EE061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3. Was the outcome adequately ascertained?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B92D8F5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B9A022C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E5243A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4FA264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B9B25A6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9FFF91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4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C03D281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</w:tr>
      <w:tr w:rsidR="006F2AB1" w14:paraId="1747C612" w14:textId="77777777">
        <w:tc>
          <w:tcPr>
            <w:tcW w:w="1623" w:type="dxa"/>
            <w:vMerge w:val="restart"/>
            <w:tcBorders>
              <w:top w:val="single" w:sz="8" w:space="0" w:color="4BACC6"/>
              <w:left w:val="single" w:sz="8" w:space="0" w:color="4BACC6"/>
              <w:right w:val="dotted" w:sz="0" w:space="0" w:color="auto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A40B3DF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szCs w:val="21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Causality*</w:t>
            </w:r>
          </w:p>
        </w:tc>
        <w:tc>
          <w:tcPr>
            <w:tcW w:w="3125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F41706A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szCs w:val="21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4. Were other alternative causes that may explain the observation ruled out?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C827CC2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4F8E7AE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BDCE9CE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5027DBF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B9ED03F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6A7BBC8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4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BDBB8A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</w:tr>
      <w:tr w:rsidR="006F2AB1" w14:paraId="2FAF4C45" w14:textId="77777777">
        <w:tc>
          <w:tcPr>
            <w:tcW w:w="1623" w:type="dxa"/>
            <w:vMerge/>
            <w:tcBorders>
              <w:left w:val="single" w:sz="8" w:space="0" w:color="4BACC6"/>
              <w:right w:val="dotted" w:sz="0" w:space="0" w:color="auto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7866D7E" w14:textId="77777777" w:rsidR="006F2AB1" w:rsidRDefault="006F2AB1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25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B234328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 xml:space="preserve">5. Was there a </w:t>
            </w: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lastRenderedPageBreak/>
              <w:t>challenge/rechallenge phenomenon?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2D41AD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lastRenderedPageBreak/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E16849F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0EA8B6C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0F388E6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9D7B128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2B3F79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4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D2E2E34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</w:tr>
      <w:tr w:rsidR="006F2AB1" w14:paraId="5815A881" w14:textId="77777777">
        <w:tc>
          <w:tcPr>
            <w:tcW w:w="1623" w:type="dxa"/>
            <w:vMerge/>
            <w:tcBorders>
              <w:left w:val="single" w:sz="8" w:space="0" w:color="4BACC6"/>
              <w:bottom w:val="single" w:sz="8" w:space="0" w:color="4BACC6"/>
              <w:right w:val="dotted" w:sz="0" w:space="0" w:color="auto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730DC290" w14:textId="77777777" w:rsidR="006F2AB1" w:rsidRDefault="006F2AB1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25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71EE03CC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6. Was there a dose–response effect?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314A21E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99C4039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A58B70D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873609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D4D45CB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87B346B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  <w:tc>
          <w:tcPr>
            <w:tcW w:w="124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996C522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NA</w:t>
            </w:r>
          </w:p>
        </w:tc>
      </w:tr>
      <w:tr w:rsidR="006F2AB1" w14:paraId="16F8C1FF" w14:textId="77777777">
        <w:tc>
          <w:tcPr>
            <w:tcW w:w="16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0" w:space="0" w:color="auto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1EE4011" w14:textId="77777777" w:rsidR="006F2AB1" w:rsidRDefault="006F2AB1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125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C1CB8E6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7. Was follow-up long enough for outcomes to occur?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4EE1889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D30167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8DA8CC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35774F3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D2E7322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A03A58F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4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E9F1F5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8F3405C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</w:tr>
      <w:tr w:rsidR="006F2AB1" w14:paraId="2890FE80" w14:textId="77777777">
        <w:tc>
          <w:tcPr>
            <w:tcW w:w="1623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dotted" w:sz="0" w:space="0" w:color="auto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60370C6E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szCs w:val="21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Reporting</w:t>
            </w:r>
          </w:p>
        </w:tc>
        <w:tc>
          <w:tcPr>
            <w:tcW w:w="3125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AE4CC07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szCs w:val="21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 xml:space="preserve">8. Is the case(s) described with sufficient details to allow other investigators to </w:t>
            </w: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replicate the research or to allow practitioners make inferences related to their own practice?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7673E9E1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7E04590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1D983A5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09C4515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612FEF0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1CAFB8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  <w:tc>
          <w:tcPr>
            <w:tcW w:w="124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232048AE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Yes</w:t>
            </w:r>
          </w:p>
        </w:tc>
      </w:tr>
      <w:tr w:rsidR="006F2AB1" w14:paraId="0E54E8EE" w14:textId="77777777">
        <w:tc>
          <w:tcPr>
            <w:tcW w:w="47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5D802C52" w14:textId="77777777" w:rsidR="006F2AB1" w:rsidRDefault="00734F52">
            <w:pPr>
              <w:widowControl/>
              <w:jc w:val="left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 w:hint="eastAsia"/>
                <w:color w:val="000000"/>
                <w:kern w:val="0"/>
                <w:szCs w:val="21"/>
                <w:lang w:bidi="ar"/>
              </w:rPr>
              <w:t>R</w:t>
            </w: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 xml:space="preserve">isk of </w:t>
            </w:r>
            <w:proofErr w:type="spellStart"/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bais</w:t>
            </w:r>
            <w:proofErr w:type="spellEnd"/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9312BFE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Low risk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0E717FD3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Low risk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33417F3F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Low risk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72BB5333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Low risk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773B807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Low risk</w:t>
            </w:r>
          </w:p>
        </w:tc>
        <w:tc>
          <w:tcPr>
            <w:tcW w:w="1238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4D67989E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Low risk</w:t>
            </w:r>
          </w:p>
        </w:tc>
        <w:tc>
          <w:tcPr>
            <w:tcW w:w="1244" w:type="dxa"/>
            <w:tcBorders>
              <w:top w:val="single" w:sz="8" w:space="0" w:color="4BACC6"/>
              <w:left w:val="dotted" w:sz="8" w:space="0" w:color="auto"/>
              <w:bottom w:val="single" w:sz="8" w:space="0" w:color="4BACC6"/>
              <w:right w:val="single" w:sz="8" w:space="0" w:color="4BACC6"/>
            </w:tcBorders>
            <w:shd w:val="clear" w:color="auto" w:fill="FFFFFF"/>
            <w:tcMar>
              <w:top w:w="42" w:type="dxa"/>
              <w:left w:w="84" w:type="dxa"/>
              <w:bottom w:w="42" w:type="dxa"/>
              <w:right w:w="84" w:type="dxa"/>
            </w:tcMar>
          </w:tcPr>
          <w:p w14:paraId="1A56C875" w14:textId="77777777" w:rsidR="006F2AB1" w:rsidRDefault="00734F52">
            <w:pPr>
              <w:widowControl/>
              <w:jc w:val="center"/>
              <w:textAlignment w:val="top"/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Arial" w:eastAsia="Cambria" w:hAnsi="Arial" w:cs="Arial"/>
                <w:color w:val="000000"/>
                <w:kern w:val="0"/>
                <w:szCs w:val="21"/>
                <w:lang w:bidi="ar"/>
              </w:rPr>
              <w:t>Low risk</w:t>
            </w:r>
          </w:p>
        </w:tc>
      </w:tr>
    </w:tbl>
    <w:p w14:paraId="6A789D51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NA, not appliable. </w:t>
      </w:r>
    </w:p>
    <w:p w14:paraId="303828BC" w14:textId="77777777" w:rsidR="006F2AB1" w:rsidRDefault="00734F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*Questions 4,5 and 6 in the </w:t>
      </w:r>
      <w:r>
        <w:rPr>
          <w:rFonts w:ascii="Times New Roman" w:hAnsi="Times New Roman" w:cs="Times New Roman"/>
        </w:rPr>
        <w:t>tool were left out because they are mostly relevant to cases of adverse drug events as described by the tool and do not relate to our topic.</w:t>
      </w:r>
    </w:p>
    <w:p w14:paraId="757F74E2" w14:textId="77777777" w:rsidR="006F2AB1" w:rsidRDefault="006F2AB1"/>
    <w:sectPr w:rsidR="006F2A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mExNmViODI4ZGRhOWNjOThjYmJlMzIzZDdkYWE1YWUifQ=="/>
  </w:docVars>
  <w:rsids>
    <w:rsidRoot w:val="1DEB0FED"/>
    <w:rsid w:val="006F2AB1"/>
    <w:rsid w:val="00734F52"/>
    <w:rsid w:val="15C56A7A"/>
    <w:rsid w:val="1DEB0FED"/>
    <w:rsid w:val="40DA0D7C"/>
    <w:rsid w:val="4DEF5972"/>
    <w:rsid w:val="5600257F"/>
    <w:rsid w:val="5FD00309"/>
    <w:rsid w:val="638567D1"/>
    <w:rsid w:val="6B365CA1"/>
    <w:rsid w:val="7966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569846"/>
  <w15:docId w15:val="{3C3CF739-7609-4A1C-AA9E-061BAC83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260" w:after="260" w:line="413" w:lineRule="auto"/>
      <w:outlineLvl w:val="1"/>
    </w:pPr>
    <w:rPr>
      <w:rFonts w:ascii="Arial" w:eastAsia="SimHei" w:hAnsi="Arial"/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80" w:after="290" w:line="372" w:lineRule="auto"/>
      <w:outlineLvl w:val="3"/>
    </w:pPr>
    <w:rPr>
      <w:rFonts w:ascii="Times New Roman" w:eastAsia="SimHei" w:hAnsi="Times New Roman"/>
      <w:b/>
      <w:snapToGrid w:val="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qFormat/>
    <w:rPr>
      <w:rFonts w:ascii="Times New Roman" w:eastAsia="SimHei" w:hAnsi="Times New Roman"/>
      <w:b/>
      <w:snapToGrid w:val="0"/>
      <w:sz w:val="2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503</Words>
  <Characters>2868</Characters>
  <Application>Microsoft Office Word</Application>
  <DocSecurity>0</DocSecurity>
  <Lines>23</Lines>
  <Paragraphs>6</Paragraphs>
  <ScaleCrop>false</ScaleCrop>
  <Company>Frontiers Media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史亮</dc:creator>
  <cp:lastModifiedBy>Uzoamaka Anyanwu</cp:lastModifiedBy>
  <cp:revision>2</cp:revision>
  <dcterms:created xsi:type="dcterms:W3CDTF">2023-06-15T14:49:00Z</dcterms:created>
  <dcterms:modified xsi:type="dcterms:W3CDTF">2023-06-15T14:49:00Z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9DDB72E5B16246E59218800C804F40F5</vt:lpwstr>
  </property>
</Properties>
</file>