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4D059444" w14:textId="77777777" w:rsidR="00994A3D" w:rsidRPr="00994A3D" w:rsidRDefault="00654E8F" w:rsidP="00000434">
      <w:pPr>
        <w:pStyle w:val="1"/>
        <w:numPr>
          <w:ilvl w:val="0"/>
          <w:numId w:val="0"/>
        </w:numPr>
      </w:pPr>
      <w:bookmarkStart w:id="0" w:name="_Hlk105526966"/>
      <w:r w:rsidRPr="00994A3D">
        <w:t>Supplementary Figures and Tables</w:t>
      </w:r>
    </w:p>
    <w:p w14:paraId="63D7C2B0" w14:textId="4625C657" w:rsidR="00994A3D" w:rsidRPr="001549D3" w:rsidRDefault="00994A3D" w:rsidP="00000434">
      <w:pPr>
        <w:pStyle w:val="2"/>
        <w:numPr>
          <w:ilvl w:val="0"/>
          <w:numId w:val="20"/>
        </w:numPr>
      </w:pPr>
      <w:bookmarkStart w:id="1" w:name="_Hlk105528241"/>
      <w:bookmarkEnd w:id="0"/>
      <w:r w:rsidRPr="0001436A">
        <w:t>Supplementary</w:t>
      </w:r>
      <w:r w:rsidRPr="001549D3">
        <w:t xml:space="preserve"> Figures</w:t>
      </w:r>
    </w:p>
    <w:bookmarkEnd w:id="1"/>
    <w:p w14:paraId="3C419443" w14:textId="763E921F" w:rsidR="00994A3D" w:rsidRPr="001549D3" w:rsidRDefault="00B91D31" w:rsidP="00741C18">
      <w:pPr>
        <w:keepNext/>
        <w:rPr>
          <w:rFonts w:cs="Times New Roman"/>
          <w:szCs w:val="24"/>
        </w:rPr>
      </w:pPr>
      <w:r w:rsidRPr="00B91D31">
        <w:rPr>
          <w:rFonts w:eastAsia="黑体" w:cs="Times New Roman"/>
          <w:noProof/>
          <w:kern w:val="2"/>
          <w:szCs w:val="24"/>
          <w:lang w:eastAsia="zh-CN"/>
        </w:rPr>
        <w:lastRenderedPageBreak/>
        <w:drawing>
          <wp:inline distT="0" distB="0" distL="0" distR="0" wp14:anchorId="5978ACEA" wp14:editId="058E7E61">
            <wp:extent cx="5274310" cy="636651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96DF" w14:textId="4F0F2025" w:rsidR="00994A3D" w:rsidRPr="002B4A57" w:rsidRDefault="00994A3D" w:rsidP="002B4A57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</w:p>
    <w:p w14:paraId="493816F1" w14:textId="77777777" w:rsidR="00B91D31" w:rsidRPr="00B91D31" w:rsidRDefault="00B91D31" w:rsidP="00B91D31">
      <w:pPr>
        <w:spacing w:before="240"/>
        <w:jc w:val="both"/>
      </w:pPr>
      <w:r w:rsidRPr="00B91D31">
        <w:rPr>
          <w:b/>
          <w:bCs/>
        </w:rPr>
        <w:t>The construction of multi-tumor cell atlas and cell atlas across normal tissues.</w:t>
      </w:r>
      <w:r w:rsidRPr="00B91D31">
        <w:t xml:space="preserve"> </w:t>
      </w:r>
    </w:p>
    <w:p w14:paraId="07D4EC67" w14:textId="4BCB8D82" w:rsidR="00B91D31" w:rsidRDefault="00B91D31" w:rsidP="00B91D31">
      <w:pPr>
        <w:spacing w:before="240"/>
        <w:jc w:val="both"/>
      </w:pPr>
      <w:r w:rsidRPr="00B91D31">
        <w:rPr>
          <w:b/>
          <w:bCs/>
        </w:rPr>
        <w:t>A</w:t>
      </w:r>
      <w:r w:rsidRPr="00B91D31">
        <w:t xml:space="preserve">, UMAP depicting tumor origins of cell populations. </w:t>
      </w:r>
      <w:r w:rsidRPr="00B91D31">
        <w:rPr>
          <w:b/>
          <w:bCs/>
        </w:rPr>
        <w:t>B</w:t>
      </w:r>
      <w:r w:rsidRPr="00B91D31">
        <w:t xml:space="preserve">, tSNE visualization of the cell populations in tumor tissues from ten scRNA-seq datasets across eight tumor types. </w:t>
      </w:r>
      <w:r w:rsidRPr="00B91D31">
        <w:rPr>
          <w:b/>
          <w:bCs/>
        </w:rPr>
        <w:t>C</w:t>
      </w:r>
      <w:r w:rsidRPr="00B91D31">
        <w:t xml:space="preserve">, Marker gene expression for each cell type in multi-tumor, where dot size and color represent the percentage of marker gene expression (Pct. exp) and the averaged scaled expression (Avg. exp. scale) value, respectively. </w:t>
      </w:r>
      <w:r w:rsidRPr="00B91D31">
        <w:rPr>
          <w:b/>
          <w:bCs/>
        </w:rPr>
        <w:t>D</w:t>
      </w:r>
      <w:r w:rsidRPr="00B91D31">
        <w:t xml:space="preserve">, UMAP depicting tissue origins of cell populations. </w:t>
      </w:r>
      <w:r w:rsidRPr="00B91D31">
        <w:rPr>
          <w:b/>
          <w:bCs/>
        </w:rPr>
        <w:t>E</w:t>
      </w:r>
      <w:r w:rsidRPr="00B91D31">
        <w:t xml:space="preserve">, tSNE visualization of the cell populations from six scRNA-seq datasets of five types of normal tissues. </w:t>
      </w:r>
      <w:r w:rsidRPr="00B91D31">
        <w:rPr>
          <w:b/>
          <w:bCs/>
        </w:rPr>
        <w:t>F</w:t>
      </w:r>
      <w:r w:rsidRPr="00B91D31">
        <w:t xml:space="preserve">, Marker gene expression for each cell type </w:t>
      </w:r>
      <w:r w:rsidRPr="00B91D31">
        <w:lastRenderedPageBreak/>
        <w:t xml:space="preserve">across normal tissues, where dot size and color represent the percentage of marker gene expression (Pct. exp) and the averaged scaled expression (Avg. exp. scale) value, respectively. </w:t>
      </w:r>
    </w:p>
    <w:p w14:paraId="5B00817A" w14:textId="3D740993" w:rsidR="00B91D31" w:rsidRDefault="00B91D31" w:rsidP="00B91D31">
      <w:pPr>
        <w:spacing w:before="240"/>
        <w:jc w:val="both"/>
      </w:pPr>
    </w:p>
    <w:p w14:paraId="27A02798" w14:textId="77777777" w:rsidR="00B91D31" w:rsidRPr="00B91D31" w:rsidRDefault="00B91D31" w:rsidP="00B91D31">
      <w:pPr>
        <w:spacing w:before="240"/>
        <w:jc w:val="both"/>
      </w:pPr>
    </w:p>
    <w:p w14:paraId="68FFC877" w14:textId="461BA7DE" w:rsidR="006D2C89" w:rsidRDefault="00B91D31">
      <w:pPr>
        <w:spacing w:before="0" w:after="200" w:line="276" w:lineRule="auto"/>
      </w:pPr>
      <w:r>
        <w:br w:type="page"/>
      </w:r>
    </w:p>
    <w:p w14:paraId="4FC07BF2" w14:textId="0B45342D" w:rsidR="006D2C89" w:rsidRDefault="002F2513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78EF675A" wp14:editId="6FE580F4">
            <wp:extent cx="5625857" cy="668961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5857" cy="668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7B56" w14:textId="310B4CF9" w:rsidR="006D2C89" w:rsidRPr="006D2C89" w:rsidRDefault="006D2C89" w:rsidP="006D2C89">
      <w:pPr>
        <w:spacing w:before="240"/>
        <w:rPr>
          <w:b/>
          <w:bCs/>
        </w:rPr>
      </w:pPr>
      <w:r w:rsidRPr="006D2C89">
        <w:rPr>
          <w:b/>
          <w:bCs/>
        </w:rPr>
        <w:t>Supplementary Figure 2.</w:t>
      </w:r>
    </w:p>
    <w:p w14:paraId="0652A685" w14:textId="77777777" w:rsidR="00B91D31" w:rsidRPr="00B91D31" w:rsidRDefault="00B91D31" w:rsidP="00B91D31">
      <w:pPr>
        <w:spacing w:before="0" w:after="200" w:line="276" w:lineRule="auto"/>
      </w:pPr>
      <w:r w:rsidRPr="00B91D31">
        <w:rPr>
          <w:b/>
          <w:bCs/>
        </w:rPr>
        <w:t>The construction of human fibroblast atlas across normal tissues and tumors.</w:t>
      </w:r>
      <w:r w:rsidRPr="00B91D31">
        <w:t xml:space="preserve"> </w:t>
      </w:r>
    </w:p>
    <w:p w14:paraId="7C6C9950" w14:textId="60308DD8" w:rsidR="006D2C89" w:rsidRPr="00973D5A" w:rsidRDefault="00B91D31">
      <w:pPr>
        <w:spacing w:before="0" w:after="200" w:line="276" w:lineRule="auto"/>
        <w:rPr>
          <w:b/>
          <w:bCs/>
        </w:rPr>
      </w:pPr>
      <w:r w:rsidRPr="00B91D31">
        <w:rPr>
          <w:b/>
          <w:bCs/>
        </w:rPr>
        <w:t>A</w:t>
      </w:r>
      <w:r w:rsidRPr="00B91D31">
        <w:t>,</w:t>
      </w:r>
      <w:r w:rsidRPr="00B91D31">
        <w:rPr>
          <w:b/>
          <w:bCs/>
        </w:rPr>
        <w:t xml:space="preserve"> </w:t>
      </w:r>
      <w:r w:rsidRPr="00B91D31">
        <w:t>UMAP depicting the tissue origins of the fibroblast subtypes.</w:t>
      </w:r>
      <w:r w:rsidRPr="00B91D31">
        <w:rPr>
          <w:rFonts w:hint="eastAsia"/>
          <w:b/>
          <w:bCs/>
        </w:rPr>
        <w:t xml:space="preserve"> </w:t>
      </w:r>
      <w:r w:rsidRPr="00B91D31">
        <w:rPr>
          <w:b/>
          <w:bCs/>
        </w:rPr>
        <w:t>B</w:t>
      </w:r>
      <w:r w:rsidRPr="00B91D31">
        <w:t xml:space="preserve">, UMAP depicting cell-cycle states of fibroblast subtypes. </w:t>
      </w:r>
      <w:r w:rsidRPr="00B91D31">
        <w:rPr>
          <w:b/>
          <w:bCs/>
        </w:rPr>
        <w:t>C</w:t>
      </w:r>
      <w:r w:rsidRPr="00B91D31">
        <w:t>, Violin plots showing marker genes for six fibroblast subtypes.</w:t>
      </w:r>
      <w:r>
        <w:t xml:space="preserve"> </w:t>
      </w:r>
      <w:r w:rsidR="002F2513" w:rsidRPr="002F2513">
        <w:rPr>
          <w:b/>
          <w:bCs/>
        </w:rPr>
        <w:t>D</w:t>
      </w:r>
      <w:r w:rsidR="002F2513">
        <w:t xml:space="preserve">, Dot plots to show the expression of top 15 DEGs </w:t>
      </w:r>
      <w:r w:rsidR="00166D0D">
        <w:t>of</w:t>
      </w:r>
      <w:r w:rsidR="002F2513">
        <w:t xml:space="preserve"> CSFs in each cell type of normal tissues and tumors. </w:t>
      </w:r>
    </w:p>
    <w:p w14:paraId="7835498F" w14:textId="4D5428F8" w:rsidR="006D2C89" w:rsidRDefault="006D2C89" w:rsidP="00654E8F">
      <w:pPr>
        <w:spacing w:before="240"/>
      </w:pPr>
      <w:r>
        <w:rPr>
          <w:noProof/>
        </w:rPr>
        <w:lastRenderedPageBreak/>
        <w:drawing>
          <wp:inline distT="0" distB="0" distL="0" distR="0" wp14:anchorId="441CA165" wp14:editId="6AD6CBC5">
            <wp:extent cx="4771654" cy="5821692"/>
            <wp:effectExtent l="0" t="0" r="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71654" cy="5821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98A3" w14:textId="57F6915D" w:rsidR="006D2C89" w:rsidRPr="006D2C89" w:rsidRDefault="006D2C89" w:rsidP="006D2C89">
      <w:pPr>
        <w:spacing w:before="240"/>
        <w:rPr>
          <w:b/>
          <w:bCs/>
        </w:rPr>
      </w:pPr>
      <w:r w:rsidRPr="006D2C89">
        <w:rPr>
          <w:b/>
          <w:bCs/>
        </w:rPr>
        <w:t>Supplementary Figure 3.</w:t>
      </w:r>
    </w:p>
    <w:p w14:paraId="60DF034D" w14:textId="77777777" w:rsidR="00B91D31" w:rsidRPr="00B91D31" w:rsidRDefault="00B91D31" w:rsidP="00B91D31">
      <w:pPr>
        <w:spacing w:before="0" w:after="200" w:line="276" w:lineRule="auto"/>
      </w:pPr>
      <w:r w:rsidRPr="00B91D31">
        <w:rPr>
          <w:b/>
          <w:bCs/>
        </w:rPr>
        <w:t>Cell-cell communication analysis of CSFs and other cell types for cancers.</w:t>
      </w:r>
      <w:r w:rsidRPr="00B91D31">
        <w:t xml:space="preserve"> Interaction analysis showing enriched receptor-ligand pairs in CSFs and other cell types for PDAC (</w:t>
      </w:r>
      <w:r w:rsidRPr="00B91D31">
        <w:rPr>
          <w:b/>
          <w:bCs/>
        </w:rPr>
        <w:t>A</w:t>
      </w:r>
      <w:r w:rsidRPr="00B91D31">
        <w:t>) and LC (</w:t>
      </w:r>
      <w:r w:rsidRPr="00B91D31">
        <w:rPr>
          <w:b/>
          <w:bCs/>
        </w:rPr>
        <w:t>B</w:t>
      </w:r>
      <w:r w:rsidRPr="00B91D31">
        <w:t xml:space="preserve">). </w:t>
      </w:r>
    </w:p>
    <w:p w14:paraId="30B49B38" w14:textId="29339054" w:rsidR="006D2C89" w:rsidRDefault="006D2C89">
      <w:pPr>
        <w:spacing w:before="0" w:after="200" w:line="276" w:lineRule="auto"/>
      </w:pPr>
      <w:r>
        <w:br w:type="page"/>
      </w:r>
    </w:p>
    <w:p w14:paraId="3A349D70" w14:textId="21952401" w:rsidR="006D2C89" w:rsidRDefault="00B91D31" w:rsidP="00654E8F">
      <w:pPr>
        <w:spacing w:before="240"/>
      </w:pPr>
      <w:r w:rsidRPr="00B91D31">
        <w:rPr>
          <w:rFonts w:eastAsia="黑体" w:cs="Times New Roman"/>
          <w:noProof/>
          <w:kern w:val="2"/>
          <w:szCs w:val="24"/>
          <w:lang w:eastAsia="zh-CN"/>
        </w:rPr>
        <w:lastRenderedPageBreak/>
        <w:drawing>
          <wp:inline distT="0" distB="0" distL="0" distR="0" wp14:anchorId="7193049D" wp14:editId="3024FB77">
            <wp:extent cx="5148082" cy="4146050"/>
            <wp:effectExtent l="0" t="0" r="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48082" cy="414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DCD6" w14:textId="6428B2FD" w:rsidR="006D2C89" w:rsidRPr="006D2C89" w:rsidRDefault="006D2C89" w:rsidP="006D2C89">
      <w:pPr>
        <w:spacing w:before="240"/>
        <w:rPr>
          <w:b/>
          <w:bCs/>
        </w:rPr>
      </w:pPr>
      <w:r w:rsidRPr="006D2C89">
        <w:rPr>
          <w:b/>
          <w:bCs/>
        </w:rPr>
        <w:t>Supplementary Figure 4.</w:t>
      </w:r>
    </w:p>
    <w:p w14:paraId="2A70B546" w14:textId="77777777" w:rsidR="00B91D31" w:rsidRPr="00B91D31" w:rsidRDefault="00B91D31" w:rsidP="00B91D31">
      <w:pPr>
        <w:spacing w:before="0" w:after="200" w:line="276" w:lineRule="auto"/>
      </w:pPr>
      <w:r w:rsidRPr="00B91D31">
        <w:rPr>
          <w:b/>
          <w:bCs/>
        </w:rPr>
        <w:t>Independent pseudotime analysis of fibroblast datasets from individual cancer.</w:t>
      </w:r>
      <w:r w:rsidRPr="00B91D31">
        <w:t xml:space="preserve"> </w:t>
      </w:r>
    </w:p>
    <w:p w14:paraId="40E717F8" w14:textId="21CE3F32" w:rsidR="00B91D31" w:rsidRDefault="00B91D31" w:rsidP="00B91D31">
      <w:pPr>
        <w:spacing w:before="0" w:after="200" w:line="276" w:lineRule="auto"/>
      </w:pPr>
      <w:r w:rsidRPr="00B91D31">
        <w:t xml:space="preserve">UMAP of fibroblasts to show the pseudotime trajectory in BC </w:t>
      </w:r>
      <w:r w:rsidRPr="00B91D31">
        <w:rPr>
          <w:b/>
          <w:bCs/>
        </w:rPr>
        <w:t>(A)</w:t>
      </w:r>
      <w:r w:rsidRPr="00B91D31">
        <w:t xml:space="preserve">, CRC </w:t>
      </w:r>
      <w:r w:rsidRPr="00B91D31">
        <w:rPr>
          <w:b/>
          <w:bCs/>
        </w:rPr>
        <w:t>(B)</w:t>
      </w:r>
      <w:r w:rsidRPr="00B91D31">
        <w:t xml:space="preserve">, OVC </w:t>
      </w:r>
      <w:r w:rsidRPr="00B91D31">
        <w:rPr>
          <w:b/>
          <w:bCs/>
        </w:rPr>
        <w:t>(C)</w:t>
      </w:r>
      <w:r w:rsidRPr="00B91D31">
        <w:t xml:space="preserve">, and ICC </w:t>
      </w:r>
      <w:r w:rsidRPr="00B91D31">
        <w:rPr>
          <w:b/>
          <w:bCs/>
        </w:rPr>
        <w:t>(D)</w:t>
      </w:r>
      <w:r w:rsidRPr="00B91D31">
        <w:t xml:space="preserve">. Pseudotime values code the cell color. </w:t>
      </w:r>
    </w:p>
    <w:p w14:paraId="1B4AE5ED" w14:textId="23637816" w:rsidR="00B91D31" w:rsidRPr="00B91D31" w:rsidRDefault="00B91D31" w:rsidP="00B91D31">
      <w:pPr>
        <w:spacing w:before="0" w:after="200" w:line="276" w:lineRule="auto"/>
      </w:pPr>
      <w:r>
        <w:br w:type="page"/>
      </w:r>
    </w:p>
    <w:p w14:paraId="595A1DDB" w14:textId="2F4CB19A" w:rsidR="006D2C89" w:rsidRDefault="00B91D31" w:rsidP="001A3564">
      <w:pPr>
        <w:spacing w:before="0" w:after="200" w:line="276" w:lineRule="auto"/>
      </w:pPr>
      <w:r w:rsidRPr="00B91D31">
        <w:rPr>
          <w:rFonts w:eastAsia="黑体" w:cs="Times New Roman"/>
          <w:noProof/>
          <w:kern w:val="2"/>
          <w:szCs w:val="24"/>
          <w:lang w:eastAsia="zh-CN"/>
        </w:rPr>
        <w:lastRenderedPageBreak/>
        <w:drawing>
          <wp:inline distT="0" distB="0" distL="0" distR="0" wp14:anchorId="2C46364A" wp14:editId="1C9D8A74">
            <wp:extent cx="5108458" cy="6858014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08458" cy="6858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E1128" w14:textId="655FA401" w:rsidR="001A3564" w:rsidRPr="001A3564" w:rsidRDefault="001A3564" w:rsidP="001A3564">
      <w:pPr>
        <w:spacing w:before="240"/>
        <w:jc w:val="both"/>
        <w:rPr>
          <w:b/>
          <w:bCs/>
        </w:rPr>
      </w:pPr>
      <w:r w:rsidRPr="001A3564">
        <w:rPr>
          <w:b/>
          <w:bCs/>
        </w:rPr>
        <w:t>Supplementary Figure 5.</w:t>
      </w:r>
    </w:p>
    <w:p w14:paraId="7AD692BC" w14:textId="77777777" w:rsidR="00B91D31" w:rsidRPr="00B91D31" w:rsidRDefault="00B91D31" w:rsidP="00B91D31">
      <w:pPr>
        <w:spacing w:before="0" w:after="200" w:line="276" w:lineRule="auto"/>
      </w:pPr>
      <w:r w:rsidRPr="00B91D31">
        <w:rPr>
          <w:b/>
          <w:bCs/>
        </w:rPr>
        <w:t>Cell-cell communication analysis of fibroblasts and other cell types in tumor and normal tissues.</w:t>
      </w:r>
      <w:r w:rsidRPr="00B91D31">
        <w:t xml:space="preserve"> </w:t>
      </w:r>
    </w:p>
    <w:p w14:paraId="5C25492E" w14:textId="0FE5ACEE" w:rsidR="00B91D31" w:rsidRDefault="00B91D31" w:rsidP="00B91D31">
      <w:pPr>
        <w:spacing w:before="0" w:after="200" w:line="276" w:lineRule="auto"/>
      </w:pPr>
      <w:r w:rsidRPr="00B91D31">
        <w:t>Interaction analysis showing enriched receptor-ligand pairs in fibroblasts and other cell types for PDAC (</w:t>
      </w:r>
      <w:r w:rsidRPr="00B91D31">
        <w:rPr>
          <w:b/>
          <w:bCs/>
        </w:rPr>
        <w:t>A</w:t>
      </w:r>
      <w:r w:rsidRPr="00B91D31">
        <w:t>), normal pancreas tissues (</w:t>
      </w:r>
      <w:r w:rsidRPr="00B91D31">
        <w:rPr>
          <w:b/>
          <w:bCs/>
        </w:rPr>
        <w:t>B</w:t>
      </w:r>
      <w:r w:rsidRPr="00B91D31">
        <w:t>), LC (</w:t>
      </w:r>
      <w:r w:rsidRPr="00B91D31">
        <w:rPr>
          <w:b/>
          <w:bCs/>
        </w:rPr>
        <w:t>C</w:t>
      </w:r>
      <w:r w:rsidRPr="00B91D31">
        <w:t>), and normal lung tissues (</w:t>
      </w:r>
      <w:r w:rsidRPr="00B91D31">
        <w:rPr>
          <w:b/>
          <w:bCs/>
        </w:rPr>
        <w:t>D</w:t>
      </w:r>
      <w:r w:rsidRPr="00B91D31">
        <w:t xml:space="preserve">). </w:t>
      </w:r>
      <w:r w:rsidRPr="00B91D31">
        <w:rPr>
          <w:b/>
          <w:bCs/>
        </w:rPr>
        <w:t>E</w:t>
      </w:r>
      <w:r w:rsidRPr="00B91D31">
        <w:t xml:space="preserve">, Violin plots showing the expression of SPP1 for cell populations. </w:t>
      </w:r>
    </w:p>
    <w:p w14:paraId="7927EF96" w14:textId="7B948073" w:rsidR="00B91D31" w:rsidRDefault="00B91D31" w:rsidP="00B91D31">
      <w:pPr>
        <w:spacing w:before="0" w:after="200" w:line="276" w:lineRule="auto"/>
      </w:pPr>
      <w:r w:rsidRPr="00B91D31">
        <w:rPr>
          <w:rFonts w:eastAsia="黑体" w:cs="Times New Roman"/>
          <w:noProof/>
          <w:kern w:val="2"/>
          <w:szCs w:val="24"/>
          <w:lang w:eastAsia="zh-CN"/>
        </w:rPr>
        <w:lastRenderedPageBreak/>
        <w:drawing>
          <wp:inline distT="0" distB="0" distL="0" distR="0" wp14:anchorId="0E1C98B4" wp14:editId="7A1AE17E">
            <wp:extent cx="5274310" cy="258000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EE443" w14:textId="07FE0204" w:rsidR="00B91D31" w:rsidRPr="00B91D31" w:rsidRDefault="00B91D31" w:rsidP="00B91D31">
      <w:pPr>
        <w:spacing w:before="0" w:after="200" w:line="276" w:lineRule="auto"/>
        <w:rPr>
          <w:b/>
          <w:bCs/>
        </w:rPr>
      </w:pPr>
      <w:bookmarkStart w:id="2" w:name="_Hlk118651467"/>
      <w:r w:rsidRPr="00B91D31">
        <w:rPr>
          <w:b/>
          <w:bCs/>
        </w:rPr>
        <w:t xml:space="preserve">Supplementary Figure </w:t>
      </w:r>
      <w:r>
        <w:rPr>
          <w:b/>
          <w:bCs/>
        </w:rPr>
        <w:t>6</w:t>
      </w:r>
      <w:r w:rsidRPr="00B91D31">
        <w:rPr>
          <w:b/>
          <w:bCs/>
        </w:rPr>
        <w:t>.</w:t>
      </w:r>
    </w:p>
    <w:p w14:paraId="365031F3" w14:textId="77777777" w:rsidR="00B91D31" w:rsidRPr="00B91D31" w:rsidRDefault="00B91D31" w:rsidP="00B91D31">
      <w:pPr>
        <w:spacing w:before="0" w:after="200" w:line="276" w:lineRule="auto"/>
        <w:rPr>
          <w:b/>
          <w:bCs/>
        </w:rPr>
      </w:pPr>
      <w:bookmarkStart w:id="3" w:name="_Hlk113714556"/>
      <w:bookmarkEnd w:id="2"/>
      <w:r w:rsidRPr="00B91D31">
        <w:rPr>
          <w:b/>
          <w:bCs/>
        </w:rPr>
        <w:t>The expression differences of COL11A1 between normal and tumor tissues from the TCGA database</w:t>
      </w:r>
      <w:bookmarkEnd w:id="3"/>
      <w:r w:rsidRPr="00B91D31">
        <w:rPr>
          <w:b/>
          <w:bCs/>
        </w:rPr>
        <w:t xml:space="preserve">. </w:t>
      </w:r>
      <w:r w:rsidRPr="00B91D31">
        <w:t>ns, not significant;</w:t>
      </w:r>
      <w:r w:rsidRPr="00B91D31">
        <w:rPr>
          <w:b/>
          <w:bCs/>
        </w:rPr>
        <w:t xml:space="preserve"> </w:t>
      </w:r>
      <w:r w:rsidRPr="00B91D31">
        <w:t xml:space="preserve">*p &lt; 0.05; **p &lt; 0.01; ***p &lt; 0.001; ****p &lt; 0.0001. </w:t>
      </w:r>
    </w:p>
    <w:p w14:paraId="0B10B085" w14:textId="44E45FDF" w:rsidR="00B91D31" w:rsidRDefault="00B91D31" w:rsidP="00B91D31">
      <w:pPr>
        <w:spacing w:before="0" w:after="200" w:line="276" w:lineRule="auto"/>
      </w:pPr>
    </w:p>
    <w:p w14:paraId="083ED75D" w14:textId="77777777" w:rsidR="00B91D31" w:rsidRDefault="00B91D31" w:rsidP="00B91D31">
      <w:pPr>
        <w:spacing w:before="0" w:after="200" w:line="276" w:lineRule="auto"/>
      </w:pPr>
    </w:p>
    <w:p w14:paraId="5EB3AB65" w14:textId="060156A3" w:rsidR="00B91D31" w:rsidRDefault="00B91D31" w:rsidP="00B91D31">
      <w:pPr>
        <w:spacing w:before="0" w:after="200" w:line="276" w:lineRule="auto"/>
      </w:pPr>
      <w:r w:rsidRPr="00B91D31">
        <w:rPr>
          <w:rFonts w:eastAsia="黑体" w:cs="Times New Roman"/>
          <w:noProof/>
          <w:kern w:val="2"/>
          <w:szCs w:val="24"/>
          <w:lang w:eastAsia="zh-CN"/>
        </w:rPr>
        <w:drawing>
          <wp:inline distT="0" distB="0" distL="0" distR="0" wp14:anchorId="2858865A" wp14:editId="6726EB82">
            <wp:extent cx="5196851" cy="2181610"/>
            <wp:effectExtent l="0" t="0" r="381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96851" cy="218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CB81" w14:textId="3C52E75E" w:rsidR="00B91D31" w:rsidRPr="00B91D31" w:rsidRDefault="00B91D31" w:rsidP="00B91D31">
      <w:pPr>
        <w:spacing w:before="0" w:after="200" w:line="276" w:lineRule="auto"/>
        <w:rPr>
          <w:b/>
          <w:bCs/>
        </w:rPr>
      </w:pPr>
      <w:r w:rsidRPr="00B91D31">
        <w:rPr>
          <w:b/>
          <w:bCs/>
        </w:rPr>
        <w:t xml:space="preserve">Supplementary Figure </w:t>
      </w:r>
      <w:r>
        <w:rPr>
          <w:b/>
          <w:bCs/>
        </w:rPr>
        <w:t>7</w:t>
      </w:r>
      <w:r w:rsidRPr="00B91D31">
        <w:rPr>
          <w:b/>
          <w:bCs/>
        </w:rPr>
        <w:t>.</w:t>
      </w:r>
    </w:p>
    <w:p w14:paraId="54563364" w14:textId="77777777" w:rsidR="00B91D31" w:rsidRPr="00B91D31" w:rsidRDefault="00B91D31" w:rsidP="00B91D31">
      <w:pPr>
        <w:spacing w:before="0" w:after="200" w:line="276" w:lineRule="auto"/>
      </w:pPr>
      <w:r w:rsidRPr="00B91D31">
        <w:rPr>
          <w:b/>
          <w:bCs/>
        </w:rPr>
        <w:t>The clinical relevance of fibroblast subtypes for multi-cancer.</w:t>
      </w:r>
      <w:r w:rsidRPr="00B91D31">
        <w:t xml:space="preserve"> </w:t>
      </w:r>
    </w:p>
    <w:p w14:paraId="09FE6929" w14:textId="77777777" w:rsidR="00B91D31" w:rsidRPr="00B91D31" w:rsidRDefault="00B91D31" w:rsidP="00B91D31">
      <w:pPr>
        <w:spacing w:before="0" w:after="200" w:line="276" w:lineRule="auto"/>
      </w:pPr>
      <w:r w:rsidRPr="00B91D31">
        <w:t xml:space="preserve">Heatmap showing the HRs and statistical significance for 6 fibroblast subtypes, where color represent HR value [red, HR above 1 (poor prognosis); and blue, HR below 1 (favorable prognosis)]. *p &lt; 0.05, **p &lt; 0.01. HR, hazard ratio. </w:t>
      </w:r>
    </w:p>
    <w:p w14:paraId="1A598812" w14:textId="4C709F27" w:rsidR="00776C50" w:rsidRDefault="00776C50">
      <w:pPr>
        <w:spacing w:before="0" w:after="200" w:line="276" w:lineRule="auto"/>
      </w:pPr>
    </w:p>
    <w:p w14:paraId="17967682" w14:textId="6A2D8BC9" w:rsidR="00B91D31" w:rsidRDefault="0059288A">
      <w:pPr>
        <w:spacing w:before="0" w:after="200" w:line="276" w:lineRule="auto"/>
      </w:pPr>
      <w:r w:rsidRPr="0059288A">
        <w:rPr>
          <w:rFonts w:eastAsia="黑体" w:cs="Times New Roman"/>
          <w:noProof/>
          <w:kern w:val="2"/>
          <w:szCs w:val="24"/>
          <w:lang w:eastAsia="zh-CN"/>
        </w:rPr>
        <w:lastRenderedPageBreak/>
        <w:drawing>
          <wp:inline distT="0" distB="0" distL="0" distR="0" wp14:anchorId="70589E98" wp14:editId="12C921BC">
            <wp:extent cx="5274310" cy="1725295"/>
            <wp:effectExtent l="0" t="0" r="254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8CD18" w14:textId="524C530E" w:rsidR="00B91D31" w:rsidRPr="00B91D31" w:rsidRDefault="00B91D31" w:rsidP="00B91D31">
      <w:pPr>
        <w:spacing w:before="0" w:after="200" w:line="276" w:lineRule="auto"/>
        <w:rPr>
          <w:b/>
          <w:bCs/>
        </w:rPr>
      </w:pPr>
      <w:r w:rsidRPr="00B91D31">
        <w:rPr>
          <w:b/>
          <w:bCs/>
        </w:rPr>
        <w:t xml:space="preserve">Supplementary Figure </w:t>
      </w:r>
      <w:r>
        <w:rPr>
          <w:b/>
          <w:bCs/>
        </w:rPr>
        <w:t>8</w:t>
      </w:r>
      <w:r w:rsidRPr="00B91D31">
        <w:rPr>
          <w:b/>
          <w:bCs/>
        </w:rPr>
        <w:t>.</w:t>
      </w:r>
    </w:p>
    <w:p w14:paraId="4E49BB4F" w14:textId="4C72B9E8" w:rsidR="00B91D31" w:rsidRPr="00B91D31" w:rsidRDefault="0059288A" w:rsidP="00B91D31">
      <w:pPr>
        <w:spacing w:before="0" w:after="200" w:line="276" w:lineRule="auto"/>
      </w:pPr>
      <w:r w:rsidRPr="0059288A">
        <w:rPr>
          <w:b/>
          <w:bCs/>
        </w:rPr>
        <w:t>POSTN, COL11A1, and COL5A2 are highly expressed in CSFs.</w:t>
      </w:r>
      <w:r w:rsidRPr="0059288A">
        <w:t xml:space="preserve"> </w:t>
      </w:r>
    </w:p>
    <w:p w14:paraId="73E9640F" w14:textId="06F3B799" w:rsidR="0059288A" w:rsidRDefault="0059288A">
      <w:pPr>
        <w:spacing w:before="0" w:after="200" w:line="276" w:lineRule="auto"/>
      </w:pPr>
      <w:r w:rsidRPr="0059288A">
        <w:rPr>
          <w:b/>
          <w:bCs/>
        </w:rPr>
        <w:t xml:space="preserve">A </w:t>
      </w:r>
      <w:r w:rsidRPr="0059288A">
        <w:t>and</w:t>
      </w:r>
      <w:r w:rsidRPr="0059288A">
        <w:rPr>
          <w:b/>
          <w:bCs/>
        </w:rPr>
        <w:t xml:space="preserve"> B</w:t>
      </w:r>
      <w:r w:rsidRPr="0059288A">
        <w:t>, Violin plots to show the expression levels of the three highly expressed genes in CSFs (</w:t>
      </w:r>
      <w:bookmarkStart w:id="4" w:name="_Hlk120007451"/>
      <w:r w:rsidRPr="0059288A">
        <w:t>POSTN, COL11A1, and COL5A2</w:t>
      </w:r>
      <w:bookmarkEnd w:id="4"/>
      <w:r w:rsidRPr="0059288A">
        <w:t>) in different fibroblast clusters (A) and different cell types (B).</w:t>
      </w:r>
    </w:p>
    <w:p w14:paraId="4ED712FE" w14:textId="77777777" w:rsidR="0059288A" w:rsidRDefault="0059288A">
      <w:pPr>
        <w:spacing w:before="0" w:after="200" w:line="276" w:lineRule="auto"/>
      </w:pPr>
    </w:p>
    <w:p w14:paraId="724CFF66" w14:textId="738528B0" w:rsidR="00271D23" w:rsidRPr="00271D23" w:rsidRDefault="00271D23" w:rsidP="00271D23">
      <w:pPr>
        <w:pStyle w:val="2"/>
        <w:numPr>
          <w:ilvl w:val="0"/>
          <w:numId w:val="20"/>
        </w:numPr>
        <w:rPr>
          <w:b w:val="0"/>
          <w:bCs/>
        </w:rPr>
      </w:pPr>
      <w:r w:rsidRPr="0001436A">
        <w:t>Supplementary</w:t>
      </w:r>
      <w:r w:rsidRPr="001549D3">
        <w:t xml:space="preserve"> </w:t>
      </w:r>
      <w:r>
        <w:rPr>
          <w:bCs/>
        </w:rPr>
        <w:t>T</w:t>
      </w:r>
      <w:r w:rsidRPr="00271D23">
        <w:rPr>
          <w:bCs/>
        </w:rPr>
        <w:t>ables</w:t>
      </w:r>
      <w:r w:rsidR="00B91D31">
        <w:rPr>
          <w:bCs/>
        </w:rPr>
        <w:t xml:space="preserve"> </w:t>
      </w:r>
    </w:p>
    <w:p w14:paraId="0EEEDA5A" w14:textId="77777777" w:rsidR="00271D23" w:rsidRPr="00271D23" w:rsidRDefault="00271D23" w:rsidP="00271D23">
      <w:pPr>
        <w:spacing w:before="240"/>
        <w:rPr>
          <w:b/>
          <w:bCs/>
        </w:rPr>
      </w:pPr>
    </w:p>
    <w:p w14:paraId="7C3B708E" w14:textId="63E56CA0" w:rsidR="00271D23" w:rsidRPr="00271D23" w:rsidRDefault="00271D23" w:rsidP="00271D23">
      <w:pPr>
        <w:spacing w:before="240"/>
      </w:pPr>
      <w:r w:rsidRPr="00271D23">
        <w:rPr>
          <w:b/>
          <w:bCs/>
        </w:rPr>
        <w:t xml:space="preserve">Supplementary Table 1: </w:t>
      </w:r>
      <w:r w:rsidRPr="00271D23">
        <w:t>The information of integrated scRNA-seq datasets.</w:t>
      </w:r>
      <w:r w:rsidR="00B91D31">
        <w:t xml:space="preserve"> </w:t>
      </w:r>
    </w:p>
    <w:p w14:paraId="0F59EAD4" w14:textId="77777777" w:rsidR="00271D23" w:rsidRPr="00271D23" w:rsidRDefault="00271D23" w:rsidP="00271D23">
      <w:pPr>
        <w:spacing w:before="240"/>
      </w:pPr>
    </w:p>
    <w:p w14:paraId="07928895" w14:textId="2891292D" w:rsidR="00271D23" w:rsidRPr="00271D23" w:rsidRDefault="00271D23" w:rsidP="00271D23">
      <w:pPr>
        <w:spacing w:before="240"/>
      </w:pPr>
      <w:r w:rsidRPr="00271D23">
        <w:rPr>
          <w:b/>
          <w:bCs/>
        </w:rPr>
        <w:t xml:space="preserve">Supplementary Table 2: </w:t>
      </w:r>
      <w:r w:rsidR="00B91D31" w:rsidRPr="00B91D31">
        <w:t>The number of cells from each tissue.</w:t>
      </w:r>
      <w:r w:rsidR="00B91D31">
        <w:t xml:space="preserve"> </w:t>
      </w:r>
    </w:p>
    <w:p w14:paraId="1B8E6D22" w14:textId="77777777" w:rsidR="00271D23" w:rsidRPr="00271D23" w:rsidRDefault="00271D23" w:rsidP="00271D23">
      <w:pPr>
        <w:spacing w:before="240"/>
      </w:pPr>
    </w:p>
    <w:p w14:paraId="41FD8340" w14:textId="1A0CD9AB" w:rsidR="00271D23" w:rsidRPr="00271D23" w:rsidRDefault="00271D23" w:rsidP="00271D23">
      <w:pPr>
        <w:spacing w:before="240"/>
      </w:pPr>
      <w:r w:rsidRPr="00271D23">
        <w:rPr>
          <w:b/>
          <w:bCs/>
        </w:rPr>
        <w:t xml:space="preserve">Supplementary Table 3: </w:t>
      </w:r>
      <w:r w:rsidR="00B91D31" w:rsidRPr="00B91D31">
        <w:t xml:space="preserve">Top 50 differentially expressed genes of each cell population for multi-cancer. </w:t>
      </w:r>
    </w:p>
    <w:p w14:paraId="35A0F62F" w14:textId="77777777" w:rsidR="00271D23" w:rsidRPr="00271D23" w:rsidRDefault="00271D23" w:rsidP="00271D23">
      <w:pPr>
        <w:spacing w:before="240"/>
      </w:pPr>
    </w:p>
    <w:p w14:paraId="5CA90610" w14:textId="4AAEDBCB" w:rsidR="00271D23" w:rsidRDefault="00271D23" w:rsidP="00271D23">
      <w:pPr>
        <w:spacing w:before="240"/>
      </w:pPr>
      <w:r w:rsidRPr="00271D23">
        <w:rPr>
          <w:b/>
          <w:bCs/>
        </w:rPr>
        <w:t xml:space="preserve">Supplementary Table 4: </w:t>
      </w:r>
      <w:r w:rsidR="00B91D31" w:rsidRPr="00B91D31">
        <w:t>Top 50 differentially expressed genes of each cell population across normal tissues.</w:t>
      </w:r>
      <w:r w:rsidR="00B91D31">
        <w:t xml:space="preserve"> </w:t>
      </w:r>
    </w:p>
    <w:p w14:paraId="3132DF87" w14:textId="77777777" w:rsidR="00B91D31" w:rsidRPr="00271D23" w:rsidRDefault="00B91D31" w:rsidP="00271D23">
      <w:pPr>
        <w:spacing w:before="240"/>
      </w:pPr>
    </w:p>
    <w:p w14:paraId="5B5A7BBD" w14:textId="4BF6808F" w:rsidR="00271D23" w:rsidRDefault="00271D23" w:rsidP="00271D23">
      <w:pPr>
        <w:spacing w:before="240"/>
      </w:pPr>
      <w:bookmarkStart w:id="5" w:name="_Hlk106284989"/>
      <w:r w:rsidRPr="00271D23">
        <w:rPr>
          <w:b/>
          <w:bCs/>
        </w:rPr>
        <w:t xml:space="preserve">Supplementary Table 5: </w:t>
      </w:r>
      <w:r w:rsidR="00B91D31" w:rsidRPr="00B91D31">
        <w:t>Top 50 differentially expressed genes of each fibroblast subtype across normal tissues and tumors.</w:t>
      </w:r>
      <w:r w:rsidR="00B91D31">
        <w:t xml:space="preserve"> </w:t>
      </w:r>
    </w:p>
    <w:bookmarkEnd w:id="5"/>
    <w:p w14:paraId="4E5269EF" w14:textId="4AB6C792" w:rsidR="002D40D7" w:rsidRDefault="002D40D7" w:rsidP="00271D23">
      <w:pPr>
        <w:spacing w:before="240"/>
      </w:pPr>
    </w:p>
    <w:p w14:paraId="61130C65" w14:textId="152AD8CE" w:rsidR="002D40D7" w:rsidRDefault="002D40D7" w:rsidP="00271D23">
      <w:pPr>
        <w:spacing w:before="240"/>
      </w:pPr>
      <w:r w:rsidRPr="002D40D7">
        <w:rPr>
          <w:b/>
          <w:bCs/>
        </w:rPr>
        <w:t xml:space="preserve">Supplementary Table </w:t>
      </w:r>
      <w:r>
        <w:rPr>
          <w:b/>
          <w:bCs/>
        </w:rPr>
        <w:t>6</w:t>
      </w:r>
      <w:r w:rsidRPr="002D40D7">
        <w:rPr>
          <w:b/>
          <w:bCs/>
        </w:rPr>
        <w:t xml:space="preserve">: </w:t>
      </w:r>
      <w:r w:rsidR="00B91D31" w:rsidRPr="00B91D31">
        <w:t>Cell numbers of COL11A1</w:t>
      </w:r>
      <w:r w:rsidR="00B91D31" w:rsidRPr="00B91D31">
        <w:rPr>
          <w:vertAlign w:val="superscript"/>
        </w:rPr>
        <w:t>+</w:t>
      </w:r>
      <w:r w:rsidR="00B91D31" w:rsidRPr="00B91D31">
        <w:t xml:space="preserve"> FBs from each tissue origin.</w:t>
      </w:r>
      <w:r w:rsidR="00B91D31">
        <w:t xml:space="preserve"> </w:t>
      </w:r>
    </w:p>
    <w:p w14:paraId="27CC109C" w14:textId="5AA5E5DF" w:rsidR="00B91D31" w:rsidRDefault="00B91D31" w:rsidP="00271D23">
      <w:pPr>
        <w:spacing w:before="240"/>
      </w:pPr>
    </w:p>
    <w:p w14:paraId="6077703A" w14:textId="77777777" w:rsidR="00B91D31" w:rsidRPr="00B91D31" w:rsidRDefault="00B91D31" w:rsidP="00B91D31">
      <w:pPr>
        <w:spacing w:before="240"/>
      </w:pPr>
      <w:r w:rsidRPr="00B91D31">
        <w:rPr>
          <w:b/>
          <w:bCs/>
        </w:rPr>
        <w:lastRenderedPageBreak/>
        <w:t xml:space="preserve">Supplementary Table </w:t>
      </w:r>
      <w:r>
        <w:rPr>
          <w:b/>
          <w:bCs/>
        </w:rPr>
        <w:t>7</w:t>
      </w:r>
      <w:r w:rsidRPr="00B91D31">
        <w:rPr>
          <w:b/>
          <w:bCs/>
        </w:rPr>
        <w:t xml:space="preserve">: </w:t>
      </w:r>
      <w:r w:rsidRPr="00B91D31">
        <w:t xml:space="preserve">Proportions of fibroblast subtypes in total fibroblasts from each tissue type. </w:t>
      </w:r>
    </w:p>
    <w:p w14:paraId="6ED97196" w14:textId="611950B6" w:rsidR="00B91D31" w:rsidRPr="00B91D31" w:rsidRDefault="00B91D31" w:rsidP="00B91D31">
      <w:pPr>
        <w:spacing w:before="240"/>
      </w:pPr>
    </w:p>
    <w:p w14:paraId="27B40375" w14:textId="77777777" w:rsidR="00B91D31" w:rsidRPr="00B91D31" w:rsidRDefault="00B91D31" w:rsidP="00B91D31">
      <w:pPr>
        <w:spacing w:before="240"/>
      </w:pPr>
      <w:r w:rsidRPr="00B91D31">
        <w:rPr>
          <w:b/>
          <w:bCs/>
        </w:rPr>
        <w:t xml:space="preserve">Supplementary Table </w:t>
      </w:r>
      <w:r>
        <w:rPr>
          <w:b/>
          <w:bCs/>
        </w:rPr>
        <w:t>8</w:t>
      </w:r>
      <w:r w:rsidRPr="00B91D31">
        <w:rPr>
          <w:b/>
          <w:bCs/>
        </w:rPr>
        <w:t xml:space="preserve">: </w:t>
      </w:r>
      <w:r w:rsidRPr="00B91D31">
        <w:t xml:space="preserve">Signature gene matrix based on single-cell RNA sequencing dataset of multi-cancer. </w:t>
      </w:r>
    </w:p>
    <w:p w14:paraId="1A02F836" w14:textId="3FF5754C" w:rsidR="00B91D31" w:rsidRPr="00B91D31" w:rsidRDefault="00B91D31" w:rsidP="00B91D31">
      <w:pPr>
        <w:spacing w:before="240"/>
      </w:pPr>
    </w:p>
    <w:p w14:paraId="29707481" w14:textId="4CE240B5" w:rsidR="00B91D31" w:rsidRPr="00271D23" w:rsidRDefault="00B91D31" w:rsidP="00271D23">
      <w:pPr>
        <w:spacing w:before="240"/>
      </w:pPr>
      <w:r w:rsidRPr="00B91D31">
        <w:rPr>
          <w:b/>
          <w:bCs/>
        </w:rPr>
        <w:t xml:space="preserve">Supplementary Table </w:t>
      </w:r>
      <w:r>
        <w:rPr>
          <w:b/>
          <w:bCs/>
        </w:rPr>
        <w:t>9</w:t>
      </w:r>
      <w:r w:rsidRPr="00B91D31">
        <w:rPr>
          <w:b/>
          <w:bCs/>
        </w:rPr>
        <w:t xml:space="preserve">: </w:t>
      </w:r>
      <w:r w:rsidRPr="00B91D31">
        <w:t>Baseline characteristics of enrolled bladder cancer patients.</w:t>
      </w:r>
      <w:r>
        <w:t xml:space="preserve"> </w:t>
      </w:r>
    </w:p>
    <w:p w14:paraId="472C8125" w14:textId="77777777" w:rsidR="006D2C89" w:rsidRPr="001549D3" w:rsidRDefault="006D2C89" w:rsidP="00654E8F">
      <w:pPr>
        <w:spacing w:before="240"/>
      </w:pPr>
    </w:p>
    <w:sectPr w:rsidR="006D2C89" w:rsidRPr="001549D3" w:rsidSect="0093429D">
      <w:headerReference w:type="even" r:id="rId16"/>
      <w:footerReference w:type="even" r:id="rId17"/>
      <w:footerReference w:type="default" r:id="rId18"/>
      <w:headerReference w:type="first" r:id="rId1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56B1A3" w14:textId="77777777" w:rsidR="00D62139" w:rsidRDefault="00D62139" w:rsidP="00117666">
      <w:pPr>
        <w:spacing w:after="0"/>
      </w:pPr>
      <w:r>
        <w:separator/>
      </w:r>
    </w:p>
  </w:endnote>
  <w:endnote w:type="continuationSeparator" w:id="0">
    <w:p w14:paraId="358B1B9E" w14:textId="77777777" w:rsidR="00D62139" w:rsidRDefault="00D6213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BB883E" w14:textId="77777777" w:rsidR="00D62139" w:rsidRDefault="00D62139" w:rsidP="00117666">
      <w:pPr>
        <w:spacing w:after="0"/>
      </w:pPr>
      <w:r>
        <w:separator/>
      </w:r>
    </w:p>
  </w:footnote>
  <w:footnote w:type="continuationSeparator" w:id="0">
    <w:p w14:paraId="2009931D" w14:textId="77777777" w:rsidR="00D62139" w:rsidRDefault="00D6213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78A6BCA"/>
    <w:multiLevelType w:val="hybridMultilevel"/>
    <w:tmpl w:val="4D9002CE"/>
    <w:lvl w:ilvl="0" w:tplc="18ACC616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573660239">
    <w:abstractNumId w:val="0"/>
  </w:num>
  <w:num w:numId="2" w16cid:durableId="1824353313">
    <w:abstractNumId w:val="5"/>
  </w:num>
  <w:num w:numId="3" w16cid:durableId="817964352">
    <w:abstractNumId w:val="1"/>
  </w:num>
  <w:num w:numId="4" w16cid:durableId="283198996">
    <w:abstractNumId w:val="6"/>
  </w:num>
  <w:num w:numId="5" w16cid:durableId="203045231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36959969">
    <w:abstractNumId w:val="3"/>
  </w:num>
  <w:num w:numId="7" w16cid:durableId="1422599518">
    <w:abstractNumId w:val="7"/>
  </w:num>
  <w:num w:numId="8" w16cid:durableId="893010164">
    <w:abstractNumId w:val="7"/>
  </w:num>
  <w:num w:numId="9" w16cid:durableId="185100509">
    <w:abstractNumId w:val="7"/>
  </w:num>
  <w:num w:numId="10" w16cid:durableId="970943586">
    <w:abstractNumId w:val="7"/>
  </w:num>
  <w:num w:numId="11" w16cid:durableId="697701391">
    <w:abstractNumId w:val="7"/>
  </w:num>
  <w:num w:numId="12" w16cid:durableId="584462679">
    <w:abstractNumId w:val="7"/>
  </w:num>
  <w:num w:numId="13" w16cid:durableId="1004627928">
    <w:abstractNumId w:val="3"/>
  </w:num>
  <w:num w:numId="14" w16cid:durableId="924270273">
    <w:abstractNumId w:val="2"/>
  </w:num>
  <w:num w:numId="15" w16cid:durableId="1281843034">
    <w:abstractNumId w:val="2"/>
  </w:num>
  <w:num w:numId="16" w16cid:durableId="482238229">
    <w:abstractNumId w:val="2"/>
  </w:num>
  <w:num w:numId="17" w16cid:durableId="1278096685">
    <w:abstractNumId w:val="2"/>
  </w:num>
  <w:num w:numId="18" w16cid:durableId="1224953627">
    <w:abstractNumId w:val="2"/>
  </w:num>
  <w:num w:numId="19" w16cid:durableId="1693145693">
    <w:abstractNumId w:val="2"/>
  </w:num>
  <w:num w:numId="20" w16cid:durableId="7590147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DIyMDY1NrU0tDQ2NbFQ0lEKTi0uzszPAykwqQUAixtFHiwAAAA="/>
  </w:docVars>
  <w:rsids>
    <w:rsidRoot w:val="00ED20B5"/>
    <w:rsid w:val="00000434"/>
    <w:rsid w:val="0001436A"/>
    <w:rsid w:val="00034304"/>
    <w:rsid w:val="00035434"/>
    <w:rsid w:val="00052A14"/>
    <w:rsid w:val="000607D4"/>
    <w:rsid w:val="00077D53"/>
    <w:rsid w:val="00105FD9"/>
    <w:rsid w:val="00117666"/>
    <w:rsid w:val="001549D3"/>
    <w:rsid w:val="00160065"/>
    <w:rsid w:val="00166D0D"/>
    <w:rsid w:val="00177D84"/>
    <w:rsid w:val="001A3564"/>
    <w:rsid w:val="00261513"/>
    <w:rsid w:val="00267D18"/>
    <w:rsid w:val="00271D23"/>
    <w:rsid w:val="00274347"/>
    <w:rsid w:val="002868E2"/>
    <w:rsid w:val="002869C3"/>
    <w:rsid w:val="002936E4"/>
    <w:rsid w:val="002B4A57"/>
    <w:rsid w:val="002C74CA"/>
    <w:rsid w:val="002D40D7"/>
    <w:rsid w:val="002F2513"/>
    <w:rsid w:val="003123F4"/>
    <w:rsid w:val="003544FB"/>
    <w:rsid w:val="00383C78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288A"/>
    <w:rsid w:val="00593EEA"/>
    <w:rsid w:val="005A5EEE"/>
    <w:rsid w:val="006375C7"/>
    <w:rsid w:val="00654E8F"/>
    <w:rsid w:val="00660D05"/>
    <w:rsid w:val="0067284F"/>
    <w:rsid w:val="006820B1"/>
    <w:rsid w:val="006B7D14"/>
    <w:rsid w:val="006D2C89"/>
    <w:rsid w:val="00701727"/>
    <w:rsid w:val="0070566C"/>
    <w:rsid w:val="00714C50"/>
    <w:rsid w:val="00725A7D"/>
    <w:rsid w:val="00741C18"/>
    <w:rsid w:val="007501BE"/>
    <w:rsid w:val="00776C50"/>
    <w:rsid w:val="00790BB3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73D5A"/>
    <w:rsid w:val="00994A3D"/>
    <w:rsid w:val="009C2B12"/>
    <w:rsid w:val="00A174D9"/>
    <w:rsid w:val="00AA4D24"/>
    <w:rsid w:val="00AB6715"/>
    <w:rsid w:val="00B1671E"/>
    <w:rsid w:val="00B25EB8"/>
    <w:rsid w:val="00B37F4D"/>
    <w:rsid w:val="00B91D31"/>
    <w:rsid w:val="00C52A7B"/>
    <w:rsid w:val="00C56BAF"/>
    <w:rsid w:val="00C679AA"/>
    <w:rsid w:val="00C75972"/>
    <w:rsid w:val="00CD066B"/>
    <w:rsid w:val="00CE4FEE"/>
    <w:rsid w:val="00CF56CD"/>
    <w:rsid w:val="00D060CF"/>
    <w:rsid w:val="00D62139"/>
    <w:rsid w:val="00D857B9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C2EAE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4:defaultImageDpi w14:val="32767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2D40D7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44</TotalTime>
  <Pages>10</Pages>
  <Words>584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zhang jiayu</cp:lastModifiedBy>
  <cp:revision>13</cp:revision>
  <cp:lastPrinted>2013-10-03T12:51:00Z</cp:lastPrinted>
  <dcterms:created xsi:type="dcterms:W3CDTF">2018-11-23T08:58:00Z</dcterms:created>
  <dcterms:modified xsi:type="dcterms:W3CDTF">2023-01-12T07:56:00Z</dcterms:modified>
</cp:coreProperties>
</file>