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57755" w14:textId="195F5E0B" w:rsidR="00E7551E" w:rsidRPr="00BD2F4C" w:rsidRDefault="00953CF8" w:rsidP="00E7551E">
      <w:pPr>
        <w:jc w:val="center"/>
        <w:rPr>
          <w:b/>
          <w:bCs/>
        </w:rPr>
      </w:pPr>
      <w:bookmarkStart w:id="0" w:name="_Hlk104791186"/>
      <w:r>
        <w:rPr>
          <w:b/>
          <w:bCs/>
        </w:rPr>
        <w:t>Supplementary Material</w:t>
      </w:r>
    </w:p>
    <w:p w14:paraId="177F39BC" w14:textId="38CF0451" w:rsidR="00E7551E" w:rsidRPr="00BD2F4C" w:rsidRDefault="00E7551E" w:rsidP="00E7551E">
      <w:pPr>
        <w:jc w:val="center"/>
        <w:rPr>
          <w:b/>
          <w:bCs/>
        </w:rPr>
      </w:pPr>
      <w:r w:rsidRPr="00BD2F4C">
        <w:rPr>
          <w:b/>
          <w:bCs/>
        </w:rPr>
        <w:t xml:space="preserve">Characterization of a novel cold-active intracellular serine protease from the extremophile </w:t>
      </w:r>
      <w:r w:rsidRPr="00BD2F4C">
        <w:rPr>
          <w:b/>
          <w:bCs/>
          <w:i/>
        </w:rPr>
        <w:t>Planococcus halocryophilus</w:t>
      </w:r>
      <w:r w:rsidRPr="00BD2F4C">
        <w:rPr>
          <w:b/>
          <w:bCs/>
        </w:rPr>
        <w:t xml:space="preserve"> Or1</w:t>
      </w:r>
    </w:p>
    <w:p w14:paraId="06D68DCF" w14:textId="77777777" w:rsidR="00E7551E" w:rsidRPr="00BD2F4C" w:rsidRDefault="00E7551E" w:rsidP="00E7551E">
      <w:pPr>
        <w:rPr>
          <w:rFonts w:cs="Times New Roman"/>
          <w:b/>
        </w:rPr>
      </w:pPr>
    </w:p>
    <w:p w14:paraId="6ABBEA0B" w14:textId="77777777" w:rsidR="004A02A1" w:rsidRPr="00BD2F4C" w:rsidRDefault="004A02A1" w:rsidP="004A02A1">
      <w:pPr>
        <w:rPr>
          <w:rFonts w:cs="Times New Roman"/>
          <w:szCs w:val="24"/>
        </w:rPr>
      </w:pPr>
      <w:r w:rsidRPr="00BD2F4C">
        <w:rPr>
          <w:rFonts w:cs="Times New Roman"/>
          <w:szCs w:val="24"/>
        </w:rPr>
        <w:t>Casper Bøjer Rasmussen</w:t>
      </w:r>
      <w:r w:rsidRPr="00BD2F4C">
        <w:rPr>
          <w:rFonts w:cs="Times New Roman"/>
          <w:szCs w:val="24"/>
          <w:vertAlign w:val="superscript"/>
        </w:rPr>
        <w:t>1</w:t>
      </w:r>
      <w:r w:rsidRPr="00BD2F4C">
        <w:rPr>
          <w:rFonts w:cs="Times New Roman"/>
          <w:szCs w:val="24"/>
        </w:rPr>
        <w:t>, Carsten Scavenius</w:t>
      </w:r>
      <w:r w:rsidRPr="00BD2F4C">
        <w:rPr>
          <w:rFonts w:cs="Times New Roman"/>
          <w:szCs w:val="24"/>
          <w:vertAlign w:val="superscript"/>
        </w:rPr>
        <w:t>2</w:t>
      </w:r>
      <w:r w:rsidRPr="00BD2F4C">
        <w:rPr>
          <w:rFonts w:cs="Times New Roman"/>
          <w:szCs w:val="24"/>
        </w:rPr>
        <w:t>, Ida B. Thøgersen</w:t>
      </w:r>
      <w:r w:rsidRPr="00BD2F4C">
        <w:rPr>
          <w:rFonts w:cs="Times New Roman"/>
          <w:szCs w:val="24"/>
          <w:vertAlign w:val="superscript"/>
        </w:rPr>
        <w:t>1</w:t>
      </w:r>
      <w:r w:rsidRPr="00BD2F4C">
        <w:rPr>
          <w:rFonts w:cs="Times New Roman"/>
          <w:szCs w:val="24"/>
        </w:rPr>
        <w:t>, Seandean Lykke Harwood</w:t>
      </w:r>
      <w:r w:rsidRPr="00BD2F4C">
        <w:rPr>
          <w:rFonts w:cs="Times New Roman"/>
          <w:szCs w:val="24"/>
          <w:vertAlign w:val="superscript"/>
        </w:rPr>
        <w:t>1</w:t>
      </w:r>
      <w:r w:rsidRPr="00BD2F4C">
        <w:rPr>
          <w:rFonts w:cs="Times New Roman"/>
          <w:szCs w:val="24"/>
        </w:rPr>
        <w:t>, Øivind Larsen</w:t>
      </w:r>
      <w:r w:rsidRPr="00BD2F4C">
        <w:rPr>
          <w:rFonts w:cs="Times New Roman"/>
          <w:szCs w:val="24"/>
          <w:vertAlign w:val="superscript"/>
        </w:rPr>
        <w:t>3</w:t>
      </w:r>
      <w:r w:rsidRPr="00BD2F4C">
        <w:rPr>
          <w:rFonts w:cs="Times New Roman"/>
          <w:szCs w:val="24"/>
        </w:rPr>
        <w:t>, Gro Elin Kjæreng Bjerga</w:t>
      </w:r>
      <w:r w:rsidRPr="00BD2F4C">
        <w:rPr>
          <w:rFonts w:cs="Times New Roman"/>
          <w:szCs w:val="24"/>
          <w:vertAlign w:val="superscript"/>
        </w:rPr>
        <w:t>3</w:t>
      </w:r>
      <w:r w:rsidRPr="00BD2F4C">
        <w:rPr>
          <w:rFonts w:cs="Times New Roman"/>
          <w:szCs w:val="24"/>
        </w:rPr>
        <w:t>, Peter Stougaard</w:t>
      </w:r>
      <w:r w:rsidRPr="00BD2F4C">
        <w:rPr>
          <w:rFonts w:cs="Times New Roman"/>
          <w:szCs w:val="24"/>
          <w:vertAlign w:val="superscript"/>
        </w:rPr>
        <w:t>4</w:t>
      </w:r>
      <w:r w:rsidRPr="00BD2F4C">
        <w:rPr>
          <w:rFonts w:cs="Times New Roman"/>
          <w:szCs w:val="24"/>
        </w:rPr>
        <w:t>, Jan J. Enghild</w:t>
      </w:r>
      <w:r w:rsidRPr="00BD2F4C">
        <w:rPr>
          <w:rFonts w:cs="Times New Roman"/>
          <w:szCs w:val="24"/>
          <w:vertAlign w:val="superscript"/>
        </w:rPr>
        <w:t>1</w:t>
      </w:r>
      <w:r w:rsidRPr="00BD2F4C">
        <w:rPr>
          <w:rFonts w:cs="Times New Roman"/>
          <w:szCs w:val="24"/>
        </w:rPr>
        <w:t>, Mariane Schmidt Thøgersen</w:t>
      </w:r>
      <w:r w:rsidRPr="00BD2F4C">
        <w:rPr>
          <w:rFonts w:cs="Times New Roman"/>
          <w:szCs w:val="24"/>
          <w:vertAlign w:val="superscript"/>
        </w:rPr>
        <w:t>4</w:t>
      </w:r>
      <w:r w:rsidRPr="00BD2F4C">
        <w:rPr>
          <w:rFonts w:cs="Times New Roman"/>
          <w:szCs w:val="24"/>
        </w:rPr>
        <w:t>*</w:t>
      </w:r>
    </w:p>
    <w:p w14:paraId="460E8D73" w14:textId="77777777" w:rsidR="004A02A1" w:rsidRPr="00BD2F4C" w:rsidRDefault="004A02A1" w:rsidP="004A02A1">
      <w:pPr>
        <w:rPr>
          <w:rFonts w:cs="Times New Roman"/>
          <w:szCs w:val="24"/>
          <w:vertAlign w:val="superscript"/>
        </w:rPr>
      </w:pPr>
    </w:p>
    <w:p w14:paraId="37554C5F" w14:textId="77777777" w:rsidR="004A02A1" w:rsidRPr="00BD2F4C" w:rsidRDefault="004A02A1" w:rsidP="004A02A1">
      <w:pPr>
        <w:rPr>
          <w:rFonts w:cs="Times New Roman"/>
          <w:szCs w:val="24"/>
        </w:rPr>
      </w:pPr>
      <w:r w:rsidRPr="00BD2F4C">
        <w:rPr>
          <w:rFonts w:cs="Times New Roman"/>
          <w:szCs w:val="24"/>
          <w:vertAlign w:val="superscript"/>
        </w:rPr>
        <w:t>1</w:t>
      </w:r>
      <w:r w:rsidRPr="00BD2F4C">
        <w:rPr>
          <w:rFonts w:cs="Times New Roman"/>
          <w:szCs w:val="24"/>
        </w:rPr>
        <w:t>Department of Molecular Biology and Genetics, Aarhus University, Universitetsbyen 81, 8000 Aarhus C, Denmark</w:t>
      </w:r>
    </w:p>
    <w:p w14:paraId="5E5F98F3" w14:textId="77777777" w:rsidR="004A02A1" w:rsidRPr="00BD2F4C" w:rsidRDefault="004A02A1" w:rsidP="004A02A1">
      <w:pPr>
        <w:rPr>
          <w:rFonts w:cs="Times New Roman"/>
          <w:szCs w:val="24"/>
          <w:vertAlign w:val="superscript"/>
        </w:rPr>
      </w:pPr>
      <w:r w:rsidRPr="00BD2F4C">
        <w:rPr>
          <w:rFonts w:cs="Times New Roman"/>
          <w:szCs w:val="24"/>
          <w:vertAlign w:val="superscript"/>
        </w:rPr>
        <w:t>2</w:t>
      </w:r>
      <w:r w:rsidRPr="00BD2F4C">
        <w:rPr>
          <w:rFonts w:cs="Times New Roman"/>
          <w:szCs w:val="24"/>
        </w:rPr>
        <w:t>Danish Technological Institute, Kongsvang Alle 29, 8000 Aarhus C</w:t>
      </w:r>
      <w:r w:rsidRPr="00BD2F4C">
        <w:rPr>
          <w:rFonts w:cs="Times New Roman"/>
          <w:szCs w:val="24"/>
          <w:vertAlign w:val="superscript"/>
        </w:rPr>
        <w:t xml:space="preserve"> </w:t>
      </w:r>
    </w:p>
    <w:p w14:paraId="147B8436" w14:textId="77777777" w:rsidR="004A02A1" w:rsidRPr="00BD2F4C" w:rsidRDefault="004A02A1" w:rsidP="004A02A1">
      <w:pPr>
        <w:jc w:val="left"/>
      </w:pPr>
      <w:r w:rsidRPr="00BD2F4C">
        <w:rPr>
          <w:rFonts w:cs="Times New Roman"/>
          <w:szCs w:val="24"/>
          <w:vertAlign w:val="superscript"/>
        </w:rPr>
        <w:t>3</w:t>
      </w:r>
      <w:r w:rsidRPr="00BD2F4C">
        <w:rPr>
          <w:rFonts w:cs="Times New Roman"/>
          <w:szCs w:val="24"/>
        </w:rPr>
        <w:t xml:space="preserve">NORCE Norwegian Research Centre AS, </w:t>
      </w:r>
      <w:r w:rsidRPr="00BD2F4C">
        <w:t xml:space="preserve">P.O. Box 22 Nygårdstangen, 5838 Bergen, </w:t>
      </w:r>
      <w:r w:rsidRPr="00BD2F4C">
        <w:rPr>
          <w:rFonts w:cs="Times New Roman"/>
          <w:szCs w:val="24"/>
        </w:rPr>
        <w:t>Norway</w:t>
      </w:r>
    </w:p>
    <w:p w14:paraId="618BCE9A" w14:textId="77777777" w:rsidR="004A02A1" w:rsidRPr="00BD2F4C" w:rsidRDefault="004A02A1" w:rsidP="004A02A1">
      <w:pPr>
        <w:rPr>
          <w:rFonts w:cs="Times New Roman"/>
          <w:szCs w:val="24"/>
        </w:rPr>
      </w:pPr>
      <w:r w:rsidRPr="00BD2F4C">
        <w:rPr>
          <w:rFonts w:cs="Times New Roman"/>
          <w:szCs w:val="24"/>
          <w:vertAlign w:val="superscript"/>
        </w:rPr>
        <w:t>4</w:t>
      </w:r>
      <w:r w:rsidRPr="00BD2F4C">
        <w:rPr>
          <w:rFonts w:cs="Times New Roman"/>
          <w:szCs w:val="24"/>
        </w:rPr>
        <w:t>Department of Environmental Science, Aarhus University, Frederiksborgvej 399, 4000 Roskilde, Denmark</w:t>
      </w:r>
    </w:p>
    <w:p w14:paraId="62102D33" w14:textId="77777777" w:rsidR="00F217A0" w:rsidRPr="00BD2F4C" w:rsidRDefault="00F217A0" w:rsidP="00E7551E">
      <w:pPr>
        <w:rPr>
          <w:rFonts w:cs="Times New Roman"/>
          <w:szCs w:val="24"/>
        </w:rPr>
      </w:pPr>
    </w:p>
    <w:p w14:paraId="3DC98420" w14:textId="58EA77C9" w:rsidR="005B1138" w:rsidRDefault="00E7551E" w:rsidP="00E7551E">
      <w:pPr>
        <w:rPr>
          <w:rFonts w:cs="Times New Roman"/>
          <w:szCs w:val="24"/>
          <w:shd w:val="clear" w:color="auto" w:fill="FFFFFF"/>
        </w:rPr>
      </w:pPr>
      <w:r w:rsidRPr="00BD2F4C">
        <w:rPr>
          <w:rFonts w:cs="Times New Roman"/>
          <w:szCs w:val="24"/>
        </w:rPr>
        <w:t xml:space="preserve">*Corresponding author: </w:t>
      </w:r>
      <w:hyperlink r:id="rId8" w:history="1">
        <w:r w:rsidRPr="00BD2F4C">
          <w:rPr>
            <w:rFonts w:cs="Times New Roman"/>
            <w:szCs w:val="24"/>
          </w:rPr>
          <w:t>mst@envs.au.dk</w:t>
        </w:r>
      </w:hyperlink>
      <w:r w:rsidRPr="00BD2F4C">
        <w:rPr>
          <w:rFonts w:cs="Times New Roman"/>
          <w:szCs w:val="24"/>
          <w:shd w:val="clear" w:color="auto" w:fill="FFFFFF"/>
        </w:rPr>
        <w:t xml:space="preserve"> </w:t>
      </w:r>
    </w:p>
    <w:p w14:paraId="360240BF" w14:textId="77777777" w:rsidR="005B1138" w:rsidRDefault="005B1138">
      <w:pPr>
        <w:spacing w:after="160" w:line="259" w:lineRule="auto"/>
        <w:jc w:val="left"/>
        <w:rPr>
          <w:rFonts w:cs="Times New Roman"/>
          <w:szCs w:val="24"/>
          <w:shd w:val="clear" w:color="auto" w:fill="FFFFFF"/>
        </w:rPr>
      </w:pPr>
      <w:r>
        <w:rPr>
          <w:rFonts w:cs="Times New Roman"/>
          <w:szCs w:val="24"/>
          <w:shd w:val="clear" w:color="auto" w:fill="FFFFFF"/>
        </w:rPr>
        <w:br w:type="page"/>
      </w:r>
    </w:p>
    <w:sdt>
      <w:sdtPr>
        <w:id w:val="25468866"/>
        <w:docPartObj>
          <w:docPartGallery w:val="Table of Contents"/>
          <w:docPartUnique/>
        </w:docPartObj>
      </w:sdtPr>
      <w:sdtContent>
        <w:p w14:paraId="1B7A54A3" w14:textId="50CC05D0" w:rsidR="005B1138" w:rsidRPr="005B1138" w:rsidRDefault="005B1138" w:rsidP="005B1138">
          <w:pPr>
            <w:rPr>
              <w:b/>
              <w:bCs/>
              <w:sz w:val="32"/>
              <w:szCs w:val="32"/>
            </w:rPr>
          </w:pPr>
          <w:r w:rsidRPr="05921A01">
            <w:rPr>
              <w:b/>
              <w:bCs/>
              <w:sz w:val="32"/>
              <w:szCs w:val="32"/>
            </w:rPr>
            <w:t>Supporting information in this document</w:t>
          </w:r>
        </w:p>
        <w:p w14:paraId="54C76D55" w14:textId="6A933B26" w:rsidR="007D32D2" w:rsidRDefault="05921A01">
          <w:pPr>
            <w:pStyle w:val="Indholdsfortegnelse1"/>
            <w:tabs>
              <w:tab w:val="right" w:leader="dot" w:pos="9628"/>
            </w:tabs>
            <w:rPr>
              <w:rFonts w:asciiTheme="minorHAnsi" w:eastAsiaTheme="minorEastAsia" w:hAnsiTheme="minorHAnsi"/>
              <w:iCs w:val="0"/>
              <w:noProof/>
              <w:sz w:val="22"/>
              <w:szCs w:val="22"/>
            </w:rPr>
          </w:pPr>
          <w:r>
            <w:fldChar w:fldCharType="begin"/>
          </w:r>
          <w:r w:rsidR="005B1138">
            <w:instrText>TOC \o "1-3" \h \z \u</w:instrText>
          </w:r>
          <w:r>
            <w:fldChar w:fldCharType="separate"/>
          </w:r>
          <w:hyperlink w:anchor="_Toc126952953" w:history="1">
            <w:r w:rsidR="007D32D2" w:rsidRPr="00446313">
              <w:rPr>
                <w:rStyle w:val="Hyperlink"/>
                <w:noProof/>
              </w:rPr>
              <w:t>Materials and Methods</w:t>
            </w:r>
            <w:r w:rsidR="007D32D2">
              <w:rPr>
                <w:noProof/>
                <w:webHidden/>
              </w:rPr>
              <w:tab/>
            </w:r>
            <w:r w:rsidR="007D32D2">
              <w:rPr>
                <w:noProof/>
                <w:webHidden/>
              </w:rPr>
              <w:fldChar w:fldCharType="begin"/>
            </w:r>
            <w:r w:rsidR="007D32D2">
              <w:rPr>
                <w:noProof/>
                <w:webHidden/>
              </w:rPr>
              <w:instrText xml:space="preserve"> PAGEREF _Toc126952953 \h </w:instrText>
            </w:r>
            <w:r w:rsidR="007D32D2">
              <w:rPr>
                <w:noProof/>
                <w:webHidden/>
              </w:rPr>
            </w:r>
            <w:r w:rsidR="007D32D2">
              <w:rPr>
                <w:noProof/>
                <w:webHidden/>
              </w:rPr>
              <w:fldChar w:fldCharType="separate"/>
            </w:r>
            <w:r w:rsidR="007D32D2">
              <w:rPr>
                <w:noProof/>
                <w:webHidden/>
              </w:rPr>
              <w:t>3</w:t>
            </w:r>
            <w:r w:rsidR="007D32D2">
              <w:rPr>
                <w:noProof/>
                <w:webHidden/>
              </w:rPr>
              <w:fldChar w:fldCharType="end"/>
            </w:r>
          </w:hyperlink>
        </w:p>
        <w:p w14:paraId="01BA26E1" w14:textId="5DD8734C" w:rsidR="007D32D2" w:rsidRDefault="007D32D2">
          <w:pPr>
            <w:pStyle w:val="Indholdsfortegnelse2"/>
            <w:tabs>
              <w:tab w:val="right" w:leader="dot" w:pos="9628"/>
            </w:tabs>
            <w:rPr>
              <w:rFonts w:asciiTheme="minorHAnsi" w:eastAsiaTheme="minorEastAsia" w:hAnsiTheme="minorHAnsi"/>
              <w:iCs w:val="0"/>
              <w:noProof/>
              <w:sz w:val="22"/>
              <w:szCs w:val="22"/>
            </w:rPr>
          </w:pPr>
          <w:r>
            <w:rPr>
              <w:rStyle w:val="Hyperlink"/>
              <w:noProof/>
              <w:u w:val="none"/>
            </w:rPr>
            <w:t xml:space="preserve">    </w:t>
          </w:r>
          <w:hyperlink w:anchor="_Toc126952954" w:history="1">
            <w:r w:rsidRPr="00446313">
              <w:rPr>
                <w:rStyle w:val="Hyperlink"/>
                <w:noProof/>
                <w:shd w:val="clear" w:color="auto" w:fill="FFFFFF"/>
              </w:rPr>
              <w:t>Pore limited native PAGE</w:t>
            </w:r>
            <w:r>
              <w:rPr>
                <w:noProof/>
                <w:webHidden/>
              </w:rPr>
              <w:tab/>
            </w:r>
            <w:r>
              <w:rPr>
                <w:noProof/>
                <w:webHidden/>
              </w:rPr>
              <w:fldChar w:fldCharType="begin"/>
            </w:r>
            <w:r>
              <w:rPr>
                <w:noProof/>
                <w:webHidden/>
              </w:rPr>
              <w:instrText xml:space="preserve"> PAGEREF _Toc126952954 \h </w:instrText>
            </w:r>
            <w:r>
              <w:rPr>
                <w:noProof/>
                <w:webHidden/>
              </w:rPr>
            </w:r>
            <w:r>
              <w:rPr>
                <w:noProof/>
                <w:webHidden/>
              </w:rPr>
              <w:fldChar w:fldCharType="separate"/>
            </w:r>
            <w:r>
              <w:rPr>
                <w:noProof/>
                <w:webHidden/>
              </w:rPr>
              <w:t>3</w:t>
            </w:r>
            <w:r>
              <w:rPr>
                <w:noProof/>
                <w:webHidden/>
              </w:rPr>
              <w:fldChar w:fldCharType="end"/>
            </w:r>
          </w:hyperlink>
        </w:p>
        <w:p w14:paraId="5D7246C6" w14:textId="7B1E4A49" w:rsidR="007D32D2" w:rsidRDefault="007D32D2">
          <w:pPr>
            <w:pStyle w:val="Indholdsfortegnelse2"/>
            <w:tabs>
              <w:tab w:val="right" w:leader="dot" w:pos="9628"/>
            </w:tabs>
            <w:rPr>
              <w:rFonts w:asciiTheme="minorHAnsi" w:eastAsiaTheme="minorEastAsia" w:hAnsiTheme="minorHAnsi"/>
              <w:iCs w:val="0"/>
              <w:noProof/>
              <w:sz w:val="22"/>
              <w:szCs w:val="22"/>
            </w:rPr>
          </w:pPr>
          <w:r>
            <w:rPr>
              <w:rStyle w:val="Hyperlink"/>
              <w:noProof/>
              <w:u w:val="none"/>
            </w:rPr>
            <w:t xml:space="preserve">    </w:t>
          </w:r>
          <w:hyperlink w:anchor="_Toc126952955" w:history="1">
            <w:r w:rsidRPr="00446313">
              <w:rPr>
                <w:rStyle w:val="Hyperlink"/>
                <w:noProof/>
                <w:shd w:val="clear" w:color="auto" w:fill="FFFFFF"/>
              </w:rPr>
              <w:t>Protease titration against α-2-macroglobulin</w:t>
            </w:r>
            <w:r>
              <w:rPr>
                <w:noProof/>
                <w:webHidden/>
              </w:rPr>
              <w:tab/>
            </w:r>
            <w:r>
              <w:rPr>
                <w:noProof/>
                <w:webHidden/>
              </w:rPr>
              <w:fldChar w:fldCharType="begin"/>
            </w:r>
            <w:r>
              <w:rPr>
                <w:noProof/>
                <w:webHidden/>
              </w:rPr>
              <w:instrText xml:space="preserve"> PAGEREF _Toc126952955 \h </w:instrText>
            </w:r>
            <w:r>
              <w:rPr>
                <w:noProof/>
                <w:webHidden/>
              </w:rPr>
            </w:r>
            <w:r>
              <w:rPr>
                <w:noProof/>
                <w:webHidden/>
              </w:rPr>
              <w:fldChar w:fldCharType="separate"/>
            </w:r>
            <w:r>
              <w:rPr>
                <w:noProof/>
                <w:webHidden/>
              </w:rPr>
              <w:t>3</w:t>
            </w:r>
            <w:r>
              <w:rPr>
                <w:noProof/>
                <w:webHidden/>
              </w:rPr>
              <w:fldChar w:fldCharType="end"/>
            </w:r>
          </w:hyperlink>
        </w:p>
        <w:p w14:paraId="04120D40" w14:textId="5CCDB0CE" w:rsidR="007D32D2" w:rsidRDefault="00000000">
          <w:pPr>
            <w:pStyle w:val="Indholdsfortegnelse1"/>
            <w:tabs>
              <w:tab w:val="right" w:leader="dot" w:pos="9628"/>
            </w:tabs>
            <w:rPr>
              <w:rFonts w:asciiTheme="minorHAnsi" w:eastAsiaTheme="minorEastAsia" w:hAnsiTheme="minorHAnsi"/>
              <w:iCs w:val="0"/>
              <w:noProof/>
              <w:sz w:val="22"/>
              <w:szCs w:val="22"/>
            </w:rPr>
          </w:pPr>
          <w:hyperlink w:anchor="_Toc126952956" w:history="1">
            <w:r w:rsidR="007D32D2" w:rsidRPr="00446313">
              <w:rPr>
                <w:rStyle w:val="Hyperlink"/>
                <w:noProof/>
              </w:rPr>
              <w:t>Supplementary information to supplementary figure S5-9</w:t>
            </w:r>
            <w:r w:rsidR="007D32D2">
              <w:rPr>
                <w:noProof/>
                <w:webHidden/>
              </w:rPr>
              <w:tab/>
            </w:r>
            <w:r w:rsidR="007D32D2">
              <w:rPr>
                <w:noProof/>
                <w:webHidden/>
              </w:rPr>
              <w:fldChar w:fldCharType="begin"/>
            </w:r>
            <w:r w:rsidR="007D32D2">
              <w:rPr>
                <w:noProof/>
                <w:webHidden/>
              </w:rPr>
              <w:instrText xml:space="preserve"> PAGEREF _Toc126952956 \h </w:instrText>
            </w:r>
            <w:r w:rsidR="007D32D2">
              <w:rPr>
                <w:noProof/>
                <w:webHidden/>
              </w:rPr>
            </w:r>
            <w:r w:rsidR="007D32D2">
              <w:rPr>
                <w:noProof/>
                <w:webHidden/>
              </w:rPr>
              <w:fldChar w:fldCharType="separate"/>
            </w:r>
            <w:r w:rsidR="007D32D2">
              <w:rPr>
                <w:noProof/>
                <w:webHidden/>
              </w:rPr>
              <w:t>3</w:t>
            </w:r>
            <w:r w:rsidR="007D32D2">
              <w:rPr>
                <w:noProof/>
                <w:webHidden/>
              </w:rPr>
              <w:fldChar w:fldCharType="end"/>
            </w:r>
          </w:hyperlink>
        </w:p>
        <w:p w14:paraId="43930945" w14:textId="2B9E856E" w:rsidR="007D32D2" w:rsidRDefault="007D32D2">
          <w:pPr>
            <w:pStyle w:val="Indholdsfortegnelse2"/>
            <w:tabs>
              <w:tab w:val="right" w:leader="dot" w:pos="9628"/>
            </w:tabs>
            <w:rPr>
              <w:rFonts w:asciiTheme="minorHAnsi" w:eastAsiaTheme="minorEastAsia" w:hAnsiTheme="minorHAnsi"/>
              <w:iCs w:val="0"/>
              <w:noProof/>
              <w:sz w:val="22"/>
              <w:szCs w:val="22"/>
            </w:rPr>
          </w:pPr>
          <w:r>
            <w:rPr>
              <w:rStyle w:val="Hyperlink"/>
              <w:noProof/>
              <w:u w:val="none"/>
            </w:rPr>
            <w:t xml:space="preserve">    </w:t>
          </w:r>
          <w:hyperlink w:anchor="_Toc126952957" w:history="1">
            <w:r w:rsidRPr="00446313">
              <w:rPr>
                <w:rStyle w:val="Hyperlink"/>
                <w:noProof/>
                <w:shd w:val="clear" w:color="auto" w:fill="FFFFFF"/>
              </w:rPr>
              <w:t>Using  α2M to evaluate the number of active sites</w:t>
            </w:r>
            <w:r>
              <w:rPr>
                <w:noProof/>
                <w:webHidden/>
              </w:rPr>
              <w:tab/>
            </w:r>
            <w:r>
              <w:rPr>
                <w:noProof/>
                <w:webHidden/>
              </w:rPr>
              <w:fldChar w:fldCharType="begin"/>
            </w:r>
            <w:r>
              <w:rPr>
                <w:noProof/>
                <w:webHidden/>
              </w:rPr>
              <w:instrText xml:space="preserve"> PAGEREF _Toc126952957 \h </w:instrText>
            </w:r>
            <w:r>
              <w:rPr>
                <w:noProof/>
                <w:webHidden/>
              </w:rPr>
            </w:r>
            <w:r>
              <w:rPr>
                <w:noProof/>
                <w:webHidden/>
              </w:rPr>
              <w:fldChar w:fldCharType="separate"/>
            </w:r>
            <w:r>
              <w:rPr>
                <w:noProof/>
                <w:webHidden/>
              </w:rPr>
              <w:t>3</w:t>
            </w:r>
            <w:r>
              <w:rPr>
                <w:noProof/>
                <w:webHidden/>
              </w:rPr>
              <w:fldChar w:fldCharType="end"/>
            </w:r>
          </w:hyperlink>
        </w:p>
        <w:p w14:paraId="7AD77EAB" w14:textId="404B3CC7" w:rsidR="007D32D2" w:rsidRDefault="00000000">
          <w:pPr>
            <w:pStyle w:val="Indholdsfortegnelse1"/>
            <w:tabs>
              <w:tab w:val="right" w:leader="dot" w:pos="9628"/>
            </w:tabs>
            <w:rPr>
              <w:rFonts w:asciiTheme="minorHAnsi" w:eastAsiaTheme="minorEastAsia" w:hAnsiTheme="minorHAnsi"/>
              <w:iCs w:val="0"/>
              <w:noProof/>
              <w:sz w:val="22"/>
              <w:szCs w:val="22"/>
            </w:rPr>
          </w:pPr>
          <w:hyperlink w:anchor="_Toc126952958" w:history="1">
            <w:r w:rsidR="007D32D2" w:rsidRPr="00446313">
              <w:rPr>
                <w:rStyle w:val="Hyperlink"/>
                <w:noProof/>
                <w:shd w:val="clear" w:color="auto" w:fill="FFFFFF"/>
              </w:rPr>
              <w:t>Supplementary figures and tables</w:t>
            </w:r>
            <w:r w:rsidR="007D32D2">
              <w:rPr>
                <w:noProof/>
                <w:webHidden/>
              </w:rPr>
              <w:tab/>
            </w:r>
            <w:r w:rsidR="007D32D2">
              <w:rPr>
                <w:noProof/>
                <w:webHidden/>
              </w:rPr>
              <w:fldChar w:fldCharType="begin"/>
            </w:r>
            <w:r w:rsidR="007D32D2">
              <w:rPr>
                <w:noProof/>
                <w:webHidden/>
              </w:rPr>
              <w:instrText xml:space="preserve"> PAGEREF _Toc126952958 \h </w:instrText>
            </w:r>
            <w:r w:rsidR="007D32D2">
              <w:rPr>
                <w:noProof/>
                <w:webHidden/>
              </w:rPr>
            </w:r>
            <w:r w:rsidR="007D32D2">
              <w:rPr>
                <w:noProof/>
                <w:webHidden/>
              </w:rPr>
              <w:fldChar w:fldCharType="separate"/>
            </w:r>
            <w:r w:rsidR="007D32D2">
              <w:rPr>
                <w:noProof/>
                <w:webHidden/>
              </w:rPr>
              <w:t>5</w:t>
            </w:r>
            <w:r w:rsidR="007D32D2">
              <w:rPr>
                <w:noProof/>
                <w:webHidden/>
              </w:rPr>
              <w:fldChar w:fldCharType="end"/>
            </w:r>
          </w:hyperlink>
        </w:p>
        <w:p w14:paraId="382367D3" w14:textId="7BAA8AD7" w:rsidR="007D32D2" w:rsidRDefault="00000000">
          <w:pPr>
            <w:pStyle w:val="Indholdsfortegnelse3"/>
            <w:rPr>
              <w:rFonts w:asciiTheme="minorHAnsi" w:eastAsiaTheme="minorEastAsia" w:hAnsiTheme="minorHAnsi"/>
              <w:iCs w:val="0"/>
              <w:noProof/>
              <w:sz w:val="22"/>
              <w:szCs w:val="22"/>
            </w:rPr>
          </w:pPr>
          <w:hyperlink w:anchor="_Toc126952959" w:history="1">
            <w:r w:rsidR="007D32D2" w:rsidRPr="00446313">
              <w:rPr>
                <w:rStyle w:val="Hyperlink"/>
                <w:noProof/>
              </w:rPr>
              <w:t>Figure S1. SDS-PAGE of purified proteases from different batches.</w:t>
            </w:r>
            <w:r w:rsidR="007D32D2">
              <w:rPr>
                <w:noProof/>
                <w:webHidden/>
              </w:rPr>
              <w:tab/>
            </w:r>
            <w:r w:rsidR="007D32D2">
              <w:rPr>
                <w:noProof/>
                <w:webHidden/>
              </w:rPr>
              <w:fldChar w:fldCharType="begin"/>
            </w:r>
            <w:r w:rsidR="007D32D2">
              <w:rPr>
                <w:noProof/>
                <w:webHidden/>
              </w:rPr>
              <w:instrText xml:space="preserve"> PAGEREF _Toc126952959 \h </w:instrText>
            </w:r>
            <w:r w:rsidR="007D32D2">
              <w:rPr>
                <w:noProof/>
                <w:webHidden/>
              </w:rPr>
            </w:r>
            <w:r w:rsidR="007D32D2">
              <w:rPr>
                <w:noProof/>
                <w:webHidden/>
              </w:rPr>
              <w:fldChar w:fldCharType="separate"/>
            </w:r>
            <w:r w:rsidR="007D32D2">
              <w:rPr>
                <w:noProof/>
                <w:webHidden/>
              </w:rPr>
              <w:t>5</w:t>
            </w:r>
            <w:r w:rsidR="007D32D2">
              <w:rPr>
                <w:noProof/>
                <w:webHidden/>
              </w:rPr>
              <w:fldChar w:fldCharType="end"/>
            </w:r>
          </w:hyperlink>
        </w:p>
        <w:p w14:paraId="4152CD50" w14:textId="7FD5BBF4" w:rsidR="007D32D2" w:rsidRDefault="00000000">
          <w:pPr>
            <w:pStyle w:val="Indholdsfortegnelse3"/>
            <w:rPr>
              <w:rFonts w:asciiTheme="minorHAnsi" w:eastAsiaTheme="minorEastAsia" w:hAnsiTheme="minorHAnsi"/>
              <w:iCs w:val="0"/>
              <w:noProof/>
              <w:sz w:val="22"/>
              <w:szCs w:val="22"/>
            </w:rPr>
          </w:pPr>
          <w:hyperlink w:anchor="_Toc126952960" w:history="1">
            <w:r w:rsidR="007D32D2" w:rsidRPr="00446313">
              <w:rPr>
                <w:rStyle w:val="Hyperlink"/>
                <w:noProof/>
              </w:rPr>
              <w:t>Figure S2. Amino acid alignment.</w:t>
            </w:r>
            <w:r w:rsidR="007D32D2">
              <w:rPr>
                <w:noProof/>
                <w:webHidden/>
              </w:rPr>
              <w:tab/>
            </w:r>
            <w:r w:rsidR="007D32D2">
              <w:rPr>
                <w:noProof/>
                <w:webHidden/>
              </w:rPr>
              <w:fldChar w:fldCharType="begin"/>
            </w:r>
            <w:r w:rsidR="007D32D2">
              <w:rPr>
                <w:noProof/>
                <w:webHidden/>
              </w:rPr>
              <w:instrText xml:space="preserve"> PAGEREF _Toc126952960 \h </w:instrText>
            </w:r>
            <w:r w:rsidR="007D32D2">
              <w:rPr>
                <w:noProof/>
                <w:webHidden/>
              </w:rPr>
            </w:r>
            <w:r w:rsidR="007D32D2">
              <w:rPr>
                <w:noProof/>
                <w:webHidden/>
              </w:rPr>
              <w:fldChar w:fldCharType="separate"/>
            </w:r>
            <w:r w:rsidR="007D32D2">
              <w:rPr>
                <w:noProof/>
                <w:webHidden/>
              </w:rPr>
              <w:t>6</w:t>
            </w:r>
            <w:r w:rsidR="007D32D2">
              <w:rPr>
                <w:noProof/>
                <w:webHidden/>
              </w:rPr>
              <w:fldChar w:fldCharType="end"/>
            </w:r>
          </w:hyperlink>
        </w:p>
        <w:p w14:paraId="209B50BA" w14:textId="26B46B9D" w:rsidR="007D32D2" w:rsidRDefault="00000000">
          <w:pPr>
            <w:pStyle w:val="Indholdsfortegnelse3"/>
            <w:rPr>
              <w:rFonts w:asciiTheme="minorHAnsi" w:eastAsiaTheme="minorEastAsia" w:hAnsiTheme="minorHAnsi"/>
              <w:iCs w:val="0"/>
              <w:noProof/>
              <w:sz w:val="22"/>
              <w:szCs w:val="22"/>
            </w:rPr>
          </w:pPr>
          <w:hyperlink w:anchor="_Toc126952961" w:history="1">
            <w:r w:rsidR="007D32D2" w:rsidRPr="00446313">
              <w:rPr>
                <w:rStyle w:val="Hyperlink"/>
                <w:noProof/>
              </w:rPr>
              <w:t>Figure S3. Calcium titration.</w:t>
            </w:r>
            <w:r w:rsidR="007D32D2">
              <w:rPr>
                <w:noProof/>
                <w:webHidden/>
              </w:rPr>
              <w:tab/>
            </w:r>
            <w:r w:rsidR="007D32D2">
              <w:rPr>
                <w:noProof/>
                <w:webHidden/>
              </w:rPr>
              <w:fldChar w:fldCharType="begin"/>
            </w:r>
            <w:r w:rsidR="007D32D2">
              <w:rPr>
                <w:noProof/>
                <w:webHidden/>
              </w:rPr>
              <w:instrText xml:space="preserve"> PAGEREF _Toc126952961 \h </w:instrText>
            </w:r>
            <w:r w:rsidR="007D32D2">
              <w:rPr>
                <w:noProof/>
                <w:webHidden/>
              </w:rPr>
            </w:r>
            <w:r w:rsidR="007D32D2">
              <w:rPr>
                <w:noProof/>
                <w:webHidden/>
              </w:rPr>
              <w:fldChar w:fldCharType="separate"/>
            </w:r>
            <w:r w:rsidR="007D32D2">
              <w:rPr>
                <w:noProof/>
                <w:webHidden/>
              </w:rPr>
              <w:t>7</w:t>
            </w:r>
            <w:r w:rsidR="007D32D2">
              <w:rPr>
                <w:noProof/>
                <w:webHidden/>
              </w:rPr>
              <w:fldChar w:fldCharType="end"/>
            </w:r>
          </w:hyperlink>
        </w:p>
        <w:p w14:paraId="0174C12C" w14:textId="386F5684" w:rsidR="007D32D2" w:rsidRDefault="00000000">
          <w:pPr>
            <w:pStyle w:val="Indholdsfortegnelse3"/>
            <w:rPr>
              <w:rFonts w:asciiTheme="minorHAnsi" w:eastAsiaTheme="minorEastAsia" w:hAnsiTheme="minorHAnsi"/>
              <w:iCs w:val="0"/>
              <w:noProof/>
              <w:sz w:val="22"/>
              <w:szCs w:val="22"/>
            </w:rPr>
          </w:pPr>
          <w:hyperlink w:anchor="_Toc126952962" w:history="1">
            <w:r w:rsidR="007D32D2" w:rsidRPr="00446313">
              <w:rPr>
                <w:rStyle w:val="Hyperlink"/>
                <w:noProof/>
              </w:rPr>
              <w:t>Figure S4. Entire SDS-PAGE of figure 1.</w:t>
            </w:r>
            <w:r w:rsidR="007D32D2">
              <w:rPr>
                <w:noProof/>
                <w:webHidden/>
              </w:rPr>
              <w:tab/>
            </w:r>
            <w:r w:rsidR="007D32D2">
              <w:rPr>
                <w:noProof/>
                <w:webHidden/>
              </w:rPr>
              <w:fldChar w:fldCharType="begin"/>
            </w:r>
            <w:r w:rsidR="007D32D2">
              <w:rPr>
                <w:noProof/>
                <w:webHidden/>
              </w:rPr>
              <w:instrText xml:space="preserve"> PAGEREF _Toc126952962 \h </w:instrText>
            </w:r>
            <w:r w:rsidR="007D32D2">
              <w:rPr>
                <w:noProof/>
                <w:webHidden/>
              </w:rPr>
            </w:r>
            <w:r w:rsidR="007D32D2">
              <w:rPr>
                <w:noProof/>
                <w:webHidden/>
              </w:rPr>
              <w:fldChar w:fldCharType="separate"/>
            </w:r>
            <w:r w:rsidR="007D32D2">
              <w:rPr>
                <w:noProof/>
                <w:webHidden/>
              </w:rPr>
              <w:t>8</w:t>
            </w:r>
            <w:r w:rsidR="007D32D2">
              <w:rPr>
                <w:noProof/>
                <w:webHidden/>
              </w:rPr>
              <w:fldChar w:fldCharType="end"/>
            </w:r>
          </w:hyperlink>
        </w:p>
        <w:p w14:paraId="7723610A" w14:textId="637E06B9" w:rsidR="007D32D2" w:rsidRDefault="00000000">
          <w:pPr>
            <w:pStyle w:val="Indholdsfortegnelse3"/>
            <w:rPr>
              <w:rFonts w:asciiTheme="minorHAnsi" w:eastAsiaTheme="minorEastAsia" w:hAnsiTheme="minorHAnsi"/>
              <w:iCs w:val="0"/>
              <w:noProof/>
              <w:sz w:val="22"/>
              <w:szCs w:val="22"/>
            </w:rPr>
          </w:pPr>
          <w:hyperlink w:anchor="_Toc126952963" w:history="1">
            <w:r w:rsidR="007D32D2" w:rsidRPr="00446313">
              <w:rPr>
                <w:rStyle w:val="Hyperlink"/>
                <w:noProof/>
              </w:rPr>
              <w:t>Figure S5: Trypsin titration against α2M.</w:t>
            </w:r>
            <w:r w:rsidR="007D32D2">
              <w:rPr>
                <w:noProof/>
                <w:webHidden/>
              </w:rPr>
              <w:tab/>
            </w:r>
            <w:r w:rsidR="007D32D2">
              <w:rPr>
                <w:noProof/>
                <w:webHidden/>
              </w:rPr>
              <w:fldChar w:fldCharType="begin"/>
            </w:r>
            <w:r w:rsidR="007D32D2">
              <w:rPr>
                <w:noProof/>
                <w:webHidden/>
              </w:rPr>
              <w:instrText xml:space="preserve"> PAGEREF _Toc126952963 \h </w:instrText>
            </w:r>
            <w:r w:rsidR="007D32D2">
              <w:rPr>
                <w:noProof/>
                <w:webHidden/>
              </w:rPr>
            </w:r>
            <w:r w:rsidR="007D32D2">
              <w:rPr>
                <w:noProof/>
                <w:webHidden/>
              </w:rPr>
              <w:fldChar w:fldCharType="separate"/>
            </w:r>
            <w:r w:rsidR="007D32D2">
              <w:rPr>
                <w:noProof/>
                <w:webHidden/>
              </w:rPr>
              <w:t>9</w:t>
            </w:r>
            <w:r w:rsidR="007D32D2">
              <w:rPr>
                <w:noProof/>
                <w:webHidden/>
              </w:rPr>
              <w:fldChar w:fldCharType="end"/>
            </w:r>
          </w:hyperlink>
        </w:p>
        <w:p w14:paraId="234EB558" w14:textId="130DF875" w:rsidR="007D32D2" w:rsidRDefault="00000000">
          <w:pPr>
            <w:pStyle w:val="Indholdsfortegnelse3"/>
            <w:rPr>
              <w:rFonts w:asciiTheme="minorHAnsi" w:eastAsiaTheme="minorEastAsia" w:hAnsiTheme="minorHAnsi"/>
              <w:iCs w:val="0"/>
              <w:noProof/>
              <w:sz w:val="22"/>
              <w:szCs w:val="22"/>
            </w:rPr>
          </w:pPr>
          <w:hyperlink w:anchor="_Toc126952964" w:history="1">
            <w:r w:rsidR="007D32D2" w:rsidRPr="00446313">
              <w:rPr>
                <w:rStyle w:val="Hyperlink"/>
                <w:noProof/>
              </w:rPr>
              <w:t>Figure S6. P355 titration against α2M.</w:t>
            </w:r>
            <w:r w:rsidR="007D32D2">
              <w:rPr>
                <w:noProof/>
                <w:webHidden/>
              </w:rPr>
              <w:tab/>
            </w:r>
            <w:r w:rsidR="007D32D2">
              <w:rPr>
                <w:noProof/>
                <w:webHidden/>
              </w:rPr>
              <w:fldChar w:fldCharType="begin"/>
            </w:r>
            <w:r w:rsidR="007D32D2">
              <w:rPr>
                <w:noProof/>
                <w:webHidden/>
              </w:rPr>
              <w:instrText xml:space="preserve"> PAGEREF _Toc126952964 \h </w:instrText>
            </w:r>
            <w:r w:rsidR="007D32D2">
              <w:rPr>
                <w:noProof/>
                <w:webHidden/>
              </w:rPr>
            </w:r>
            <w:r w:rsidR="007D32D2">
              <w:rPr>
                <w:noProof/>
                <w:webHidden/>
              </w:rPr>
              <w:fldChar w:fldCharType="separate"/>
            </w:r>
            <w:r w:rsidR="007D32D2">
              <w:rPr>
                <w:noProof/>
                <w:webHidden/>
              </w:rPr>
              <w:t>10</w:t>
            </w:r>
            <w:r w:rsidR="007D32D2">
              <w:rPr>
                <w:noProof/>
                <w:webHidden/>
              </w:rPr>
              <w:fldChar w:fldCharType="end"/>
            </w:r>
          </w:hyperlink>
        </w:p>
        <w:p w14:paraId="1D8FC7F7" w14:textId="00A59E4E" w:rsidR="007D32D2" w:rsidRDefault="00000000">
          <w:pPr>
            <w:pStyle w:val="Indholdsfortegnelse3"/>
            <w:rPr>
              <w:rFonts w:asciiTheme="minorHAnsi" w:eastAsiaTheme="minorEastAsia" w:hAnsiTheme="minorHAnsi"/>
              <w:iCs w:val="0"/>
              <w:noProof/>
              <w:sz w:val="22"/>
              <w:szCs w:val="22"/>
            </w:rPr>
          </w:pPr>
          <w:hyperlink w:anchor="_Toc126952965" w:history="1">
            <w:r w:rsidR="007D32D2" w:rsidRPr="00446313">
              <w:rPr>
                <w:rStyle w:val="Hyperlink"/>
                <w:noProof/>
              </w:rPr>
              <w:t>Figure S7. T0034 titration against α2M.</w:t>
            </w:r>
            <w:r w:rsidR="007D32D2">
              <w:rPr>
                <w:noProof/>
                <w:webHidden/>
              </w:rPr>
              <w:tab/>
            </w:r>
            <w:r w:rsidR="007D32D2">
              <w:rPr>
                <w:noProof/>
                <w:webHidden/>
              </w:rPr>
              <w:fldChar w:fldCharType="begin"/>
            </w:r>
            <w:r w:rsidR="007D32D2">
              <w:rPr>
                <w:noProof/>
                <w:webHidden/>
              </w:rPr>
              <w:instrText xml:space="preserve"> PAGEREF _Toc126952965 \h </w:instrText>
            </w:r>
            <w:r w:rsidR="007D32D2">
              <w:rPr>
                <w:noProof/>
                <w:webHidden/>
              </w:rPr>
            </w:r>
            <w:r w:rsidR="007D32D2">
              <w:rPr>
                <w:noProof/>
                <w:webHidden/>
              </w:rPr>
              <w:fldChar w:fldCharType="separate"/>
            </w:r>
            <w:r w:rsidR="007D32D2">
              <w:rPr>
                <w:noProof/>
                <w:webHidden/>
              </w:rPr>
              <w:t>11</w:t>
            </w:r>
            <w:r w:rsidR="007D32D2">
              <w:rPr>
                <w:noProof/>
                <w:webHidden/>
              </w:rPr>
              <w:fldChar w:fldCharType="end"/>
            </w:r>
          </w:hyperlink>
        </w:p>
        <w:p w14:paraId="2FF6FDC9" w14:textId="752CC92E" w:rsidR="007D32D2" w:rsidRDefault="00000000">
          <w:pPr>
            <w:pStyle w:val="Indholdsfortegnelse3"/>
            <w:rPr>
              <w:rFonts w:asciiTheme="minorHAnsi" w:eastAsiaTheme="minorEastAsia" w:hAnsiTheme="minorHAnsi"/>
              <w:iCs w:val="0"/>
              <w:noProof/>
              <w:sz w:val="22"/>
              <w:szCs w:val="22"/>
            </w:rPr>
          </w:pPr>
          <w:hyperlink w:anchor="_Toc126952966" w:history="1">
            <w:r w:rsidR="007D32D2" w:rsidRPr="00446313">
              <w:rPr>
                <w:rStyle w:val="Hyperlink"/>
                <w:noProof/>
              </w:rPr>
              <w:t>Figure S8. T0099 titration against α2M.</w:t>
            </w:r>
            <w:r w:rsidR="007D32D2">
              <w:rPr>
                <w:noProof/>
                <w:webHidden/>
              </w:rPr>
              <w:tab/>
            </w:r>
            <w:r w:rsidR="007D32D2">
              <w:rPr>
                <w:noProof/>
                <w:webHidden/>
              </w:rPr>
              <w:fldChar w:fldCharType="begin"/>
            </w:r>
            <w:r w:rsidR="007D32D2">
              <w:rPr>
                <w:noProof/>
                <w:webHidden/>
              </w:rPr>
              <w:instrText xml:space="preserve"> PAGEREF _Toc126952966 \h </w:instrText>
            </w:r>
            <w:r w:rsidR="007D32D2">
              <w:rPr>
                <w:noProof/>
                <w:webHidden/>
              </w:rPr>
            </w:r>
            <w:r w:rsidR="007D32D2">
              <w:rPr>
                <w:noProof/>
                <w:webHidden/>
              </w:rPr>
              <w:fldChar w:fldCharType="separate"/>
            </w:r>
            <w:r w:rsidR="007D32D2">
              <w:rPr>
                <w:noProof/>
                <w:webHidden/>
              </w:rPr>
              <w:t>12</w:t>
            </w:r>
            <w:r w:rsidR="007D32D2">
              <w:rPr>
                <w:noProof/>
                <w:webHidden/>
              </w:rPr>
              <w:fldChar w:fldCharType="end"/>
            </w:r>
          </w:hyperlink>
        </w:p>
        <w:p w14:paraId="3172E48F" w14:textId="66E109B4" w:rsidR="007D32D2" w:rsidRDefault="00000000">
          <w:pPr>
            <w:pStyle w:val="Indholdsfortegnelse3"/>
            <w:rPr>
              <w:rFonts w:asciiTheme="minorHAnsi" w:eastAsiaTheme="minorEastAsia" w:hAnsiTheme="minorHAnsi"/>
              <w:iCs w:val="0"/>
              <w:noProof/>
              <w:sz w:val="22"/>
              <w:szCs w:val="22"/>
            </w:rPr>
          </w:pPr>
          <w:hyperlink w:anchor="_Toc126952967" w:history="1">
            <w:r w:rsidR="007D32D2" w:rsidRPr="00446313">
              <w:rPr>
                <w:rStyle w:val="Hyperlink"/>
                <w:noProof/>
              </w:rPr>
              <w:t>Figure S9. SC titration against α2M.</w:t>
            </w:r>
            <w:r w:rsidR="007D32D2">
              <w:rPr>
                <w:noProof/>
                <w:webHidden/>
              </w:rPr>
              <w:tab/>
            </w:r>
            <w:r w:rsidR="007D32D2">
              <w:rPr>
                <w:noProof/>
                <w:webHidden/>
              </w:rPr>
              <w:fldChar w:fldCharType="begin"/>
            </w:r>
            <w:r w:rsidR="007D32D2">
              <w:rPr>
                <w:noProof/>
                <w:webHidden/>
              </w:rPr>
              <w:instrText xml:space="preserve"> PAGEREF _Toc126952967 \h </w:instrText>
            </w:r>
            <w:r w:rsidR="007D32D2">
              <w:rPr>
                <w:noProof/>
                <w:webHidden/>
              </w:rPr>
            </w:r>
            <w:r w:rsidR="007D32D2">
              <w:rPr>
                <w:noProof/>
                <w:webHidden/>
              </w:rPr>
              <w:fldChar w:fldCharType="separate"/>
            </w:r>
            <w:r w:rsidR="007D32D2">
              <w:rPr>
                <w:noProof/>
                <w:webHidden/>
              </w:rPr>
              <w:t>13</w:t>
            </w:r>
            <w:r w:rsidR="007D32D2">
              <w:rPr>
                <w:noProof/>
                <w:webHidden/>
              </w:rPr>
              <w:fldChar w:fldCharType="end"/>
            </w:r>
          </w:hyperlink>
        </w:p>
        <w:p w14:paraId="1FB701F1" w14:textId="48056C26" w:rsidR="007D32D2" w:rsidRDefault="00000000">
          <w:pPr>
            <w:pStyle w:val="Indholdsfortegnelse3"/>
            <w:rPr>
              <w:rFonts w:asciiTheme="minorHAnsi" w:eastAsiaTheme="minorEastAsia" w:hAnsiTheme="minorHAnsi"/>
              <w:iCs w:val="0"/>
              <w:noProof/>
              <w:sz w:val="22"/>
              <w:szCs w:val="22"/>
            </w:rPr>
          </w:pPr>
          <w:hyperlink w:anchor="_Toc126952968" w:history="1">
            <w:r w:rsidR="007D32D2" w:rsidRPr="00446313">
              <w:rPr>
                <w:rStyle w:val="Hyperlink"/>
                <w:noProof/>
              </w:rPr>
              <w:t>Figure S10. Inhibition with EDTA and Pefabloc®.</w:t>
            </w:r>
            <w:r w:rsidR="007D32D2">
              <w:rPr>
                <w:noProof/>
                <w:webHidden/>
              </w:rPr>
              <w:tab/>
            </w:r>
            <w:r w:rsidR="007D32D2">
              <w:rPr>
                <w:noProof/>
                <w:webHidden/>
              </w:rPr>
              <w:fldChar w:fldCharType="begin"/>
            </w:r>
            <w:r w:rsidR="007D32D2">
              <w:rPr>
                <w:noProof/>
                <w:webHidden/>
              </w:rPr>
              <w:instrText xml:space="preserve"> PAGEREF _Toc126952968 \h </w:instrText>
            </w:r>
            <w:r w:rsidR="007D32D2">
              <w:rPr>
                <w:noProof/>
                <w:webHidden/>
              </w:rPr>
            </w:r>
            <w:r w:rsidR="007D32D2">
              <w:rPr>
                <w:noProof/>
                <w:webHidden/>
              </w:rPr>
              <w:fldChar w:fldCharType="separate"/>
            </w:r>
            <w:r w:rsidR="007D32D2">
              <w:rPr>
                <w:noProof/>
                <w:webHidden/>
              </w:rPr>
              <w:t>14</w:t>
            </w:r>
            <w:r w:rsidR="007D32D2">
              <w:rPr>
                <w:noProof/>
                <w:webHidden/>
              </w:rPr>
              <w:fldChar w:fldCharType="end"/>
            </w:r>
          </w:hyperlink>
        </w:p>
        <w:p w14:paraId="4AD232AC" w14:textId="10C0C46A" w:rsidR="007D32D2" w:rsidRDefault="00000000">
          <w:pPr>
            <w:pStyle w:val="Indholdsfortegnelse3"/>
            <w:rPr>
              <w:rFonts w:asciiTheme="minorHAnsi" w:eastAsiaTheme="minorEastAsia" w:hAnsiTheme="minorHAnsi"/>
              <w:iCs w:val="0"/>
              <w:noProof/>
              <w:sz w:val="22"/>
              <w:szCs w:val="22"/>
            </w:rPr>
          </w:pPr>
          <w:hyperlink w:anchor="_Toc126952969" w:history="1">
            <w:r w:rsidR="007D32D2" w:rsidRPr="00446313">
              <w:rPr>
                <w:rStyle w:val="Hyperlink"/>
                <w:noProof/>
              </w:rPr>
              <w:t>Figure S11. Michaelis-Menten kinetics at 25 and 45°C of matured proteases.</w:t>
            </w:r>
            <w:r w:rsidR="007D32D2">
              <w:rPr>
                <w:noProof/>
                <w:webHidden/>
              </w:rPr>
              <w:tab/>
            </w:r>
            <w:r w:rsidR="007D32D2">
              <w:rPr>
                <w:noProof/>
                <w:webHidden/>
              </w:rPr>
              <w:fldChar w:fldCharType="begin"/>
            </w:r>
            <w:r w:rsidR="007D32D2">
              <w:rPr>
                <w:noProof/>
                <w:webHidden/>
              </w:rPr>
              <w:instrText xml:space="preserve"> PAGEREF _Toc126952969 \h </w:instrText>
            </w:r>
            <w:r w:rsidR="007D32D2">
              <w:rPr>
                <w:noProof/>
                <w:webHidden/>
              </w:rPr>
            </w:r>
            <w:r w:rsidR="007D32D2">
              <w:rPr>
                <w:noProof/>
                <w:webHidden/>
              </w:rPr>
              <w:fldChar w:fldCharType="separate"/>
            </w:r>
            <w:r w:rsidR="007D32D2">
              <w:rPr>
                <w:noProof/>
                <w:webHidden/>
              </w:rPr>
              <w:t>15</w:t>
            </w:r>
            <w:r w:rsidR="007D32D2">
              <w:rPr>
                <w:noProof/>
                <w:webHidden/>
              </w:rPr>
              <w:fldChar w:fldCharType="end"/>
            </w:r>
          </w:hyperlink>
        </w:p>
        <w:p w14:paraId="7CEECC31" w14:textId="77DD71C9" w:rsidR="007D32D2" w:rsidRDefault="00000000">
          <w:pPr>
            <w:pStyle w:val="Indholdsfortegnelse3"/>
            <w:rPr>
              <w:rFonts w:asciiTheme="minorHAnsi" w:eastAsiaTheme="minorEastAsia" w:hAnsiTheme="minorHAnsi"/>
              <w:iCs w:val="0"/>
              <w:noProof/>
              <w:sz w:val="22"/>
              <w:szCs w:val="22"/>
            </w:rPr>
          </w:pPr>
          <w:hyperlink w:anchor="_Toc126952970" w:history="1">
            <w:r w:rsidR="007D32D2" w:rsidRPr="00446313">
              <w:rPr>
                <w:rStyle w:val="Hyperlink"/>
                <w:noProof/>
              </w:rPr>
              <w:t>Figure S12. Residual plots from Michaelis-Menten fitting.</w:t>
            </w:r>
            <w:r w:rsidR="007D32D2">
              <w:rPr>
                <w:noProof/>
                <w:webHidden/>
              </w:rPr>
              <w:tab/>
            </w:r>
            <w:r w:rsidR="007D32D2">
              <w:rPr>
                <w:noProof/>
                <w:webHidden/>
              </w:rPr>
              <w:fldChar w:fldCharType="begin"/>
            </w:r>
            <w:r w:rsidR="007D32D2">
              <w:rPr>
                <w:noProof/>
                <w:webHidden/>
              </w:rPr>
              <w:instrText xml:space="preserve"> PAGEREF _Toc126952970 \h </w:instrText>
            </w:r>
            <w:r w:rsidR="007D32D2">
              <w:rPr>
                <w:noProof/>
                <w:webHidden/>
              </w:rPr>
            </w:r>
            <w:r w:rsidR="007D32D2">
              <w:rPr>
                <w:noProof/>
                <w:webHidden/>
              </w:rPr>
              <w:fldChar w:fldCharType="separate"/>
            </w:r>
            <w:r w:rsidR="007D32D2">
              <w:rPr>
                <w:noProof/>
                <w:webHidden/>
              </w:rPr>
              <w:t>16</w:t>
            </w:r>
            <w:r w:rsidR="007D32D2">
              <w:rPr>
                <w:noProof/>
                <w:webHidden/>
              </w:rPr>
              <w:fldChar w:fldCharType="end"/>
            </w:r>
          </w:hyperlink>
        </w:p>
        <w:p w14:paraId="701C8097" w14:textId="56AE4472" w:rsidR="007D32D2" w:rsidRDefault="00000000">
          <w:pPr>
            <w:pStyle w:val="Indholdsfortegnelse3"/>
            <w:rPr>
              <w:rFonts w:asciiTheme="minorHAnsi" w:eastAsiaTheme="minorEastAsia" w:hAnsiTheme="minorHAnsi"/>
              <w:iCs w:val="0"/>
              <w:noProof/>
              <w:sz w:val="22"/>
              <w:szCs w:val="22"/>
            </w:rPr>
          </w:pPr>
          <w:hyperlink w:anchor="_Toc126952971" w:history="1">
            <w:r w:rsidR="007D32D2" w:rsidRPr="00446313">
              <w:rPr>
                <w:rStyle w:val="Hyperlink"/>
                <w:noProof/>
              </w:rPr>
              <w:t>Table S1. Statistics from the Michaelis-Menten fitting.</w:t>
            </w:r>
            <w:r w:rsidR="007D32D2">
              <w:rPr>
                <w:noProof/>
                <w:webHidden/>
              </w:rPr>
              <w:tab/>
            </w:r>
            <w:r w:rsidR="007D32D2">
              <w:rPr>
                <w:noProof/>
                <w:webHidden/>
              </w:rPr>
              <w:fldChar w:fldCharType="begin"/>
            </w:r>
            <w:r w:rsidR="007D32D2">
              <w:rPr>
                <w:noProof/>
                <w:webHidden/>
              </w:rPr>
              <w:instrText xml:space="preserve"> PAGEREF _Toc126952971 \h </w:instrText>
            </w:r>
            <w:r w:rsidR="007D32D2">
              <w:rPr>
                <w:noProof/>
                <w:webHidden/>
              </w:rPr>
            </w:r>
            <w:r w:rsidR="007D32D2">
              <w:rPr>
                <w:noProof/>
                <w:webHidden/>
              </w:rPr>
              <w:fldChar w:fldCharType="separate"/>
            </w:r>
            <w:r w:rsidR="007D32D2">
              <w:rPr>
                <w:noProof/>
                <w:webHidden/>
              </w:rPr>
              <w:t>17</w:t>
            </w:r>
            <w:r w:rsidR="007D32D2">
              <w:rPr>
                <w:noProof/>
                <w:webHidden/>
              </w:rPr>
              <w:fldChar w:fldCharType="end"/>
            </w:r>
          </w:hyperlink>
        </w:p>
        <w:p w14:paraId="107E0663" w14:textId="477CCF1C" w:rsidR="007D32D2" w:rsidRDefault="00000000">
          <w:pPr>
            <w:pStyle w:val="Indholdsfortegnelse1"/>
            <w:tabs>
              <w:tab w:val="right" w:leader="dot" w:pos="9628"/>
            </w:tabs>
            <w:rPr>
              <w:rFonts w:asciiTheme="minorHAnsi" w:eastAsiaTheme="minorEastAsia" w:hAnsiTheme="minorHAnsi"/>
              <w:iCs w:val="0"/>
              <w:noProof/>
              <w:sz w:val="22"/>
              <w:szCs w:val="22"/>
            </w:rPr>
          </w:pPr>
          <w:hyperlink w:anchor="_Toc126952972" w:history="1">
            <w:r w:rsidR="007D32D2" w:rsidRPr="00446313">
              <w:rPr>
                <w:rStyle w:val="Hyperlink"/>
                <w:noProof/>
                <w:shd w:val="clear" w:color="auto" w:fill="FFFFFF"/>
              </w:rPr>
              <w:t>Data availability</w:t>
            </w:r>
            <w:r w:rsidR="007D32D2">
              <w:rPr>
                <w:noProof/>
                <w:webHidden/>
              </w:rPr>
              <w:tab/>
            </w:r>
            <w:r w:rsidR="007D32D2">
              <w:rPr>
                <w:noProof/>
                <w:webHidden/>
              </w:rPr>
              <w:fldChar w:fldCharType="begin"/>
            </w:r>
            <w:r w:rsidR="007D32D2">
              <w:rPr>
                <w:noProof/>
                <w:webHidden/>
              </w:rPr>
              <w:instrText xml:space="preserve"> PAGEREF _Toc126952972 \h </w:instrText>
            </w:r>
            <w:r w:rsidR="007D32D2">
              <w:rPr>
                <w:noProof/>
                <w:webHidden/>
              </w:rPr>
            </w:r>
            <w:r w:rsidR="007D32D2">
              <w:rPr>
                <w:noProof/>
                <w:webHidden/>
              </w:rPr>
              <w:fldChar w:fldCharType="separate"/>
            </w:r>
            <w:r w:rsidR="007D32D2">
              <w:rPr>
                <w:noProof/>
                <w:webHidden/>
              </w:rPr>
              <w:t>18</w:t>
            </w:r>
            <w:r w:rsidR="007D32D2">
              <w:rPr>
                <w:noProof/>
                <w:webHidden/>
              </w:rPr>
              <w:fldChar w:fldCharType="end"/>
            </w:r>
          </w:hyperlink>
        </w:p>
        <w:p w14:paraId="4DC7BC3C" w14:textId="2B6B976D" w:rsidR="007D32D2" w:rsidRDefault="00000000">
          <w:pPr>
            <w:pStyle w:val="Indholdsfortegnelse1"/>
            <w:tabs>
              <w:tab w:val="right" w:leader="dot" w:pos="9628"/>
            </w:tabs>
            <w:rPr>
              <w:rFonts w:asciiTheme="minorHAnsi" w:eastAsiaTheme="minorEastAsia" w:hAnsiTheme="minorHAnsi"/>
              <w:iCs w:val="0"/>
              <w:noProof/>
              <w:sz w:val="22"/>
              <w:szCs w:val="22"/>
            </w:rPr>
          </w:pPr>
          <w:hyperlink w:anchor="_Toc126952973" w:history="1">
            <w:r w:rsidR="007D32D2" w:rsidRPr="00446313">
              <w:rPr>
                <w:rStyle w:val="Hyperlink"/>
                <w:noProof/>
                <w:shd w:val="clear" w:color="auto" w:fill="FFFFFF"/>
              </w:rPr>
              <w:t>References</w:t>
            </w:r>
            <w:r w:rsidR="007D32D2">
              <w:rPr>
                <w:noProof/>
                <w:webHidden/>
              </w:rPr>
              <w:tab/>
            </w:r>
            <w:r w:rsidR="007D32D2">
              <w:rPr>
                <w:noProof/>
                <w:webHidden/>
              </w:rPr>
              <w:fldChar w:fldCharType="begin"/>
            </w:r>
            <w:r w:rsidR="007D32D2">
              <w:rPr>
                <w:noProof/>
                <w:webHidden/>
              </w:rPr>
              <w:instrText xml:space="preserve"> PAGEREF _Toc126952973 \h </w:instrText>
            </w:r>
            <w:r w:rsidR="007D32D2">
              <w:rPr>
                <w:noProof/>
                <w:webHidden/>
              </w:rPr>
            </w:r>
            <w:r w:rsidR="007D32D2">
              <w:rPr>
                <w:noProof/>
                <w:webHidden/>
              </w:rPr>
              <w:fldChar w:fldCharType="separate"/>
            </w:r>
            <w:r w:rsidR="007D32D2">
              <w:rPr>
                <w:noProof/>
                <w:webHidden/>
              </w:rPr>
              <w:t>18</w:t>
            </w:r>
            <w:r w:rsidR="007D32D2">
              <w:rPr>
                <w:noProof/>
                <w:webHidden/>
              </w:rPr>
              <w:fldChar w:fldCharType="end"/>
            </w:r>
          </w:hyperlink>
        </w:p>
        <w:p w14:paraId="14D6EAF5" w14:textId="028D3373" w:rsidR="05921A01" w:rsidRDefault="05921A01" w:rsidP="05921A01">
          <w:pPr>
            <w:pStyle w:val="Indholdsfortegnelse1"/>
            <w:tabs>
              <w:tab w:val="right" w:leader="dot" w:pos="9630"/>
            </w:tabs>
            <w:rPr>
              <w:rStyle w:val="Hyperlink"/>
            </w:rPr>
          </w:pPr>
          <w:r>
            <w:fldChar w:fldCharType="end"/>
          </w:r>
        </w:p>
      </w:sdtContent>
    </w:sdt>
    <w:p w14:paraId="3F0DBB52" w14:textId="75511D36" w:rsidR="005B1138" w:rsidRDefault="005B1138"/>
    <w:p w14:paraId="724B1211" w14:textId="77777777" w:rsidR="005B1138" w:rsidRPr="00BD2F4C" w:rsidRDefault="005B1138" w:rsidP="00E7551E">
      <w:pPr>
        <w:rPr>
          <w:rFonts w:cs="Times New Roman"/>
          <w:szCs w:val="24"/>
          <w:shd w:val="clear" w:color="auto" w:fill="FFFFFF"/>
        </w:rPr>
      </w:pPr>
    </w:p>
    <w:p w14:paraId="66F0DFB7" w14:textId="1C8324A9" w:rsidR="00E7551E" w:rsidRPr="00BD2F4C" w:rsidRDefault="00E7551E">
      <w:pPr>
        <w:spacing w:after="160" w:line="259" w:lineRule="auto"/>
        <w:jc w:val="left"/>
        <w:rPr>
          <w:rFonts w:cs="Times New Roman"/>
          <w:szCs w:val="24"/>
          <w:shd w:val="clear" w:color="auto" w:fill="FFFFFF"/>
        </w:rPr>
      </w:pPr>
    </w:p>
    <w:bookmarkEnd w:id="0"/>
    <w:p w14:paraId="18F4DD29" w14:textId="77777777" w:rsidR="00B91917" w:rsidRDefault="00B91917">
      <w:pPr>
        <w:spacing w:after="160" w:line="259" w:lineRule="auto"/>
        <w:jc w:val="left"/>
        <w:rPr>
          <w:rFonts w:asciiTheme="majorHAnsi" w:eastAsiaTheme="majorEastAsia" w:hAnsiTheme="majorHAnsi" w:cstheme="majorBidi"/>
          <w:b/>
          <w:iCs w:val="0"/>
          <w:noProof/>
          <w:sz w:val="28"/>
          <w:szCs w:val="32"/>
        </w:rPr>
      </w:pPr>
      <w:r>
        <w:rPr>
          <w:noProof/>
        </w:rPr>
        <w:br w:type="page"/>
      </w:r>
    </w:p>
    <w:p w14:paraId="720E43D6" w14:textId="1039EAE4" w:rsidR="00356531" w:rsidRPr="00BD2F4C" w:rsidRDefault="00953CF8" w:rsidP="00356531">
      <w:pPr>
        <w:pStyle w:val="Overskrift1"/>
        <w:spacing w:line="360" w:lineRule="auto"/>
        <w:rPr>
          <w:rStyle w:val="spellingerror"/>
          <w:noProof/>
          <w:lang w:val="en-US"/>
        </w:rPr>
      </w:pPr>
      <w:bookmarkStart w:id="1" w:name="_Toc126952953"/>
      <w:r>
        <w:rPr>
          <w:noProof/>
          <w:lang w:val="en-US"/>
        </w:rPr>
        <w:lastRenderedPageBreak/>
        <w:t>Materials and Methods</w:t>
      </w:r>
      <w:bookmarkEnd w:id="1"/>
    </w:p>
    <w:p w14:paraId="72ED3EB1" w14:textId="5D17EF65" w:rsidR="00356531" w:rsidRPr="00673AA3" w:rsidRDefault="00356531" w:rsidP="00673AA3">
      <w:pPr>
        <w:pStyle w:val="Overskrift2"/>
        <w:spacing w:line="276" w:lineRule="auto"/>
        <w:rPr>
          <w:rStyle w:val="spellingerror"/>
          <w:iCs w:val="0"/>
          <w:noProof/>
        </w:rPr>
      </w:pPr>
      <w:bookmarkStart w:id="2" w:name="_Toc126952954"/>
      <w:r w:rsidRPr="00673AA3">
        <w:rPr>
          <w:rStyle w:val="spellingerror"/>
          <w:iCs w:val="0"/>
          <w:color w:val="000000"/>
          <w:shd w:val="clear" w:color="auto" w:fill="FFFFFF"/>
        </w:rPr>
        <w:t>Pore limited native PAGE</w:t>
      </w:r>
      <w:bookmarkEnd w:id="2"/>
    </w:p>
    <w:p w14:paraId="34DE0972" w14:textId="1BE5A52D" w:rsidR="00356531" w:rsidRPr="00BD2F4C" w:rsidRDefault="00356531" w:rsidP="00356531">
      <w:pPr>
        <w:rPr>
          <w:rStyle w:val="eop"/>
          <w:iCs w:val="0"/>
          <w:color w:val="000000"/>
          <w:shd w:val="clear" w:color="auto" w:fill="FFFFFF"/>
        </w:rPr>
      </w:pPr>
      <w:r w:rsidRPr="00BD2F4C">
        <w:rPr>
          <w:iCs w:val="0"/>
        </w:rPr>
        <w:t xml:space="preserve">Samples were mixed 1:1 with native PAGE buffer containing 20% (V/V) and bromphenol blue. Proteins were separated in 5-10% acrylamide gradient gels casted in-house </w:t>
      </w:r>
      <w:r w:rsidRPr="00BD2F4C">
        <w:rPr>
          <w:rStyle w:val="eop"/>
          <w:iCs w:val="0"/>
          <w:color w:val="000000"/>
          <w:shd w:val="clear" w:color="auto" w:fill="FFFFFF"/>
        </w:rPr>
        <w:t xml:space="preserve">(10 × 10 × 0.15 cm) in TBE buffer (89 mM Tris, 89 mM boric acid, and 2 mM EDTA) </w:t>
      </w:r>
      <w:r w:rsidRPr="00BD2F4C">
        <w:rPr>
          <w:rStyle w:val="eop"/>
          <w:iCs w:val="0"/>
          <w:color w:val="000000"/>
          <w:shd w:val="clear" w:color="auto" w:fill="FFFFFF"/>
        </w:rPr>
        <w:fldChar w:fldCharType="begin"/>
      </w:r>
      <w:r w:rsidR="00953CF8">
        <w:rPr>
          <w:rStyle w:val="eop"/>
          <w:iCs w:val="0"/>
          <w:color w:val="000000"/>
          <w:shd w:val="clear" w:color="auto" w:fill="FFFFFF"/>
        </w:rPr>
        <w:instrText xml:space="preserve"> ADDIN EN.CITE &lt;EndNote&gt;&lt;Cite&gt;&lt;Author&gt;Manwell&lt;/Author&gt;&lt;Year&gt;1977&lt;/Year&gt;&lt;RecNum&gt;33&lt;/RecNum&gt;&lt;DisplayText&gt;(Manwell, 1977)&lt;/DisplayText&gt;&lt;record&gt;&lt;rec-number&gt;33&lt;/rec-number&gt;&lt;foreign-keys&gt;&lt;key app="EN" db-id="e9tvp90pzzs9fnerrarv22p5rrz9vxd5fp2d" timestamp="1645712669"&gt;33&lt;/key&gt;&lt;/foreign-keys&gt;&lt;ref-type name="Journal Article"&gt;17&lt;/ref-type&gt;&lt;contributors&gt;&lt;authors&gt;&lt;author&gt;Manwell, C&lt;/author&gt;&lt;/authors&gt;&lt;/contributors&gt;&lt;titles&gt;&lt;title&gt;A simplified electrophoretic system for determining molecular weights of proteins&lt;/title&gt;&lt;secondary-title&gt;Biochemical Journal&lt;/secondary-title&gt;&lt;/titles&gt;&lt;periodical&gt;&lt;full-title&gt;Biochemical Journal&lt;/full-title&gt;&lt;/periodical&gt;&lt;pages&gt;487-495&lt;/pages&gt;&lt;volume&gt;165&lt;/volume&gt;&lt;number&gt;3&lt;/number&gt;&lt;dates&gt;&lt;year&gt;1977&lt;/year&gt;&lt;/dates&gt;&lt;isbn&gt;0264-6021&lt;/isbn&gt;&lt;urls&gt;&lt;related-urls&gt;&lt;url&gt;https://doi.org/10.1042/bj1650487&lt;/url&gt;&lt;/related-urls&gt;&lt;/urls&gt;&lt;electronic-resource-num&gt;10.1042/bj1650487&lt;/electronic-resource-num&gt;&lt;access-date&gt;2/24/2022&lt;/access-date&gt;&lt;/record&gt;&lt;/Cite&gt;&lt;/EndNote&gt;</w:instrText>
      </w:r>
      <w:r w:rsidRPr="00BD2F4C">
        <w:rPr>
          <w:rStyle w:val="eop"/>
          <w:iCs w:val="0"/>
          <w:color w:val="000000"/>
          <w:shd w:val="clear" w:color="auto" w:fill="FFFFFF"/>
        </w:rPr>
        <w:fldChar w:fldCharType="separate"/>
      </w:r>
      <w:r w:rsidR="00953CF8">
        <w:rPr>
          <w:rStyle w:val="eop"/>
          <w:iCs w:val="0"/>
          <w:noProof/>
          <w:color w:val="000000"/>
          <w:shd w:val="clear" w:color="auto" w:fill="FFFFFF"/>
        </w:rPr>
        <w:t>(Manwell, 1977)</w:t>
      </w:r>
      <w:r w:rsidRPr="00BD2F4C">
        <w:rPr>
          <w:rStyle w:val="eop"/>
          <w:iCs w:val="0"/>
          <w:color w:val="000000"/>
          <w:shd w:val="clear" w:color="auto" w:fill="FFFFFF"/>
        </w:rPr>
        <w:fldChar w:fldCharType="end"/>
      </w:r>
      <w:r w:rsidRPr="00BD2F4C">
        <w:rPr>
          <w:rStyle w:val="eop"/>
          <w:iCs w:val="0"/>
          <w:color w:val="000000"/>
          <w:shd w:val="clear" w:color="auto" w:fill="FFFFFF"/>
        </w:rPr>
        <w:t xml:space="preserve">. The voltage was set to 100 volts with a dynamic ampere. The gels were developed with Coomassie Brilliant Blue. Imaging </w:t>
      </w:r>
      <w:r w:rsidR="00321786" w:rsidRPr="00BD2F4C">
        <w:rPr>
          <w:rStyle w:val="eop"/>
          <w:iCs w:val="0"/>
          <w:color w:val="000000"/>
          <w:shd w:val="clear" w:color="auto" w:fill="FFFFFF"/>
        </w:rPr>
        <w:t>and densitometry were</w:t>
      </w:r>
      <w:r w:rsidRPr="00BD2F4C">
        <w:rPr>
          <w:rStyle w:val="eop"/>
          <w:iCs w:val="0"/>
          <w:color w:val="000000"/>
          <w:shd w:val="clear" w:color="auto" w:fill="FFFFFF"/>
        </w:rPr>
        <w:t xml:space="preserve"> done in a Gel Doc™ EZ imager (Biorad). </w:t>
      </w:r>
    </w:p>
    <w:p w14:paraId="2C0EEDF5" w14:textId="33ABBD64" w:rsidR="007251D7" w:rsidRPr="00673AA3" w:rsidRDefault="00105D82" w:rsidP="05921A01">
      <w:pPr>
        <w:pStyle w:val="Overskrift2"/>
        <w:rPr>
          <w:iCs w:val="0"/>
          <w:color w:val="000000"/>
          <w:shd w:val="clear" w:color="auto" w:fill="FFFFFF"/>
        </w:rPr>
      </w:pPr>
      <w:bookmarkStart w:id="3" w:name="_Toc126952955"/>
      <w:r w:rsidRPr="00673AA3">
        <w:rPr>
          <w:rStyle w:val="spellingerror"/>
          <w:iCs w:val="0"/>
          <w:color w:val="000000"/>
          <w:shd w:val="clear" w:color="auto" w:fill="FFFFFF"/>
        </w:rPr>
        <w:t>Protease titration against α-2-macroglobulin</w:t>
      </w:r>
      <w:bookmarkEnd w:id="3"/>
      <w:r w:rsidRPr="00673AA3">
        <w:rPr>
          <w:rStyle w:val="spellingerror"/>
          <w:iCs w:val="0"/>
          <w:color w:val="000000"/>
          <w:shd w:val="clear" w:color="auto" w:fill="FFFFFF"/>
        </w:rPr>
        <w:t xml:space="preserve"> </w:t>
      </w:r>
    </w:p>
    <w:p w14:paraId="010CB0B3" w14:textId="4A5A8132" w:rsidR="007251D7" w:rsidRDefault="007251D7" w:rsidP="00356531">
      <w:pPr>
        <w:rPr>
          <w:rStyle w:val="eop"/>
          <w:iCs w:val="0"/>
          <w:color w:val="000000"/>
          <w:shd w:val="clear" w:color="auto" w:fill="FFFFFF"/>
        </w:rPr>
      </w:pPr>
      <w:r w:rsidRPr="00BD2F4C">
        <w:rPr>
          <w:rStyle w:val="eop"/>
          <w:iCs w:val="0"/>
          <w:color w:val="000000"/>
          <w:shd w:val="clear" w:color="auto" w:fill="FFFFFF"/>
        </w:rPr>
        <w:t xml:space="preserve">The </w:t>
      </w:r>
      <w:r w:rsidR="00BD2F4C" w:rsidRPr="00BD2F4C">
        <w:rPr>
          <w:rStyle w:val="eop"/>
          <w:iCs w:val="0"/>
          <w:color w:val="000000"/>
          <w:shd w:val="clear" w:color="auto" w:fill="FFFFFF"/>
        </w:rPr>
        <w:t xml:space="preserve">ISPs (P355, T0034, and T0099) and the ESP (SC) </w:t>
      </w:r>
      <w:r w:rsidR="00105D82" w:rsidRPr="00BD2F4C">
        <w:rPr>
          <w:rStyle w:val="eop"/>
          <w:iCs w:val="0"/>
          <w:color w:val="000000"/>
          <w:shd w:val="clear" w:color="auto" w:fill="FFFFFF"/>
        </w:rPr>
        <w:t xml:space="preserve">were </w:t>
      </w:r>
      <w:r w:rsidRPr="00BD2F4C">
        <w:rPr>
          <w:rStyle w:val="eop"/>
          <w:iCs w:val="0"/>
          <w:color w:val="000000"/>
          <w:shd w:val="clear" w:color="auto" w:fill="FFFFFF"/>
        </w:rPr>
        <w:t>matured</w:t>
      </w:r>
      <w:r w:rsidR="00D66A55" w:rsidRPr="00BD2F4C">
        <w:rPr>
          <w:rStyle w:val="eop"/>
          <w:iCs w:val="0"/>
          <w:color w:val="000000"/>
          <w:shd w:val="clear" w:color="auto" w:fill="FFFFFF"/>
        </w:rPr>
        <w:t xml:space="preserve"> for 2 h</w:t>
      </w:r>
      <w:r w:rsidRPr="00BD2F4C">
        <w:rPr>
          <w:rStyle w:val="eop"/>
          <w:iCs w:val="0"/>
          <w:color w:val="000000"/>
          <w:shd w:val="clear" w:color="auto" w:fill="FFFFFF"/>
        </w:rPr>
        <w:t xml:space="preserve"> </w:t>
      </w:r>
      <w:r w:rsidR="00BD2F4C" w:rsidRPr="00BD2F4C">
        <w:rPr>
          <w:rStyle w:val="eop"/>
          <w:iCs w:val="0"/>
          <w:color w:val="000000"/>
          <w:shd w:val="clear" w:color="auto" w:fill="FFFFFF"/>
        </w:rPr>
        <w:t xml:space="preserve">as previous described, however, glycine concentration was 10 mM. </w:t>
      </w:r>
      <w:r w:rsidR="000B3D7B" w:rsidRPr="000B3D7B">
        <w:rPr>
          <w:rStyle w:val="spellingerror"/>
          <w:iCs w:val="0"/>
          <w:color w:val="000000"/>
          <w:shd w:val="clear" w:color="auto" w:fill="FFFFFF"/>
        </w:rPr>
        <w:t xml:space="preserve">α-2-macroglobulin </w:t>
      </w:r>
      <w:r w:rsidR="000B3D7B">
        <w:rPr>
          <w:rStyle w:val="spellingerror"/>
          <w:iCs w:val="0"/>
          <w:color w:val="000000"/>
          <w:shd w:val="clear" w:color="auto" w:fill="FFFFFF"/>
        </w:rPr>
        <w:t>(</w:t>
      </w:r>
      <w:r w:rsidR="000B3D7B" w:rsidRPr="00105D82">
        <w:rPr>
          <w:rStyle w:val="eop"/>
          <w:iCs w:val="0"/>
          <w:color w:val="000000"/>
          <w:shd w:val="clear" w:color="auto" w:fill="FFFFFF"/>
        </w:rPr>
        <w:t>α</w:t>
      </w:r>
      <w:r w:rsidR="000B3D7B">
        <w:rPr>
          <w:rStyle w:val="eop"/>
          <w:iCs w:val="0"/>
          <w:color w:val="000000"/>
          <w:shd w:val="clear" w:color="auto" w:fill="FFFFFF"/>
        </w:rPr>
        <w:t xml:space="preserve">2M) was purified as described in </w:t>
      </w:r>
      <w:r w:rsidR="000B3D7B">
        <w:rPr>
          <w:rStyle w:val="eop"/>
          <w:iCs w:val="0"/>
          <w:color w:val="000000"/>
          <w:shd w:val="clear" w:color="auto" w:fill="FFFFFF"/>
        </w:rPr>
        <w:fldChar w:fldCharType="begin">
          <w:fldData xml:space="preserve">PEVuZE5vdGU+PENpdGU+PEF1dGhvcj5IYXJ3b29kPC9BdXRob3I+PFllYXI+MjAyMjwvWWVhcj48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</w:fldData>
        </w:fldChar>
      </w:r>
      <w:r w:rsidR="00953CF8">
        <w:rPr>
          <w:rStyle w:val="eop"/>
          <w:iCs w:val="0"/>
          <w:color w:val="000000"/>
          <w:shd w:val="clear" w:color="auto" w:fill="FFFFFF"/>
        </w:rPr>
        <w:instrText xml:space="preserve"> ADDIN EN.CITE </w:instrText>
      </w:r>
      <w:r w:rsidR="00953CF8">
        <w:rPr>
          <w:rStyle w:val="eop"/>
          <w:iCs w:val="0"/>
          <w:color w:val="000000"/>
          <w:shd w:val="clear" w:color="auto" w:fill="FFFFFF"/>
        </w:rPr>
        <w:fldChar w:fldCharType="begin">
          <w:fldData xml:space="preserve">PEVuZE5vdGU+PENpdGU+PEF1dGhvcj5IYXJ3b29kPC9BdXRob3I+PFllYXI+MjAyMjwvWWVhcj48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</w:fldData>
        </w:fldChar>
      </w:r>
      <w:r w:rsidR="00953CF8">
        <w:rPr>
          <w:rStyle w:val="eop"/>
          <w:iCs w:val="0"/>
          <w:color w:val="000000"/>
          <w:shd w:val="clear" w:color="auto" w:fill="FFFFFF"/>
        </w:rPr>
        <w:instrText xml:space="preserve"> ADDIN EN.CITE.DATA </w:instrText>
      </w:r>
      <w:r w:rsidR="00953CF8">
        <w:rPr>
          <w:rStyle w:val="eop"/>
          <w:iCs w:val="0"/>
          <w:color w:val="000000"/>
          <w:shd w:val="clear" w:color="auto" w:fill="FFFFFF"/>
        </w:rPr>
      </w:r>
      <w:r w:rsidR="00953CF8">
        <w:rPr>
          <w:rStyle w:val="eop"/>
          <w:iCs w:val="0"/>
          <w:color w:val="000000"/>
          <w:shd w:val="clear" w:color="auto" w:fill="FFFFFF"/>
        </w:rPr>
        <w:fldChar w:fldCharType="end"/>
      </w:r>
      <w:r w:rsidR="000B3D7B">
        <w:rPr>
          <w:rStyle w:val="eop"/>
          <w:iCs w:val="0"/>
          <w:color w:val="000000"/>
          <w:shd w:val="clear" w:color="auto" w:fill="FFFFFF"/>
        </w:rPr>
      </w:r>
      <w:r w:rsidR="000B3D7B">
        <w:rPr>
          <w:rStyle w:val="eop"/>
          <w:iCs w:val="0"/>
          <w:color w:val="000000"/>
          <w:shd w:val="clear" w:color="auto" w:fill="FFFFFF"/>
        </w:rPr>
        <w:fldChar w:fldCharType="separate"/>
      </w:r>
      <w:r w:rsidR="00953CF8">
        <w:rPr>
          <w:rStyle w:val="eop"/>
          <w:iCs w:val="0"/>
          <w:noProof/>
          <w:color w:val="000000"/>
          <w:shd w:val="clear" w:color="auto" w:fill="FFFFFF"/>
        </w:rPr>
        <w:t>(Harwood et al., 2022)</w:t>
      </w:r>
      <w:r w:rsidR="000B3D7B">
        <w:rPr>
          <w:rStyle w:val="eop"/>
          <w:iCs w:val="0"/>
          <w:color w:val="000000"/>
          <w:shd w:val="clear" w:color="auto" w:fill="FFFFFF"/>
        </w:rPr>
        <w:fldChar w:fldCharType="end"/>
      </w:r>
      <w:r w:rsidR="000B3D7B">
        <w:rPr>
          <w:rStyle w:val="eop"/>
          <w:iCs w:val="0"/>
          <w:color w:val="000000"/>
          <w:shd w:val="clear" w:color="auto" w:fill="FFFFFF"/>
        </w:rPr>
        <w:t xml:space="preserve">. </w:t>
      </w:r>
      <w:r w:rsidR="00BD2F4C">
        <w:rPr>
          <w:rStyle w:val="eop"/>
          <w:iCs w:val="0"/>
          <w:color w:val="000000"/>
          <w:shd w:val="clear" w:color="auto" w:fill="FFFFFF"/>
        </w:rPr>
        <w:t xml:space="preserve">The subtilisins along with trypsin were incubated with </w:t>
      </w:r>
      <w:r w:rsidR="00BD2F4C" w:rsidRPr="00105D82">
        <w:rPr>
          <w:rStyle w:val="eop"/>
          <w:iCs w:val="0"/>
          <w:color w:val="000000"/>
          <w:shd w:val="clear" w:color="auto" w:fill="FFFFFF"/>
        </w:rPr>
        <w:t>α</w:t>
      </w:r>
      <w:r w:rsidR="00BD2F4C">
        <w:rPr>
          <w:rStyle w:val="eop"/>
          <w:iCs w:val="0"/>
          <w:color w:val="000000"/>
          <w:shd w:val="clear" w:color="auto" w:fill="FFFFFF"/>
        </w:rPr>
        <w:t xml:space="preserve">2M at different molar ratios </w:t>
      </w:r>
      <w:r w:rsidR="00105D82" w:rsidRPr="00BD2F4C">
        <w:rPr>
          <w:rStyle w:val="eop"/>
          <w:iCs w:val="0"/>
          <w:color w:val="000000"/>
          <w:shd w:val="clear" w:color="auto" w:fill="FFFFFF"/>
        </w:rPr>
        <w:t>rang</w:t>
      </w:r>
      <w:r w:rsidR="00BD2F4C">
        <w:rPr>
          <w:rStyle w:val="eop"/>
          <w:iCs w:val="0"/>
          <w:color w:val="000000"/>
          <w:shd w:val="clear" w:color="auto" w:fill="FFFFFF"/>
        </w:rPr>
        <w:t>ing</w:t>
      </w:r>
      <w:r w:rsidR="00105D82" w:rsidRPr="00BD2F4C">
        <w:rPr>
          <w:rStyle w:val="eop"/>
          <w:iCs w:val="0"/>
          <w:color w:val="000000"/>
          <w:shd w:val="clear" w:color="auto" w:fill="FFFFFF"/>
        </w:rPr>
        <w:t xml:space="preserve"> from 0-2.91</w:t>
      </w:r>
      <w:r w:rsidR="00BD2F4C">
        <w:rPr>
          <w:rStyle w:val="eop"/>
          <w:iCs w:val="0"/>
          <w:color w:val="000000"/>
          <w:shd w:val="clear" w:color="auto" w:fill="FFFFFF"/>
        </w:rPr>
        <w:t xml:space="preserve"> mol/mol of protease:</w:t>
      </w:r>
      <w:r w:rsidR="00BD2F4C" w:rsidRPr="00105D82">
        <w:rPr>
          <w:rStyle w:val="eop"/>
          <w:iCs w:val="0"/>
          <w:color w:val="000000"/>
          <w:shd w:val="clear" w:color="auto" w:fill="FFFFFF"/>
        </w:rPr>
        <w:t>α</w:t>
      </w:r>
      <w:r w:rsidR="00BD2F4C">
        <w:rPr>
          <w:rStyle w:val="eop"/>
          <w:iCs w:val="0"/>
          <w:color w:val="000000"/>
          <w:shd w:val="clear" w:color="auto" w:fill="FFFFFF"/>
        </w:rPr>
        <w:t>2M</w:t>
      </w:r>
      <w:r w:rsidR="000B3D7B">
        <w:rPr>
          <w:rStyle w:val="eop"/>
          <w:iCs w:val="0"/>
          <w:color w:val="000000"/>
          <w:shd w:val="clear" w:color="auto" w:fill="FFFFFF"/>
        </w:rPr>
        <w:t xml:space="preserve"> in 80 mM HEPES, 100 mL NaCl, and 5 mM CaCl</w:t>
      </w:r>
      <w:r w:rsidR="000B3D7B">
        <w:rPr>
          <w:rStyle w:val="eop"/>
          <w:iCs w:val="0"/>
          <w:color w:val="000000"/>
          <w:shd w:val="clear" w:color="auto" w:fill="FFFFFF"/>
          <w:vertAlign w:val="subscript"/>
        </w:rPr>
        <w:t>2</w:t>
      </w:r>
      <w:r w:rsidR="000B3D7B">
        <w:rPr>
          <w:rStyle w:val="eop"/>
          <w:iCs w:val="0"/>
          <w:color w:val="000000"/>
          <w:shd w:val="clear" w:color="auto" w:fill="FFFFFF"/>
        </w:rPr>
        <w:t>, pH 7.4, for 1 h at 37</w:t>
      </w:r>
      <w:r w:rsidR="000B3D7B">
        <w:rPr>
          <w:rStyle w:val="eop"/>
          <w:rFonts w:cs="Times New Roman"/>
          <w:iCs w:val="0"/>
          <w:color w:val="000000"/>
          <w:shd w:val="clear" w:color="auto" w:fill="FFFFFF"/>
        </w:rPr>
        <w:t>°</w:t>
      </w:r>
      <w:r w:rsidR="000B3D7B">
        <w:rPr>
          <w:rStyle w:val="eop"/>
          <w:iCs w:val="0"/>
          <w:color w:val="000000"/>
          <w:shd w:val="clear" w:color="auto" w:fill="FFFFFF"/>
        </w:rPr>
        <w:t>C</w:t>
      </w:r>
      <w:r w:rsidRPr="00BD2F4C">
        <w:rPr>
          <w:rStyle w:val="eop"/>
          <w:iCs w:val="0"/>
          <w:color w:val="000000"/>
          <w:shd w:val="clear" w:color="auto" w:fill="FFFFFF"/>
        </w:rPr>
        <w:t>.</w:t>
      </w:r>
      <w:r w:rsidR="00BD2F4C">
        <w:rPr>
          <w:rStyle w:val="eop"/>
          <w:iCs w:val="0"/>
          <w:color w:val="000000"/>
          <w:shd w:val="clear" w:color="auto" w:fill="FFFFFF"/>
        </w:rPr>
        <w:t xml:space="preserve"> </w:t>
      </w:r>
      <w:r w:rsidRPr="00BD2F4C">
        <w:rPr>
          <w:rStyle w:val="eop"/>
          <w:iCs w:val="0"/>
          <w:color w:val="000000"/>
          <w:shd w:val="clear" w:color="auto" w:fill="FFFFFF"/>
        </w:rPr>
        <w:t xml:space="preserve">α2M </w:t>
      </w:r>
      <w:r w:rsidR="000B3D7B">
        <w:rPr>
          <w:rStyle w:val="eop"/>
          <w:iCs w:val="0"/>
          <w:color w:val="000000"/>
          <w:shd w:val="clear" w:color="auto" w:fill="FFFFFF"/>
        </w:rPr>
        <w:t xml:space="preserve">was also treated with 250 mM </w:t>
      </w:r>
      <w:r w:rsidRPr="00BD2F4C">
        <w:rPr>
          <w:rStyle w:val="eop"/>
          <w:iCs w:val="0"/>
          <w:color w:val="000000"/>
          <w:shd w:val="clear" w:color="auto" w:fill="FFFFFF"/>
        </w:rPr>
        <w:t xml:space="preserve">methylamine </w:t>
      </w:r>
      <w:r w:rsidR="00D66A55" w:rsidRPr="00BD2F4C">
        <w:rPr>
          <w:rStyle w:val="eop"/>
          <w:iCs w:val="0"/>
          <w:color w:val="000000"/>
          <w:shd w:val="clear" w:color="auto" w:fill="FFFFFF"/>
        </w:rPr>
        <w:t>(</w:t>
      </w:r>
      <w:r w:rsidR="00BD2F4C">
        <w:rPr>
          <w:rStyle w:val="eop"/>
          <w:iCs w:val="0"/>
          <w:color w:val="000000"/>
          <w:shd w:val="clear" w:color="auto" w:fill="FFFFFF"/>
        </w:rPr>
        <w:t>pH 8</w:t>
      </w:r>
      <w:r w:rsidR="000B3D7B">
        <w:rPr>
          <w:rStyle w:val="eop"/>
          <w:iCs w:val="0"/>
          <w:color w:val="000000"/>
          <w:shd w:val="clear" w:color="auto" w:fill="FFFFFF"/>
        </w:rPr>
        <w:t>)</w:t>
      </w:r>
      <w:r w:rsidR="00D66A55" w:rsidRPr="00BD2F4C">
        <w:rPr>
          <w:rStyle w:val="eop"/>
          <w:iCs w:val="0"/>
          <w:color w:val="000000"/>
          <w:shd w:val="clear" w:color="auto" w:fill="FFFFFF"/>
        </w:rPr>
        <w:t xml:space="preserve"> for 2 h at 37</w:t>
      </w:r>
      <w:r w:rsidR="00D66A55" w:rsidRPr="00BD2F4C">
        <w:rPr>
          <w:rStyle w:val="eop"/>
          <w:rFonts w:cs="Times New Roman"/>
          <w:iCs w:val="0"/>
          <w:color w:val="000000"/>
          <w:shd w:val="clear" w:color="auto" w:fill="FFFFFF"/>
        </w:rPr>
        <w:t>°</w:t>
      </w:r>
      <w:r w:rsidR="00D66A55" w:rsidRPr="00BD2F4C">
        <w:rPr>
          <w:rStyle w:val="eop"/>
          <w:iCs w:val="0"/>
          <w:color w:val="000000"/>
          <w:shd w:val="clear" w:color="auto" w:fill="FFFFFF"/>
        </w:rPr>
        <w:t>C in 250 mM HEPES, 100 mM NaCl, 5 mM CaCl</w:t>
      </w:r>
      <w:r w:rsidR="00D66A55" w:rsidRPr="00BD2F4C">
        <w:rPr>
          <w:rStyle w:val="eop"/>
          <w:iCs w:val="0"/>
          <w:color w:val="000000"/>
          <w:shd w:val="clear" w:color="auto" w:fill="FFFFFF"/>
          <w:vertAlign w:val="subscript"/>
        </w:rPr>
        <w:t>2</w:t>
      </w:r>
      <w:r w:rsidR="00D66A55" w:rsidRPr="00BD2F4C">
        <w:rPr>
          <w:rStyle w:val="eop"/>
          <w:iCs w:val="0"/>
          <w:color w:val="000000"/>
          <w:shd w:val="clear" w:color="auto" w:fill="FFFFFF"/>
        </w:rPr>
        <w:t xml:space="preserve">, pH 7.4 ) </w:t>
      </w:r>
      <w:r w:rsidR="000B3D7B">
        <w:rPr>
          <w:rStyle w:val="eop"/>
          <w:iCs w:val="0"/>
          <w:color w:val="000000"/>
          <w:shd w:val="clear" w:color="auto" w:fill="FFFFFF"/>
        </w:rPr>
        <w:t xml:space="preserve">to </w:t>
      </w:r>
      <w:r w:rsidR="000B3D7B" w:rsidRPr="000B3D7B">
        <w:rPr>
          <w:rStyle w:val="eop"/>
          <w:iCs w:val="0"/>
          <w:color w:val="000000"/>
          <w:shd w:val="clear" w:color="auto" w:fill="FFFFFF"/>
        </w:rPr>
        <w:t xml:space="preserve">visualize </w:t>
      </w:r>
      <w:r w:rsidR="000B3D7B">
        <w:rPr>
          <w:rStyle w:val="eop"/>
          <w:iCs w:val="0"/>
          <w:color w:val="000000"/>
          <w:shd w:val="clear" w:color="auto" w:fill="FFFFFF"/>
        </w:rPr>
        <w:t xml:space="preserve">the </w:t>
      </w:r>
      <w:r w:rsidRPr="00BD2F4C">
        <w:rPr>
          <w:rStyle w:val="eop"/>
          <w:iCs w:val="0"/>
          <w:color w:val="000000"/>
          <w:shd w:val="clear" w:color="auto" w:fill="FFFFFF"/>
        </w:rPr>
        <w:t>‘fast’ band. See supplementary text for further description</w:t>
      </w:r>
      <w:r w:rsidR="000B3D7B">
        <w:rPr>
          <w:rStyle w:val="eop"/>
          <w:iCs w:val="0"/>
          <w:color w:val="000000"/>
          <w:shd w:val="clear" w:color="auto" w:fill="FFFFFF"/>
        </w:rPr>
        <w:t xml:space="preserve"> of </w:t>
      </w:r>
      <w:r w:rsidR="000B3D7B" w:rsidRPr="00105D82">
        <w:rPr>
          <w:rStyle w:val="eop"/>
          <w:iCs w:val="0"/>
          <w:color w:val="000000"/>
          <w:shd w:val="clear" w:color="auto" w:fill="FFFFFF"/>
        </w:rPr>
        <w:t>α</w:t>
      </w:r>
      <w:r w:rsidR="000B3D7B">
        <w:rPr>
          <w:rStyle w:val="eop"/>
          <w:iCs w:val="0"/>
          <w:color w:val="000000"/>
          <w:shd w:val="clear" w:color="auto" w:fill="FFFFFF"/>
        </w:rPr>
        <w:t>2M.</w:t>
      </w:r>
    </w:p>
    <w:p w14:paraId="0D1B450B" w14:textId="77777777" w:rsidR="006306C9" w:rsidRDefault="006306C9" w:rsidP="00356531">
      <w:pPr>
        <w:rPr>
          <w:rStyle w:val="eop"/>
          <w:iCs w:val="0"/>
          <w:color w:val="000000"/>
          <w:shd w:val="clear" w:color="auto" w:fill="FFFFFF"/>
        </w:rPr>
      </w:pPr>
    </w:p>
    <w:p w14:paraId="15B5CE4A" w14:textId="77777777" w:rsidR="005B1138" w:rsidRPr="00BD2F4C" w:rsidRDefault="005B1138" w:rsidP="05921A01">
      <w:pPr>
        <w:pStyle w:val="Overskrift1"/>
        <w:rPr>
          <w:lang w:val="en-US"/>
        </w:rPr>
      </w:pPr>
      <w:bookmarkStart w:id="4" w:name="_Toc126952956"/>
      <w:r w:rsidRPr="05921A01">
        <w:rPr>
          <w:lang w:val="en-US"/>
        </w:rPr>
        <w:t>Supplementary information to supplementary figure S5-9</w:t>
      </w:r>
      <w:bookmarkEnd w:id="4"/>
    </w:p>
    <w:p w14:paraId="7AB7B3C3" w14:textId="77777777" w:rsidR="005B1138" w:rsidRPr="00673AA3" w:rsidRDefault="005B1138" w:rsidP="00673AA3">
      <w:pPr>
        <w:pStyle w:val="Overskrift2"/>
        <w:spacing w:line="276" w:lineRule="auto"/>
        <w:rPr>
          <w:rStyle w:val="spellingerror"/>
          <w:iCs w:val="0"/>
          <w:noProof/>
        </w:rPr>
      </w:pPr>
      <w:bookmarkStart w:id="5" w:name="_Toc126952957"/>
      <w:r w:rsidRPr="00673AA3">
        <w:rPr>
          <w:rStyle w:val="spellingerror"/>
          <w:iCs w:val="0"/>
          <w:color w:val="000000"/>
          <w:shd w:val="clear" w:color="auto" w:fill="FFFFFF"/>
        </w:rPr>
        <w:t>Using  α2M to evaluate the number of active sites</w:t>
      </w:r>
      <w:bookmarkEnd w:id="5"/>
    </w:p>
    <w:p w14:paraId="74783998" w14:textId="2B7DF644" w:rsidR="005B1138" w:rsidRPr="00BD2F4C" w:rsidRDefault="005B1138" w:rsidP="005B1138">
      <w:pPr>
        <w:rPr>
          <w:iCs w:val="0"/>
        </w:rPr>
      </w:pPr>
      <w:r w:rsidRPr="00BD2F4C">
        <w:rPr>
          <w:iCs w:val="0"/>
        </w:rPr>
        <w:t xml:space="preserve">We attempted to active site titrate the proteases to determine the percentage of active protease in the activated protease stocks used for characterization experiments by using p-guanidinobenzoate hydrochloride (pNPGB) </w:t>
      </w:r>
      <w:r w:rsidRPr="00BD2F4C">
        <w:rPr>
          <w:iCs w:val="0"/>
        </w:rPr>
        <w:fldChar w:fldCharType="begin">
          <w:fldData xml:space="preserve">PEVuZE5vdGU+PENpdGU+PEF1dGhvcj5DaGFzZTwvQXV0aG9yPjxZZWFyPjE5Njk8L1llYXI+PFJl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==
</w:fldData>
        </w:fldChar>
      </w:r>
      <w:r w:rsidR="00953CF8">
        <w:rPr>
          <w:iCs w:val="0"/>
        </w:rPr>
        <w:instrText xml:space="preserve"> ADDIN EN.CITE </w:instrText>
      </w:r>
      <w:r w:rsidR="00953CF8">
        <w:rPr>
          <w:iCs w:val="0"/>
        </w:rPr>
        <w:fldChar w:fldCharType="begin">
          <w:fldData xml:space="preserve">PEVuZE5vdGU+PENpdGU+PEF1dGhvcj5DaGFzZTwvQXV0aG9yPjxZZWFyPjE5Njk8L1llYXI+PFJl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==
</w:fldData>
        </w:fldChar>
      </w:r>
      <w:r w:rsidR="00953CF8">
        <w:rPr>
          <w:iCs w:val="0"/>
        </w:rPr>
        <w:instrText xml:space="preserve"> ADDIN EN.CITE.DATA </w:instrText>
      </w:r>
      <w:r w:rsidR="00953CF8">
        <w:rPr>
          <w:iCs w:val="0"/>
        </w:rPr>
      </w:r>
      <w:r w:rsidR="00953CF8">
        <w:rPr>
          <w:iCs w:val="0"/>
        </w:rPr>
        <w:fldChar w:fldCharType="end"/>
      </w:r>
      <w:r w:rsidRPr="00BD2F4C">
        <w:rPr>
          <w:iCs w:val="0"/>
        </w:rPr>
      </w:r>
      <w:r w:rsidRPr="00BD2F4C">
        <w:rPr>
          <w:iCs w:val="0"/>
        </w:rPr>
        <w:fldChar w:fldCharType="separate"/>
      </w:r>
      <w:r w:rsidR="00953CF8">
        <w:rPr>
          <w:iCs w:val="0"/>
          <w:noProof/>
        </w:rPr>
        <w:t>(Chase and Shaw, 1967; 1969)</w:t>
      </w:r>
      <w:r w:rsidRPr="00BD2F4C">
        <w:rPr>
          <w:iCs w:val="0"/>
        </w:rPr>
        <w:fldChar w:fldCharType="end"/>
      </w:r>
      <w:r w:rsidRPr="00BD2F4C">
        <w:rPr>
          <w:iCs w:val="0"/>
        </w:rPr>
        <w:t xml:space="preserve"> and N-trans-cinnamoylimidazole </w:t>
      </w:r>
      <w:r w:rsidRPr="00BD2F4C">
        <w:rPr>
          <w:iCs w:val="0"/>
        </w:rPr>
        <w:fldChar w:fldCharType="begin"/>
      </w:r>
      <w:r w:rsidR="00953CF8">
        <w:rPr>
          <w:iCs w:val="0"/>
        </w:rPr>
        <w:instrText xml:space="preserve"> ADDIN EN.CITE &lt;EndNote&gt;&lt;Cite&gt;&lt;Author&gt;Schonbaum&lt;/Author&gt;&lt;Year&gt;1961&lt;/Year&gt;&lt;RecNum&gt;222&lt;/RecNum&gt;&lt;DisplayText&gt;(Schonbaum et al., 1961)&lt;/DisplayText&gt;&lt;record&gt;&lt;rec-number&gt;222&lt;/rec-number&gt;&lt;foreign-keys&gt;&lt;key app="EN" db-id="e9tvp90pzzs9fnerrarv22p5rrz9vxd5fp2d" timestamp="1657544969"&gt;222&lt;/key&gt;&lt;/foreign-keys&gt;&lt;ref-type name="Journal Article"&gt;17&lt;/ref-type&gt;&lt;contributors&gt;&lt;authors&gt;&lt;author&gt;Schonbaum, Gregory R.&lt;/author&gt;&lt;author&gt;Zerner, Burt&lt;/author&gt;&lt;author&gt;Bender, Myron L.&lt;/author&gt;&lt;/authors&gt;&lt;/contributors&gt;&lt;titles&gt;&lt;title&gt;The Spectrophotometric Determination of the Operational Normality of an α-Chymotrypsin Solution&lt;/title&gt;&lt;secondary-title&gt;Journal of Biological Chemistry&lt;/secondary-title&gt;&lt;/titles&gt;&lt;periodical&gt;&lt;full-title&gt;Journal of Biological Chemistry&lt;/full-title&gt;&lt;/periodical&gt;&lt;pages&gt;2930-2935&lt;/pages&gt;&lt;volume&gt;236&lt;/volume&gt;&lt;number&gt;11&lt;/number&gt;&lt;dates&gt;&lt;year&gt;1961&lt;/year&gt;&lt;pub-dates&gt;&lt;date&gt;1961/11/01/&lt;/date&gt;&lt;/pub-dates&gt;&lt;/dates&gt;&lt;isbn&gt;0021-9258&lt;/isbn&gt;&lt;urls&gt;&lt;related-urls&gt;&lt;url&gt;https://www.sciencedirect.com/science/article/pii/S0021925819764047&lt;/url&gt;&lt;/related-urls&gt;&lt;/urls&gt;&lt;electronic-resource-num&gt;https://doi.org/10.1016/S0021-9258(19)76404-7&lt;/electronic-resource-num&gt;&lt;/record&gt;&lt;/Cite&gt;&lt;/EndNote&gt;</w:instrText>
      </w:r>
      <w:r w:rsidRPr="00BD2F4C">
        <w:rPr>
          <w:iCs w:val="0"/>
        </w:rPr>
        <w:fldChar w:fldCharType="separate"/>
      </w:r>
      <w:r w:rsidR="00953CF8">
        <w:rPr>
          <w:iCs w:val="0"/>
          <w:noProof/>
        </w:rPr>
        <w:t>(Schonbaum et al., 1961)</w:t>
      </w:r>
      <w:r w:rsidRPr="00BD2F4C">
        <w:rPr>
          <w:iCs w:val="0"/>
        </w:rPr>
        <w:fldChar w:fldCharType="end"/>
      </w:r>
      <w:r w:rsidRPr="00BD2F4C">
        <w:rPr>
          <w:iCs w:val="0"/>
        </w:rPr>
        <w:t xml:space="preserve"> by measuring remaining activity. Both compounds react with the catalytic triad serine of serine proteases. However, the acyl-P355, -T0034, -T0099, and -SC were unstable in pH range (data not shown) where the proteases were catalytically active (Fig. 2 and Fig. 3). The instability of guanidinobenzoyl-protease was visible as a nonlinear increase in absorbance at 405 nm (data not shown), </w:t>
      </w:r>
      <w:r w:rsidRPr="00BD2F4C">
        <w:t>which reflected the continual digestion of substrate even after saturating inhibitor concentrations</w:t>
      </w:r>
      <w:r w:rsidRPr="00BD2F4C">
        <w:rPr>
          <w:iCs w:val="0"/>
        </w:rPr>
        <w:t xml:space="preserve">. Differences in acyl-enzyme stability has been reported previously: Chase and Shaw showed complete diacylation of guanidinobenzoyl-trypsin after 50 h and guanidinobenzoyl-thrombin (human and bovine) after 1.5 h </w:t>
      </w:r>
      <w:r w:rsidRPr="00BD2F4C">
        <w:rPr>
          <w:iCs w:val="0"/>
        </w:rPr>
        <w:fldChar w:fldCharType="begin"/>
      </w:r>
      <w:r w:rsidR="00953CF8">
        <w:rPr>
          <w:iCs w:val="0"/>
        </w:rPr>
        <w:instrText xml:space="preserve"> ADDIN EN.CITE &lt;EndNote&gt;&lt;Cite&gt;&lt;Author&gt;Chase&lt;/Author&gt;&lt;Year&gt;1969&lt;/Year&gt;&lt;RecNum&gt;221&lt;/RecNum&gt;&lt;DisplayText&gt;(Chase and Shaw, 1969)&lt;/DisplayText&gt;&lt;record&gt;&lt;rec-number&gt;221&lt;/rec-number&gt;&lt;foreign-keys&gt;&lt;key app="EN" db-id="e9tvp90pzzs9fnerrarv22p5rrz9vxd5fp2d" timestamp="1657544813"&gt;221&lt;/key&gt;&lt;/foreign-keys&gt;&lt;ref-type name="Journal Article"&gt;17&lt;/ref-type&gt;&lt;contributors&gt;&lt;authors&gt;&lt;author&gt;Chase, Theodore&lt;/author&gt;&lt;author&gt;Shaw, Elliott&lt;/author&gt;&lt;/authors&gt;&lt;/contributors&gt;&lt;titles&gt;&lt;title&gt;Comparison of the esterase activities of trypsin, plasmin, and thrombin on guanidinobenzoate esters. Titration of the enzymes&lt;/title&gt;&lt;secondary-title&gt;Biochemistry&lt;/secondary-title&gt;&lt;/titles&gt;&lt;periodical&gt;&lt;full-title&gt;Biochemistry&lt;/full-title&gt;&lt;/periodical&gt;&lt;pages&gt;2212-2224&lt;/pages&gt;&lt;volume&gt;8&lt;/volume&gt;&lt;number&gt;5&lt;/number&gt;&lt;dates&gt;&lt;year&gt;1969&lt;/year&gt;&lt;pub-dates&gt;&lt;date&gt;1969/05/01&lt;/date&gt;&lt;/pub-dates&gt;&lt;/dates&gt;&lt;publisher&gt;American Chemical Society&lt;/publisher&gt;&lt;isbn&gt;0006-2960&lt;/isbn&gt;&lt;urls&gt;&lt;related-urls&gt;&lt;url&gt;https://doi.org/10.1021/bi00833a063&lt;/url&gt;&lt;/related-urls&gt;&lt;/urls&gt;&lt;electronic-resource-num&gt;10.1021/bi00833a063&lt;/electronic-resource-num&gt;&lt;/record&gt;&lt;/Cite&gt;&lt;/EndNote&gt;</w:instrText>
      </w:r>
      <w:r w:rsidRPr="00BD2F4C">
        <w:rPr>
          <w:iCs w:val="0"/>
        </w:rPr>
        <w:fldChar w:fldCharType="separate"/>
      </w:r>
      <w:r w:rsidR="00953CF8">
        <w:rPr>
          <w:iCs w:val="0"/>
          <w:noProof/>
        </w:rPr>
        <w:t>(Chase and Shaw, 1969)</w:t>
      </w:r>
      <w:r w:rsidRPr="00BD2F4C">
        <w:rPr>
          <w:iCs w:val="0"/>
        </w:rPr>
        <w:fldChar w:fldCharType="end"/>
      </w:r>
      <w:r w:rsidRPr="00BD2F4C">
        <w:rPr>
          <w:iCs w:val="0"/>
        </w:rPr>
        <w:t>. Furthermore, the burst-phase was too quickly to detect even at low pH values (data not shown).</w:t>
      </w:r>
    </w:p>
    <w:p w14:paraId="7E36858F" w14:textId="33F0EF15" w:rsidR="00E7551E" w:rsidRDefault="005B1138" w:rsidP="00356531">
      <w:r w:rsidRPr="00BD2F4C">
        <w:t xml:space="preserve">As an alternative to active site titration with small molecule inhibitors, we used α-2-macroglobulin (α2M) to roughly evaluate the relative concentrations of active protease in our stocks. α2M is a 720 kDa protease inhibitor with a unique trapping mechanism. Proteases from every class can hydrolyze a peptide bond in the bait region of α2M </w:t>
      </w:r>
      <w:r w:rsidRPr="00BD2F4C">
        <w:fldChar w:fldCharType="begin">
          <w:fldData xml:space="preserve">PEVuZE5vdGU+PENpdGU+PEF1dGhvcj5HZXR0aW5zPC9BdXRob3I+PFllYXI+MTk4NjwvWWVhcj48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</w:fldData>
        </w:fldChar>
      </w:r>
      <w:r w:rsidR="00953CF8">
        <w:instrText xml:space="preserve"> ADDIN EN.CITE </w:instrText>
      </w:r>
      <w:r w:rsidR="00953CF8">
        <w:fldChar w:fldCharType="begin">
          <w:fldData xml:space="preserve">PEVuZE5vdGU+PENpdGU+PEF1dGhvcj5HZXR0aW5zPC9BdXRob3I+PFllYXI+MTk4NjwvWWVhcj48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</w:fldData>
        </w:fldChar>
      </w:r>
      <w:r w:rsidR="00953CF8">
        <w:instrText xml:space="preserve"> ADDIN EN.CITE.DATA </w:instrText>
      </w:r>
      <w:r w:rsidR="00953CF8">
        <w:fldChar w:fldCharType="end"/>
      </w:r>
      <w:r w:rsidRPr="00BD2F4C">
        <w:fldChar w:fldCharType="separate"/>
      </w:r>
      <w:r w:rsidR="00953CF8">
        <w:rPr>
          <w:noProof/>
        </w:rPr>
        <w:t>(Gettins and Cunningham, 1986; Sottrup-Jensen et al., 1989)</w:t>
      </w:r>
      <w:r w:rsidRPr="00BD2F4C">
        <w:fldChar w:fldCharType="end"/>
      </w:r>
      <w:r w:rsidRPr="00BD2F4C">
        <w:t xml:space="preserve">, which then collapses around the proteases thus hindering the protease’s hydrolysis of additional protein substrates </w:t>
      </w:r>
      <w:r w:rsidRPr="00BD2F4C">
        <w:fldChar w:fldCharType="begin"/>
      </w:r>
      <w:r w:rsidR="00953CF8">
        <w:instrText xml:space="preserve"> ADDIN EN.CITE &lt;EndNote&gt;&lt;Cite&gt;&lt;Author&gt;Barrett&lt;/Author&gt;&lt;Year&gt;1979&lt;/Year&gt;&lt;RecNum&gt;220&lt;/RecNum&gt;&lt;DisplayText&gt;(Barrett et al., 1979)&lt;/DisplayText&gt;&lt;record&gt;&lt;rec-number&gt;220&lt;/rec-number&gt;&lt;foreign-keys&gt;&lt;key app="EN" db-id="e9tvp90pzzs9fnerrarv22p5rrz9vxd5fp2d" timestamp="1657543274"&gt;220&lt;/key&gt;&lt;/foreign-keys&gt;&lt;ref-type name="Journal Article"&gt;17&lt;/ref-type&gt;&lt;contributors&gt;&lt;authors&gt;&lt;author&gt;Barrett, A J&lt;/author&gt;&lt;author&gt;Brown, M A&lt;/author&gt;&lt;author&gt;Sayers, C A&lt;/author&gt;&lt;/authors&gt;&lt;/contributors&gt;&lt;titles&gt;&lt;title&gt;The electrophoretically ‘slow’ and ‘fast’ forms of the α2-macroglobulin molecule&lt;/title&gt;&lt;secondary-title&gt;Biochemical Journal&lt;/secondary-title&gt;&lt;/titles&gt;&lt;periodical&gt;&lt;full-title&gt;Biochemical Journal&lt;/full-title&gt;&lt;/periodical&gt;&lt;pages&gt;401-418&lt;/pages&gt;&lt;volume&gt;181&lt;/volume&gt;&lt;number&gt;2&lt;/number&gt;&lt;dates&gt;&lt;year&gt;1979&lt;/year&gt;&lt;/dates&gt;&lt;isbn&gt;0264-6021&lt;/isbn&gt;&lt;urls&gt;&lt;related-urls&gt;&lt;url&gt;https://doi.org/10.1042/bj1810401&lt;/url&gt;&lt;/related-urls&gt;&lt;/urls&gt;&lt;electronic-resource-num&gt;10.1042/bj1810401&lt;/electronic-resource-num&gt;&lt;access-date&gt;7/11/2022&lt;/access-date&gt;&lt;/record&gt;&lt;/Cite&gt;&lt;/EndNote&gt;</w:instrText>
      </w:r>
      <w:r w:rsidRPr="00BD2F4C">
        <w:fldChar w:fldCharType="separate"/>
      </w:r>
      <w:r w:rsidR="00953CF8">
        <w:rPr>
          <w:noProof/>
        </w:rPr>
        <w:t>(Barrett et al., 1979)</w:t>
      </w:r>
      <w:r w:rsidRPr="00BD2F4C">
        <w:fldChar w:fldCharType="end"/>
      </w:r>
      <w:r w:rsidRPr="00BD2F4C">
        <w:t xml:space="preserve">. Upon collapsing, α2M changes from an electrophoretically ‘slow’ form to a ‘fast’ form on a pore-limited PAGE </w:t>
      </w:r>
      <w:r w:rsidRPr="00BD2F4C">
        <w:fldChar w:fldCharType="begin"/>
      </w:r>
      <w:r w:rsidR="00953CF8">
        <w:instrText xml:space="preserve"> ADDIN EN.CITE &lt;EndNote&gt;&lt;Cite&gt;&lt;Author&gt;Barrett&lt;/Author&gt;&lt;Year&gt;1979&lt;/Year&gt;&lt;RecNum&gt;220&lt;/RecNum&gt;&lt;DisplayText&gt;(Barrett et al., 1979)&lt;/DisplayText&gt;&lt;record&gt;&lt;rec-number&gt;220&lt;/rec-number&gt;&lt;foreign-keys&gt;&lt;key app="EN" db-id="e9tvp90pzzs9fnerrarv22p5rrz9vxd5fp2d" timestamp="1657543274"&gt;220&lt;/key&gt;&lt;/foreign-keys&gt;&lt;ref-type name="Journal Article"&gt;17&lt;/ref-type&gt;&lt;contributors&gt;&lt;authors&gt;&lt;author&gt;Barrett, A J&lt;/author&gt;&lt;author&gt;Brown, M A&lt;/author&gt;&lt;author&gt;Sayers, C A&lt;/author&gt;&lt;/authors&gt;&lt;/contributors&gt;&lt;titles&gt;&lt;title&gt;The electrophoretically ‘slow’ and ‘fast’ forms of the α2-macroglobulin molecule&lt;/title&gt;&lt;secondary-title&gt;Biochemical Journal&lt;/secondary-title&gt;&lt;/titles&gt;&lt;periodical&gt;&lt;full-title&gt;Biochemical Journal&lt;/full-title&gt;&lt;/periodical&gt;&lt;pages&gt;401-418&lt;/pages&gt;&lt;volume&gt;181&lt;/volume&gt;&lt;number&gt;2&lt;/number&gt;&lt;dates&gt;&lt;year&gt;1979&lt;/year&gt;&lt;/dates&gt;&lt;isbn&gt;0264-6021&lt;/isbn&gt;&lt;urls&gt;&lt;related-urls&gt;&lt;url&gt;https://doi.org/10.1042/bj1810401&lt;/url&gt;&lt;/related-urls&gt;&lt;/urls&gt;&lt;electronic-resource-num&gt;10.1042/bj1810401&lt;/electronic-resource-num&gt;&lt;access-date&gt;7/11/2022&lt;/access-date&gt;&lt;/record&gt;&lt;/Cite&gt;&lt;/EndNote&gt;</w:instrText>
      </w:r>
      <w:r w:rsidRPr="00BD2F4C">
        <w:fldChar w:fldCharType="separate"/>
      </w:r>
      <w:r w:rsidR="00953CF8">
        <w:rPr>
          <w:noProof/>
        </w:rPr>
        <w:t>(Barrett et al., 1979)</w:t>
      </w:r>
      <w:r w:rsidRPr="00BD2F4C">
        <w:fldChar w:fldCharType="end"/>
      </w:r>
      <w:r w:rsidRPr="00BD2F4C">
        <w:t xml:space="preserve">. Importantly, α2M reacts with a specific stoichiometry with proteases, forming up to a </w:t>
      </w:r>
      <w:r w:rsidRPr="00BD2F4C">
        <w:rPr>
          <w:rFonts w:cs="Times New Roman"/>
        </w:rPr>
        <w:t>≈</w:t>
      </w:r>
      <w:r w:rsidRPr="00BD2F4C">
        <w:t xml:space="preserve">2:1 molar ratio protease:α2M complexes with most small proteases such as trypsin; however, at a 1:1 ratio all α2M is converted to its ‘fast’ form if the protease is added at once </w:t>
      </w:r>
      <w:r w:rsidRPr="00BD2F4C">
        <w:rPr>
          <w:iCs w:val="0"/>
        </w:rPr>
        <w:fldChar w:fldCharType="begin"/>
      </w:r>
      <w:r w:rsidR="00953CF8">
        <w:rPr>
          <w:iCs w:val="0"/>
        </w:rPr>
        <w:instrText xml:space="preserve"> ADDIN EN.CITE &lt;EndNote&gt;&lt;Cite&gt;&lt;Author&gt;Larsson&lt;/Author&gt;&lt;Year&gt;1989&lt;/Year&gt;&lt;RecNum&gt;224&lt;/RecNum&gt;&lt;DisplayText&gt;(Larsson et al., 1989)&lt;/DisplayText&gt;&lt;record&gt;&lt;rec-number&gt;224&lt;/rec-number&gt;&lt;foreign-keys&gt;&lt;key app="EN" db-id="e9tvp90pzzs9fnerrarv22p5rrz9vxd5fp2d" timestamp="1657646836"&gt;224&lt;/key&gt;&lt;/foreign-keys&gt;&lt;ref-type name="Journal Article"&gt;17&lt;/ref-type&gt;&lt;contributors&gt;&lt;authors&gt;&lt;author&gt;Larsson, L. J.&lt;/author&gt;&lt;author&gt;Neuenschwander, D. E.&lt;/author&gt;&lt;author&gt;Strickland, D. K.&lt;/author&gt;&lt;/authors&gt;&lt;/contributors&gt;&lt;auth-address&gt;Biochemistry Laboratory, American Red Cross, Biomedical Research and Development, Rockville, Maryland 20855.&lt;/auth-address&gt;&lt;titles&gt;&lt;title&gt;Reaction of proteinases with alpha 2-macroglobulin: evidence for alternate reaction pathways in the inhibition of trypsin&lt;/title&gt;&lt;secondary-title&gt;Biochemistry&lt;/secondary-title&gt;&lt;/titles&gt;&lt;periodical&gt;&lt;full-title&gt;Biochemistry&lt;/full-title&gt;&lt;/periodical&gt;&lt;pages&gt;7636-43&lt;/pages&gt;&lt;volume&gt;28&lt;/volume&gt;&lt;number&gt;19&lt;/number&gt;&lt;keywords&gt;&lt;keyword&gt;Humans&lt;/keyword&gt;&lt;keyword&gt;Mathematics&lt;/keyword&gt;&lt;keyword&gt;Models, Chemical&lt;/keyword&gt;&lt;keyword&gt;Protein Conformation&lt;/keyword&gt;&lt;keyword&gt;Trypsin/*pharmacokinetics&lt;/keyword&gt;&lt;keyword&gt;alpha-Macroglobulins/isolation &amp;amp; purification/*metabolism&lt;/keyword&gt;&lt;/keywords&gt;&lt;dates&gt;&lt;year&gt;1989&lt;/year&gt;&lt;pub-dates&gt;&lt;date&gt;Sep 19&lt;/date&gt;&lt;/pub-dates&gt;&lt;/dates&gt;&lt;isbn&gt;0006-2960 (Print)&amp;#xD;0006-2960&lt;/isbn&gt;&lt;accession-num&gt;2482067&lt;/accession-num&gt;&lt;urls&gt;&lt;/urls&gt;&lt;electronic-resource-num&gt;10.1021/bi00445a020&lt;/electronic-resource-num&gt;&lt;remote-database-provider&gt;NLM&lt;/remote-database-provider&gt;&lt;language&gt;eng&lt;/language&gt;&lt;/record&gt;&lt;/Cite&gt;&lt;/EndNote&gt;</w:instrText>
      </w:r>
      <w:r w:rsidRPr="00BD2F4C">
        <w:rPr>
          <w:iCs w:val="0"/>
        </w:rPr>
        <w:fldChar w:fldCharType="separate"/>
      </w:r>
      <w:r w:rsidR="00953CF8">
        <w:rPr>
          <w:iCs w:val="0"/>
          <w:noProof/>
        </w:rPr>
        <w:t>(Larsson et al., 1989)</w:t>
      </w:r>
      <w:r w:rsidRPr="00BD2F4C">
        <w:rPr>
          <w:iCs w:val="0"/>
        </w:rPr>
        <w:fldChar w:fldCharType="end"/>
      </w:r>
      <w:r w:rsidRPr="00BD2F4C">
        <w:rPr>
          <w:iCs w:val="0"/>
        </w:rPr>
        <w:t xml:space="preserve">. </w:t>
      </w:r>
      <w:r w:rsidRPr="00BD2F4C">
        <w:t xml:space="preserve">The decrease in band density of the ‘slow’ band on a pore-limited PAGE with an increasing protease concentration was used to approximate the relative number of active sites. This was done by performing densitometry on the </w:t>
      </w:r>
      <w:r w:rsidRPr="00BD2F4C">
        <w:lastRenderedPageBreak/>
        <w:t xml:space="preserve">‘slow’ bands and plotting against the protease:α2M ratio (Fig. S5-9). Linear regression was performed on the data points indicated by a solid bar on the gel where non-saturating amounts of protease had been added. For simplicity, only the data points in this range where the responses were most linear are shown in the plots. Trypsin forms a stable acyl-complex </w:t>
      </w:r>
      <w:r w:rsidRPr="00BD2F4C">
        <w:fldChar w:fldCharType="begin">
          <w:fldData xml:space="preserve">PEVuZE5vdGU+PENpdGU+PEF1dGhvcj5DaGFzZTwvQXV0aG9yPjxZZWFyPjE5Njc8L1llYXI+PFJl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==
</w:fldData>
        </w:fldChar>
      </w:r>
      <w:r w:rsidR="00953CF8">
        <w:instrText xml:space="preserve"> ADDIN EN.CITE </w:instrText>
      </w:r>
      <w:r w:rsidR="00953CF8">
        <w:fldChar w:fldCharType="begin">
          <w:fldData xml:space="preserve">PEVuZE5vdGU+PENpdGU+PEF1dGhvcj5DaGFzZTwvQXV0aG9yPjxZZWFyPjE5Njc8L1llYXI+PFJl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==
</w:fldData>
        </w:fldChar>
      </w:r>
      <w:r w:rsidR="00953CF8">
        <w:instrText xml:space="preserve"> ADDIN EN.CITE.DATA </w:instrText>
      </w:r>
      <w:r w:rsidR="00953CF8">
        <w:fldChar w:fldCharType="end"/>
      </w:r>
      <w:r w:rsidRPr="00BD2F4C">
        <w:fldChar w:fldCharType="separate"/>
      </w:r>
      <w:r w:rsidR="00953CF8">
        <w:rPr>
          <w:noProof/>
        </w:rPr>
        <w:t>(Chase and Shaw, 1967; 1969)</w:t>
      </w:r>
      <w:r w:rsidRPr="00BD2F4C">
        <w:fldChar w:fldCharType="end"/>
      </w:r>
      <w:r w:rsidRPr="00BD2F4C">
        <w:t xml:space="preserve"> and was successfully active site titrated with pNPGB. Thus, active site titrated trypsin with a known molar concentration of active protease was also titrated against α2M to serve as a positive control (Fig. S5). Although a comparison of the other slopes with that of trypsin could in principle be used to calculate an absolute percentage of active protease in our stocks, this assumes complete mechanistic equivalence in the reaction of all these proteases by α2M and would risk over-interpreting the data. Instead, we conclude from these slopes that </w:t>
      </w:r>
      <w:r w:rsidRPr="05921A01">
        <w:t>trypsin, P355, T0034, and SC contain roughly the same number of active sites, while T0099 contain approximately half as many.</w:t>
      </w:r>
    </w:p>
    <w:p w14:paraId="3D10BE3D" w14:textId="77777777" w:rsidR="006306C9" w:rsidRPr="006306C9" w:rsidRDefault="006306C9" w:rsidP="00356531">
      <w:pPr>
        <w:rPr>
          <w:rStyle w:val="eop"/>
          <w:iCs w:val="0"/>
          <w:szCs w:val="24"/>
        </w:rPr>
      </w:pPr>
    </w:p>
    <w:p w14:paraId="79B98305" w14:textId="77777777" w:rsidR="0022340C" w:rsidRDefault="0022340C" w:rsidP="006306C9">
      <w:pPr>
        <w:spacing w:after="160" w:line="259" w:lineRule="auto"/>
        <w:jc w:val="left"/>
      </w:pPr>
      <w:bookmarkStart w:id="6" w:name="_Hlk126950476"/>
    </w:p>
    <w:bookmarkEnd w:id="6"/>
    <w:p w14:paraId="769E087C" w14:textId="5D9CBAEF" w:rsidR="006306C9" w:rsidRDefault="006306C9">
      <w:pPr>
        <w:spacing w:after="160" w:line="259" w:lineRule="auto"/>
        <w:jc w:val="left"/>
      </w:pPr>
      <w:r>
        <w:br w:type="page"/>
      </w:r>
    </w:p>
    <w:p w14:paraId="332AC250" w14:textId="7EDC3BF4" w:rsidR="00A42B10" w:rsidRPr="00BD2F4C" w:rsidRDefault="00105D82" w:rsidP="05921A01">
      <w:pPr>
        <w:pStyle w:val="Overskrift1"/>
        <w:rPr>
          <w:color w:val="000000"/>
          <w:shd w:val="clear" w:color="auto" w:fill="FFFFFF"/>
          <w:lang w:val="en-US"/>
        </w:rPr>
      </w:pPr>
      <w:bookmarkStart w:id="7" w:name="_Toc126952958"/>
      <w:r w:rsidRPr="05921A01">
        <w:rPr>
          <w:rStyle w:val="eop"/>
          <w:color w:val="000000"/>
          <w:shd w:val="clear" w:color="auto" w:fill="FFFFFF"/>
          <w:lang w:val="en-US"/>
        </w:rPr>
        <w:lastRenderedPageBreak/>
        <w:t>Supplementary f</w:t>
      </w:r>
      <w:r w:rsidR="00E7551E" w:rsidRPr="05921A01">
        <w:rPr>
          <w:rStyle w:val="eop"/>
          <w:color w:val="000000"/>
          <w:shd w:val="clear" w:color="auto" w:fill="FFFFFF"/>
          <w:lang w:val="en-US"/>
        </w:rPr>
        <w:t>igures and tables</w:t>
      </w:r>
      <w:bookmarkEnd w:id="7"/>
    </w:p>
    <w:p w14:paraId="757D34A8" w14:textId="795470B7" w:rsidR="00356531" w:rsidRPr="00BD2F4C" w:rsidRDefault="00953CF8" w:rsidP="00A42B10">
      <w:pPr>
        <w:keepNext/>
        <w:rPr>
          <w:iCs w:val="0"/>
        </w:rPr>
      </w:pPr>
      <w:r>
        <w:rPr>
          <w:noProof/>
        </w:rPr>
        <w:drawing>
          <wp:inline distT="0" distB="0" distL="0" distR="0" wp14:anchorId="1539EC59" wp14:editId="46565700">
            <wp:extent cx="3057525" cy="2933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7525" cy="2933700"/>
                    </a:xfrm>
                    <a:prstGeom prst="rect">
                      <a:avLst/>
                    </a:prstGeom>
                    <a:noFill/>
                    <a:ln>
                      <a:noFill/>
                    </a:ln>
                  </pic:spPr>
                </pic:pic>
              </a:graphicData>
            </a:graphic>
          </wp:inline>
        </w:drawing>
      </w:r>
    </w:p>
    <w:p w14:paraId="050DB2CB" w14:textId="79D42565" w:rsidR="00A42B10" w:rsidRPr="00BD2F4C" w:rsidRDefault="00A42B10" w:rsidP="009B152F">
      <w:bookmarkStart w:id="8" w:name="_Hlk113819046"/>
      <w:bookmarkStart w:id="9" w:name="_Toc126952959"/>
      <w:r w:rsidRPr="05921A01">
        <w:rPr>
          <w:rStyle w:val="Overskrift3Tegn"/>
        </w:rPr>
        <w:t>Fig</w:t>
      </w:r>
      <w:r w:rsidR="00AA3885" w:rsidRPr="05921A01">
        <w:rPr>
          <w:rStyle w:val="Overskrift3Tegn"/>
        </w:rPr>
        <w:t>ure</w:t>
      </w:r>
      <w:r w:rsidRPr="05921A01">
        <w:rPr>
          <w:rStyle w:val="Overskrift3Tegn"/>
        </w:rPr>
        <w:t xml:space="preserve"> S</w:t>
      </w:r>
      <w:r w:rsidRPr="05921A01">
        <w:rPr>
          <w:rStyle w:val="Overskrift3Tegn"/>
        </w:rPr>
        <w:fldChar w:fldCharType="begin"/>
      </w:r>
      <w:r w:rsidRPr="05921A01">
        <w:rPr>
          <w:rStyle w:val="Overskrift3Tegn"/>
        </w:rPr>
        <w:instrText xml:space="preserve"> SEQ Figure \* ARABIC </w:instrText>
      </w:r>
      <w:r w:rsidRPr="05921A01">
        <w:rPr>
          <w:rStyle w:val="Overskrift3Tegn"/>
        </w:rPr>
        <w:fldChar w:fldCharType="separate"/>
      </w:r>
      <w:r w:rsidR="007E7E7B" w:rsidRPr="05921A01">
        <w:rPr>
          <w:rStyle w:val="Overskrift3Tegn"/>
        </w:rPr>
        <w:t>1</w:t>
      </w:r>
      <w:r w:rsidRPr="05921A01">
        <w:rPr>
          <w:rStyle w:val="Overskrift3Tegn"/>
        </w:rPr>
        <w:fldChar w:fldCharType="end"/>
      </w:r>
      <w:bookmarkEnd w:id="8"/>
      <w:r w:rsidRPr="05921A01">
        <w:rPr>
          <w:rStyle w:val="Overskrift3Tegn"/>
        </w:rPr>
        <w:t>. SDS-PAGE of purified proteases from different batches.</w:t>
      </w:r>
      <w:bookmarkEnd w:id="9"/>
      <w:r>
        <w:t xml:space="preserve"> 2 µg of each protease was loaded</w:t>
      </w:r>
      <w:r w:rsidR="009B5ACE">
        <w:t>, except SC where 1.6 µg was loaded</w:t>
      </w:r>
      <w:r>
        <w:t xml:space="preserve">. </w:t>
      </w:r>
      <w:r w:rsidR="00860361">
        <w:t xml:space="preserve">The faint band of SC is due to </w:t>
      </w:r>
      <w:r w:rsidR="00AC6D3F">
        <w:t>a lower substance amount</w:t>
      </w:r>
      <w:r w:rsidR="00F82FCC">
        <w:t xml:space="preserve"> loaded, but mostly due to</w:t>
      </w:r>
      <w:r w:rsidR="00AC6D3F">
        <w:t xml:space="preserve"> </w:t>
      </w:r>
      <w:r w:rsidR="00860361">
        <w:t xml:space="preserve">poor </w:t>
      </w:r>
      <w:r>
        <w:t xml:space="preserve">Coomassie </w:t>
      </w:r>
      <w:r w:rsidR="00860361">
        <w:t>affinity</w:t>
      </w:r>
      <w:r w:rsidR="002C5AFA">
        <w:t xml:space="preserve"> partly explained by </w:t>
      </w:r>
      <w:r w:rsidR="00AC6D3F">
        <w:t>a low content of Arg residues, which Coomassie binds to</w:t>
      </w:r>
      <w:r>
        <w:t>.</w:t>
      </w:r>
      <w:r w:rsidR="003B4F95">
        <w:t xml:space="preserve"> B1 = batch no. 1, B2 = batch no. 2, B3 = batch no. 3, M = marker. </w:t>
      </w:r>
    </w:p>
    <w:p w14:paraId="28F8F024" w14:textId="1DCDCF74" w:rsidR="00D27711" w:rsidRPr="00BD2F4C" w:rsidRDefault="00953CF8" w:rsidP="00D27711">
      <w:pPr>
        <w:keepNext/>
      </w:pPr>
      <w:r>
        <w:rPr>
          <w:noProof/>
        </w:rPr>
        <w:lastRenderedPageBreak/>
        <w:drawing>
          <wp:inline distT="0" distB="0" distL="0" distR="0" wp14:anchorId="2CCFF466" wp14:editId="7CE42FE7">
            <wp:extent cx="6120130" cy="5507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5507990"/>
                    </a:xfrm>
                    <a:prstGeom prst="rect">
                      <a:avLst/>
                    </a:prstGeom>
                    <a:noFill/>
                    <a:ln>
                      <a:noFill/>
                    </a:ln>
                  </pic:spPr>
                </pic:pic>
              </a:graphicData>
            </a:graphic>
          </wp:inline>
        </w:drawing>
      </w:r>
    </w:p>
    <w:p w14:paraId="7121610E" w14:textId="5FEBA336" w:rsidR="00D27711" w:rsidRPr="00BD2F4C" w:rsidRDefault="00D27711" w:rsidP="05921A01">
      <w:pPr>
        <w:pStyle w:val="Billedtekst"/>
        <w:rPr>
          <w:i w:val="0"/>
          <w:color w:val="auto"/>
        </w:rPr>
      </w:pPr>
      <w:bookmarkStart w:id="10" w:name="_Toc126952960"/>
      <w:r w:rsidRPr="05921A01">
        <w:rPr>
          <w:rStyle w:val="Overskrift3Tegn"/>
          <w:i w:val="0"/>
          <w:iCs w:val="0"/>
          <w:color w:val="auto"/>
        </w:rPr>
        <w:t>Figure S</w:t>
      </w:r>
      <w:r w:rsidRPr="05921A01">
        <w:rPr>
          <w:rStyle w:val="Overskrift3Tegn"/>
          <w:i w:val="0"/>
          <w:iCs w:val="0"/>
          <w:color w:val="auto"/>
        </w:rPr>
        <w:fldChar w:fldCharType="begin"/>
      </w:r>
      <w:r w:rsidRPr="05921A01">
        <w:rPr>
          <w:rStyle w:val="Overskrift3Tegn"/>
          <w:i w:val="0"/>
          <w:iCs w:val="0"/>
          <w:color w:val="auto"/>
        </w:rPr>
        <w:instrText xml:space="preserve"> SEQ Figure \* ARABIC </w:instrText>
      </w:r>
      <w:r w:rsidRPr="05921A01">
        <w:rPr>
          <w:rStyle w:val="Overskrift3Tegn"/>
          <w:i w:val="0"/>
          <w:iCs w:val="0"/>
          <w:color w:val="auto"/>
        </w:rPr>
        <w:fldChar w:fldCharType="separate"/>
      </w:r>
      <w:r w:rsidR="007E7E7B" w:rsidRPr="05921A01">
        <w:rPr>
          <w:rStyle w:val="Overskrift3Tegn"/>
          <w:i w:val="0"/>
          <w:iCs w:val="0"/>
          <w:color w:val="auto"/>
        </w:rPr>
        <w:t>2</w:t>
      </w:r>
      <w:r w:rsidRPr="05921A01">
        <w:rPr>
          <w:rStyle w:val="Overskrift3Tegn"/>
          <w:i w:val="0"/>
          <w:iCs w:val="0"/>
          <w:color w:val="auto"/>
        </w:rPr>
        <w:fldChar w:fldCharType="end"/>
      </w:r>
      <w:r w:rsidRPr="05921A01">
        <w:rPr>
          <w:rStyle w:val="Overskrift3Tegn"/>
          <w:i w:val="0"/>
          <w:iCs w:val="0"/>
          <w:color w:val="auto"/>
        </w:rPr>
        <w:t>. Amino acid alignment.</w:t>
      </w:r>
      <w:bookmarkEnd w:id="10"/>
      <w:r w:rsidRPr="05921A01">
        <w:rPr>
          <w:i w:val="0"/>
          <w:color w:val="auto"/>
        </w:rPr>
        <w:t xml:space="preserve"> Note that the N-terminal Met is included – despite being removed during translation/purification – and the affinity-tag (AHHHHHH) was excluded for the ISPs P355, T0034, and T0099 in the alignment. Alignment was done in CLC Main Workbench (version 22.0). The bars show the degree of conservation across all 4 proteases. Underlined sequences indicate the pro-peptide that is removed during maturation. The L/I</w:t>
      </w:r>
      <w:r w:rsidR="000D290C" w:rsidRPr="05921A01">
        <w:rPr>
          <w:i w:val="0"/>
          <w:color w:val="auto"/>
        </w:rPr>
        <w:t>I</w:t>
      </w:r>
      <w:r w:rsidRPr="05921A01">
        <w:rPr>
          <w:i w:val="0"/>
          <w:color w:val="auto"/>
        </w:rPr>
        <w:t xml:space="preserve">PY/F motif is highlighted with a grey box in the ISPs and the conserved residues involved in the catalytic triad (D, H, and S, alignment sequence position 138, 175, and 346, respectively) are marked with asterisks and framed. Residues are conserved around the residues involved in the catalytic triad. Note that T0034 contains two additional residues in the N-terminal – Met and Ser – in the N-terminus compared to the previously reported sequence </w:t>
      </w:r>
      <w:r w:rsidRPr="05921A01">
        <w:rPr>
          <w:i w:val="0"/>
          <w:noProof/>
          <w:color w:val="auto"/>
        </w:rPr>
        <w:t>(40)</w:t>
      </w:r>
      <w:r w:rsidRPr="05921A01">
        <w:rPr>
          <w:i w:val="0"/>
          <w:color w:val="auto"/>
        </w:rPr>
        <w:t>.</w:t>
      </w:r>
    </w:p>
    <w:p w14:paraId="555DFB75" w14:textId="1FEF879B" w:rsidR="004740D7" w:rsidRPr="00BD2F4C" w:rsidRDefault="00953CF8" w:rsidP="001D5CB6">
      <w:pPr>
        <w:keepNext/>
        <w:jc w:val="left"/>
      </w:pPr>
      <w:r>
        <w:rPr>
          <w:noProof/>
        </w:rPr>
        <w:lastRenderedPageBreak/>
        <w:drawing>
          <wp:inline distT="0" distB="0" distL="0" distR="0" wp14:anchorId="606B0D64" wp14:editId="26763582">
            <wp:extent cx="2867025" cy="1790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025" cy="1790700"/>
                    </a:xfrm>
                    <a:prstGeom prst="rect">
                      <a:avLst/>
                    </a:prstGeom>
                    <a:noFill/>
                    <a:ln>
                      <a:noFill/>
                    </a:ln>
                  </pic:spPr>
                </pic:pic>
              </a:graphicData>
            </a:graphic>
          </wp:inline>
        </w:drawing>
      </w:r>
    </w:p>
    <w:p w14:paraId="11849DDC" w14:textId="4F5EEF40" w:rsidR="00953CF8" w:rsidRDefault="004740D7" w:rsidP="05921A01">
      <w:pPr>
        <w:pStyle w:val="Billedtekst"/>
        <w:rPr>
          <w:i w:val="0"/>
          <w:color w:val="auto"/>
        </w:rPr>
      </w:pPr>
      <w:bookmarkStart w:id="11" w:name="_Toc126952961"/>
      <w:r w:rsidRPr="05921A01">
        <w:rPr>
          <w:rStyle w:val="Overskrift3Tegn"/>
          <w:i w:val="0"/>
          <w:iCs w:val="0"/>
          <w:color w:val="auto"/>
        </w:rPr>
        <w:t>Figure S</w:t>
      </w:r>
      <w:r w:rsidRPr="05921A01">
        <w:rPr>
          <w:rStyle w:val="Overskrift3Tegn"/>
          <w:i w:val="0"/>
          <w:iCs w:val="0"/>
          <w:color w:val="auto"/>
        </w:rPr>
        <w:fldChar w:fldCharType="begin"/>
      </w:r>
      <w:r w:rsidRPr="05921A01">
        <w:rPr>
          <w:rStyle w:val="Overskrift3Tegn"/>
          <w:i w:val="0"/>
          <w:iCs w:val="0"/>
          <w:color w:val="auto"/>
        </w:rPr>
        <w:instrText xml:space="preserve"> SEQ Figure \* ARABIC </w:instrText>
      </w:r>
      <w:r w:rsidRPr="05921A01">
        <w:rPr>
          <w:rStyle w:val="Overskrift3Tegn"/>
          <w:i w:val="0"/>
          <w:iCs w:val="0"/>
          <w:color w:val="auto"/>
        </w:rPr>
        <w:fldChar w:fldCharType="separate"/>
      </w:r>
      <w:r w:rsidR="007E7E7B" w:rsidRPr="05921A01">
        <w:rPr>
          <w:rStyle w:val="Overskrift3Tegn"/>
          <w:i w:val="0"/>
          <w:iCs w:val="0"/>
          <w:color w:val="auto"/>
        </w:rPr>
        <w:t>3</w:t>
      </w:r>
      <w:r w:rsidRPr="05921A01">
        <w:rPr>
          <w:rStyle w:val="Overskrift3Tegn"/>
          <w:i w:val="0"/>
          <w:iCs w:val="0"/>
          <w:color w:val="auto"/>
        </w:rPr>
        <w:fldChar w:fldCharType="end"/>
      </w:r>
      <w:r w:rsidRPr="05921A01">
        <w:rPr>
          <w:rStyle w:val="Overskrift3Tegn"/>
          <w:i w:val="0"/>
          <w:iCs w:val="0"/>
          <w:color w:val="auto"/>
        </w:rPr>
        <w:t>. Calcium titration.</w:t>
      </w:r>
      <w:bookmarkEnd w:id="11"/>
      <w:r w:rsidRPr="05921A01">
        <w:rPr>
          <w:i w:val="0"/>
          <w:color w:val="auto"/>
        </w:rPr>
        <w:t xml:space="preserve"> The proteases were incubated in 100 mM NaCl, 100 mM glycine pH 9.5, and 0.1% Triton X-100 and varying CaCl</w:t>
      </w:r>
      <w:r w:rsidRPr="05921A01">
        <w:rPr>
          <w:i w:val="0"/>
          <w:color w:val="auto"/>
          <w:vertAlign w:val="subscript"/>
        </w:rPr>
        <w:t>2</w:t>
      </w:r>
      <w:r w:rsidRPr="05921A01">
        <w:rPr>
          <w:i w:val="0"/>
          <w:color w:val="auto"/>
        </w:rPr>
        <w:t xml:space="preserve"> ranging from 0-62.5 mM for 30 min before activity was measured with 0.2 M AAPF. Activity was normalized to the highest activity for the given protease. P355, T0034, and T0099 are dependent on CaCl</w:t>
      </w:r>
      <w:r w:rsidRPr="05921A01">
        <w:rPr>
          <w:i w:val="0"/>
          <w:color w:val="auto"/>
          <w:vertAlign w:val="subscript"/>
        </w:rPr>
        <w:t>2</w:t>
      </w:r>
      <w:r w:rsidR="000D290C" w:rsidRPr="05921A01">
        <w:rPr>
          <w:i w:val="0"/>
          <w:color w:val="auto"/>
          <w:vertAlign w:val="subscript"/>
        </w:rPr>
        <w:t xml:space="preserve"> </w:t>
      </w:r>
      <w:r w:rsidRPr="05921A01">
        <w:rPr>
          <w:i w:val="0"/>
          <w:color w:val="auto"/>
        </w:rPr>
        <w:t>for activity, while SC activity decreased albeit to a low degree. Error bars show standard deviation (n = 3). Note that some error bars are within the marker.</w:t>
      </w:r>
    </w:p>
    <w:p w14:paraId="080D44FE" w14:textId="77777777" w:rsidR="00953CF8" w:rsidRDefault="00953CF8">
      <w:pPr>
        <w:spacing w:after="160" w:line="259" w:lineRule="auto"/>
        <w:jc w:val="left"/>
        <w:rPr>
          <w:iCs w:val="0"/>
        </w:rPr>
      </w:pPr>
      <w:r>
        <w:rPr>
          <w:i/>
        </w:rPr>
        <w:br w:type="page"/>
      </w:r>
    </w:p>
    <w:p w14:paraId="42C31129" w14:textId="1FD757E2" w:rsidR="002D7EBB" w:rsidRPr="00BD2F4C" w:rsidRDefault="00953CF8" w:rsidP="009B152F">
      <w:pPr>
        <w:rPr>
          <w:iCs w:val="0"/>
        </w:rPr>
      </w:pPr>
      <w:r>
        <w:rPr>
          <w:noProof/>
        </w:rPr>
        <w:lastRenderedPageBreak/>
        <w:drawing>
          <wp:inline distT="0" distB="0" distL="0" distR="0" wp14:anchorId="445BE17F" wp14:editId="4187A4CE">
            <wp:extent cx="6120130" cy="38068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3806825"/>
                    </a:xfrm>
                    <a:prstGeom prst="rect">
                      <a:avLst/>
                    </a:prstGeom>
                    <a:noFill/>
                    <a:ln>
                      <a:noFill/>
                    </a:ln>
                  </pic:spPr>
                </pic:pic>
              </a:graphicData>
            </a:graphic>
          </wp:inline>
        </w:drawing>
      </w:r>
    </w:p>
    <w:p w14:paraId="382F73A7" w14:textId="4C5C6C49" w:rsidR="001B115B" w:rsidRPr="00BD2F4C" w:rsidRDefault="009B152F" w:rsidP="009B152F">
      <w:bookmarkStart w:id="12" w:name="_Toc126952962"/>
      <w:r w:rsidRPr="05921A01">
        <w:rPr>
          <w:rStyle w:val="Overskrift3Tegn"/>
        </w:rPr>
        <w:t>Fig</w:t>
      </w:r>
      <w:r w:rsidR="00AA3885" w:rsidRPr="05921A01">
        <w:rPr>
          <w:rStyle w:val="Overskrift3Tegn"/>
        </w:rPr>
        <w:t>ure</w:t>
      </w:r>
      <w:r w:rsidRPr="05921A01">
        <w:rPr>
          <w:rStyle w:val="Overskrift3Tegn"/>
        </w:rPr>
        <w:t xml:space="preserve"> S</w:t>
      </w:r>
      <w:r w:rsidRPr="05921A01">
        <w:rPr>
          <w:rStyle w:val="Overskrift3Tegn"/>
        </w:rPr>
        <w:fldChar w:fldCharType="begin"/>
      </w:r>
      <w:r w:rsidRPr="05921A01">
        <w:rPr>
          <w:rStyle w:val="Overskrift3Tegn"/>
        </w:rPr>
        <w:instrText xml:space="preserve"> SEQ Figure \* ARABIC </w:instrText>
      </w:r>
      <w:r w:rsidRPr="05921A01">
        <w:rPr>
          <w:rStyle w:val="Overskrift3Tegn"/>
        </w:rPr>
        <w:fldChar w:fldCharType="separate"/>
      </w:r>
      <w:r w:rsidR="007E7E7B" w:rsidRPr="05921A01">
        <w:rPr>
          <w:rStyle w:val="Overskrift3Tegn"/>
        </w:rPr>
        <w:t>4</w:t>
      </w:r>
      <w:r w:rsidRPr="05921A01">
        <w:rPr>
          <w:rStyle w:val="Overskrift3Tegn"/>
        </w:rPr>
        <w:fldChar w:fldCharType="end"/>
      </w:r>
      <w:r w:rsidRPr="05921A01">
        <w:rPr>
          <w:rStyle w:val="Overskrift3Tegn"/>
        </w:rPr>
        <w:t xml:space="preserve">. </w:t>
      </w:r>
      <w:r w:rsidR="00FD65A8" w:rsidRPr="05921A01">
        <w:rPr>
          <w:rStyle w:val="Overskrift3Tegn"/>
        </w:rPr>
        <w:t xml:space="preserve">Entire SDS-PAGE of </w:t>
      </w:r>
      <w:r w:rsidR="00487D97" w:rsidRPr="05921A01">
        <w:rPr>
          <w:rStyle w:val="Overskrift3Tegn"/>
        </w:rPr>
        <w:t>f</w:t>
      </w:r>
      <w:r w:rsidR="00FD65A8" w:rsidRPr="05921A01">
        <w:rPr>
          <w:rStyle w:val="Overskrift3Tegn"/>
        </w:rPr>
        <w:t>ig</w:t>
      </w:r>
      <w:r w:rsidR="00487D97" w:rsidRPr="05921A01">
        <w:rPr>
          <w:rStyle w:val="Overskrift3Tegn"/>
        </w:rPr>
        <w:t>ure</w:t>
      </w:r>
      <w:r w:rsidR="00FD65A8" w:rsidRPr="05921A01">
        <w:rPr>
          <w:rStyle w:val="Overskrift3Tegn"/>
        </w:rPr>
        <w:t xml:space="preserve"> </w:t>
      </w:r>
      <w:r w:rsidR="000D290C" w:rsidRPr="05921A01">
        <w:rPr>
          <w:rStyle w:val="Overskrift3Tegn"/>
        </w:rPr>
        <w:t>1</w:t>
      </w:r>
      <w:r w:rsidR="00FD65A8" w:rsidRPr="05921A01">
        <w:rPr>
          <w:rStyle w:val="Overskrift3Tegn"/>
        </w:rPr>
        <w:t>.</w:t>
      </w:r>
      <w:bookmarkEnd w:id="12"/>
      <w:r w:rsidR="00FD65A8" w:rsidRPr="05921A01">
        <w:rPr>
          <w:b/>
          <w:bCs/>
        </w:rPr>
        <w:t xml:space="preserve"> </w:t>
      </w:r>
      <w:r w:rsidRPr="05921A01">
        <w:rPr>
          <w:b/>
          <w:bCs/>
        </w:rPr>
        <w:t>A</w:t>
      </w:r>
      <w:r w:rsidR="00321786" w:rsidRPr="05921A01">
        <w:rPr>
          <w:b/>
          <w:bCs/>
        </w:rPr>
        <w:t>)</w:t>
      </w:r>
      <w:r>
        <w:t xml:space="preserve"> </w:t>
      </w:r>
      <w:r w:rsidR="00FD65A8">
        <w:t>P355</w:t>
      </w:r>
      <w:r w:rsidR="009655EC">
        <w:t>. A higher molecular band can be seen in lane 5. This is an experimental artifact.</w:t>
      </w:r>
      <w:r w:rsidR="00FD65A8">
        <w:t xml:space="preserve"> </w:t>
      </w:r>
      <w:r w:rsidR="009655EC" w:rsidRPr="05921A01">
        <w:rPr>
          <w:b/>
          <w:bCs/>
        </w:rPr>
        <w:t>B</w:t>
      </w:r>
      <w:r w:rsidR="00321786">
        <w:t>)</w:t>
      </w:r>
      <w:r w:rsidR="009655EC">
        <w:t xml:space="preserve"> </w:t>
      </w:r>
      <w:r w:rsidR="00371FF0">
        <w:t>T0034</w:t>
      </w:r>
      <w:r w:rsidR="00FD65A8">
        <w:t xml:space="preserve">, respectively. </w:t>
      </w:r>
      <w:r w:rsidR="00FD65A8" w:rsidRPr="05921A01">
        <w:rPr>
          <w:b/>
          <w:bCs/>
        </w:rPr>
        <w:t>C</w:t>
      </w:r>
      <w:r w:rsidR="00321786">
        <w:t>)</w:t>
      </w:r>
      <w:r w:rsidR="00FD65A8">
        <w:t xml:space="preserve"> The entire image of T0099 reveals additional bands</w:t>
      </w:r>
      <w:r w:rsidR="00E761B6">
        <w:t>, which is not seen for the other proteases</w:t>
      </w:r>
      <w:r w:rsidR="00FD65A8">
        <w:t>.</w:t>
      </w:r>
      <w:r w:rsidR="0029377A">
        <w:t xml:space="preserve"> The intensities of these lower molecular weight bands do not change over time.</w:t>
      </w:r>
      <w:r w:rsidR="00FD65A8">
        <w:t xml:space="preserve"> </w:t>
      </w:r>
      <w:r w:rsidR="00FD65A8" w:rsidRPr="05921A01">
        <w:rPr>
          <w:b/>
          <w:bCs/>
        </w:rPr>
        <w:t>D</w:t>
      </w:r>
      <w:r w:rsidR="00321786" w:rsidRPr="05921A01">
        <w:rPr>
          <w:b/>
          <w:bCs/>
        </w:rPr>
        <w:t>)</w:t>
      </w:r>
      <w:r w:rsidR="00FD65A8" w:rsidRPr="05921A01">
        <w:rPr>
          <w:b/>
          <w:bCs/>
        </w:rPr>
        <w:t xml:space="preserve"> </w:t>
      </w:r>
      <w:r w:rsidR="00103DF8">
        <w:t>SC</w:t>
      </w:r>
      <w:r w:rsidR="0090413D">
        <w:t xml:space="preserve"> </w:t>
      </w:r>
      <w:r w:rsidR="00AB4ACB">
        <w:t xml:space="preserve">is </w:t>
      </w:r>
      <w:r w:rsidR="0090413D">
        <w:t xml:space="preserve">seen </w:t>
      </w:r>
      <w:r w:rsidR="00AB4ACB">
        <w:t xml:space="preserve">as </w:t>
      </w:r>
      <w:r w:rsidR="0090413D">
        <w:t>faint band at 27</w:t>
      </w:r>
      <w:r w:rsidR="00AB4ACB">
        <w:t>.3</w:t>
      </w:r>
      <w:r w:rsidR="0090413D">
        <w:t xml:space="preserve"> kDa</w:t>
      </w:r>
      <w:r w:rsidR="00AB4ACB">
        <w:t xml:space="preserve"> (arrow)</w:t>
      </w:r>
      <w:r w:rsidR="0090413D">
        <w:t xml:space="preserve">. </w:t>
      </w:r>
      <w:r w:rsidRPr="05921A01">
        <w:rPr>
          <w:b/>
          <w:bCs/>
        </w:rPr>
        <w:t>E</w:t>
      </w:r>
      <w:r w:rsidR="00321786" w:rsidRPr="05921A01">
        <w:rPr>
          <w:b/>
          <w:bCs/>
        </w:rPr>
        <w:t>)</w:t>
      </w:r>
      <w:r>
        <w:t xml:space="preserve"> Incubation of proteases without 25 mM calcium for 0 and 180 min</w:t>
      </w:r>
      <w:r w:rsidR="00FD65A8">
        <w:t xml:space="preserve">. Arrow indicates </w:t>
      </w:r>
      <w:r w:rsidR="00103DF8">
        <w:t>SC</w:t>
      </w:r>
      <w:r>
        <w:t xml:space="preserve">. </w:t>
      </w:r>
      <w:r w:rsidRPr="05921A01">
        <w:rPr>
          <w:b/>
          <w:bCs/>
        </w:rPr>
        <w:t>F</w:t>
      </w:r>
      <w:r w:rsidR="00321786" w:rsidRPr="05921A01">
        <w:rPr>
          <w:b/>
          <w:bCs/>
        </w:rPr>
        <w:t>)</w:t>
      </w:r>
      <w:r>
        <w:t xml:space="preserve"> Protease activity without calcium after 180 min incubation without calcium. </w:t>
      </w:r>
      <w:r w:rsidR="00D012F1">
        <w:t>M = marker.</w:t>
      </w:r>
    </w:p>
    <w:p w14:paraId="1FA86666" w14:textId="5D824FFD" w:rsidR="00D012F1" w:rsidRPr="00953CF8" w:rsidRDefault="00CE4B44" w:rsidP="005B1138">
      <w:pPr>
        <w:pStyle w:val="Overskrift1"/>
        <w:rPr>
          <w:iCs/>
          <w:szCs w:val="24"/>
          <w:lang w:val="en-US"/>
        </w:rPr>
      </w:pPr>
      <w:r w:rsidRPr="00BD2F4C">
        <w:rPr>
          <w:lang w:val="en-US"/>
        </w:rPr>
        <w:br w:type="page"/>
      </w:r>
    </w:p>
    <w:p w14:paraId="64487F2E" w14:textId="62815B4F" w:rsidR="00D012F1" w:rsidRPr="00BD2F4C" w:rsidRDefault="005A67EC" w:rsidP="00D012F1">
      <w:pPr>
        <w:keepNext/>
      </w:pPr>
      <w:r w:rsidRPr="00BD2F4C">
        <w:lastRenderedPageBreak/>
        <w:t xml:space="preserve"> </w:t>
      </w:r>
      <w:r w:rsidR="00953CF8">
        <w:rPr>
          <w:noProof/>
        </w:rPr>
        <w:drawing>
          <wp:inline distT="0" distB="0" distL="0" distR="0" wp14:anchorId="1BD6CDAC" wp14:editId="1D124F85">
            <wp:extent cx="2876550" cy="6486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6486525"/>
                    </a:xfrm>
                    <a:prstGeom prst="rect">
                      <a:avLst/>
                    </a:prstGeom>
                    <a:noFill/>
                    <a:ln>
                      <a:noFill/>
                    </a:ln>
                  </pic:spPr>
                </pic:pic>
              </a:graphicData>
            </a:graphic>
          </wp:inline>
        </w:drawing>
      </w:r>
    </w:p>
    <w:p w14:paraId="2FE29689" w14:textId="3CD76E67" w:rsidR="00D012F1" w:rsidRDefault="00D012F1" w:rsidP="00D012F1">
      <w:bookmarkStart w:id="13" w:name="_Toc126952963"/>
      <w:r w:rsidRPr="05921A01">
        <w:rPr>
          <w:rStyle w:val="Overskrift3Tegn"/>
        </w:rPr>
        <w:t>Figure S</w:t>
      </w:r>
      <w:r w:rsidRPr="05921A01">
        <w:rPr>
          <w:rStyle w:val="Overskrift3Tegn"/>
        </w:rPr>
        <w:fldChar w:fldCharType="begin"/>
      </w:r>
      <w:r w:rsidRPr="05921A01">
        <w:rPr>
          <w:rStyle w:val="Overskrift3Tegn"/>
        </w:rPr>
        <w:instrText xml:space="preserve"> SEQ Figure \* ARABIC </w:instrText>
      </w:r>
      <w:r w:rsidRPr="05921A01">
        <w:rPr>
          <w:rStyle w:val="Overskrift3Tegn"/>
        </w:rPr>
        <w:fldChar w:fldCharType="separate"/>
      </w:r>
      <w:r w:rsidR="007E7E7B" w:rsidRPr="05921A01">
        <w:rPr>
          <w:rStyle w:val="Overskrift3Tegn"/>
        </w:rPr>
        <w:t>5</w:t>
      </w:r>
      <w:r w:rsidRPr="05921A01">
        <w:rPr>
          <w:rStyle w:val="Overskrift3Tegn"/>
        </w:rPr>
        <w:fldChar w:fldCharType="end"/>
      </w:r>
      <w:r w:rsidRPr="05921A01">
        <w:rPr>
          <w:rStyle w:val="Overskrift3Tegn"/>
        </w:rPr>
        <w:t xml:space="preserve">: </w:t>
      </w:r>
      <w:r w:rsidR="00487D97" w:rsidRPr="05921A01">
        <w:rPr>
          <w:rStyle w:val="Overskrift3Tegn"/>
        </w:rPr>
        <w:t>Trypsin</w:t>
      </w:r>
      <w:r w:rsidRPr="05921A01">
        <w:rPr>
          <w:rStyle w:val="Overskrift3Tegn"/>
        </w:rPr>
        <w:t xml:space="preserve"> titration against α2M.</w:t>
      </w:r>
      <w:bookmarkEnd w:id="13"/>
      <w:r>
        <w:t xml:space="preserve"> Proteases were titrated against α2M. Ratios indicate molar stoichiometry between protease and α2M. The molarity of trypsin is based on the active site concentration</w:t>
      </w:r>
      <w:r w:rsidR="00487D97">
        <w:t xml:space="preserve">. </w:t>
      </w:r>
      <w:r>
        <w:t xml:space="preserve">The </w:t>
      </w:r>
      <w:r w:rsidR="00487D97">
        <w:t xml:space="preserve">band </w:t>
      </w:r>
      <w:r>
        <w:t xml:space="preserve">intensity was normalized to the band with no added protease (lane 1) for the given protease. The solid bars on the gels indicate the range used for linear regression (blue line) with the derived linear equation shown in the plot. The grey area indicates the confidence interval (0.95) of the fit. </w:t>
      </w:r>
    </w:p>
    <w:p w14:paraId="1818BA58" w14:textId="269CD84B" w:rsidR="00487D97" w:rsidRDefault="00953CF8" w:rsidP="00487D97">
      <w:pPr>
        <w:keepNext/>
      </w:pPr>
      <w:r>
        <w:rPr>
          <w:noProof/>
        </w:rPr>
        <w:lastRenderedPageBreak/>
        <w:drawing>
          <wp:inline distT="0" distB="0" distL="0" distR="0" wp14:anchorId="511745CC" wp14:editId="4F2702A2">
            <wp:extent cx="2876550" cy="6496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550" cy="6496050"/>
                    </a:xfrm>
                    <a:prstGeom prst="rect">
                      <a:avLst/>
                    </a:prstGeom>
                    <a:noFill/>
                    <a:ln>
                      <a:noFill/>
                    </a:ln>
                  </pic:spPr>
                </pic:pic>
              </a:graphicData>
            </a:graphic>
          </wp:inline>
        </w:drawing>
      </w:r>
    </w:p>
    <w:p w14:paraId="48F9BD9B" w14:textId="73D47EF2" w:rsidR="00487D97" w:rsidRDefault="00487D97" w:rsidP="00487D97">
      <w:bookmarkStart w:id="14" w:name="_Toc126952964"/>
      <w:r w:rsidRPr="05921A01">
        <w:rPr>
          <w:rStyle w:val="Overskrift3Tegn"/>
        </w:rPr>
        <w:t>Figure S</w:t>
      </w:r>
      <w:r w:rsidRPr="05921A01">
        <w:rPr>
          <w:rStyle w:val="Overskrift3Tegn"/>
        </w:rPr>
        <w:fldChar w:fldCharType="begin"/>
      </w:r>
      <w:r w:rsidRPr="05921A01">
        <w:rPr>
          <w:rStyle w:val="Overskrift3Tegn"/>
        </w:rPr>
        <w:instrText xml:space="preserve"> SEQ Figure \* ARABIC </w:instrText>
      </w:r>
      <w:r w:rsidRPr="05921A01">
        <w:rPr>
          <w:rStyle w:val="Overskrift3Tegn"/>
        </w:rPr>
        <w:fldChar w:fldCharType="separate"/>
      </w:r>
      <w:r w:rsidR="007E7E7B" w:rsidRPr="05921A01">
        <w:rPr>
          <w:rStyle w:val="Overskrift3Tegn"/>
        </w:rPr>
        <w:t>6</w:t>
      </w:r>
      <w:r w:rsidRPr="05921A01">
        <w:rPr>
          <w:rStyle w:val="Overskrift3Tegn"/>
        </w:rPr>
        <w:fldChar w:fldCharType="end"/>
      </w:r>
      <w:r w:rsidRPr="05921A01">
        <w:rPr>
          <w:rStyle w:val="Overskrift3Tegn"/>
        </w:rPr>
        <w:t xml:space="preserve">. </w:t>
      </w:r>
      <w:bookmarkStart w:id="15" w:name="_Hlk117847936"/>
      <w:r w:rsidRPr="05921A01">
        <w:rPr>
          <w:rStyle w:val="Overskrift3Tegn"/>
        </w:rPr>
        <w:t>P355 titration against α2M.</w:t>
      </w:r>
      <w:bookmarkEnd w:id="14"/>
      <w:r>
        <w:t xml:space="preserve"> Ratios indicate molar stoichiometry between protease and α2M. The molarity of </w:t>
      </w:r>
      <w:r w:rsidR="007E7E7B">
        <w:t xml:space="preserve">P355 </w:t>
      </w:r>
      <w:r>
        <w:t>is based on the total protease concentration.</w:t>
      </w:r>
      <w:r w:rsidRPr="05921A01">
        <w:rPr>
          <w:b/>
          <w:bCs/>
        </w:rPr>
        <w:t xml:space="preserve"> </w:t>
      </w:r>
      <w:r>
        <w:t xml:space="preserve">The intensity was normalized to the band with no added protease (lane 1) for the given protease. The solid bars on the gels indicate the range used for linear regression (blue line) with the derived linear equation shown in the plot. The grey area indicates the confidence interval (0.95) of the fit. </w:t>
      </w:r>
      <w:bookmarkEnd w:id="15"/>
    </w:p>
    <w:p w14:paraId="285AA8A4" w14:textId="2FEBC3AB" w:rsidR="00170592" w:rsidRDefault="00170592" w:rsidP="00487D97">
      <w:pPr>
        <w:pStyle w:val="Billedtekst"/>
        <w:rPr>
          <w:iCs/>
          <w:szCs w:val="24"/>
        </w:rPr>
      </w:pPr>
    </w:p>
    <w:p w14:paraId="22849075" w14:textId="641C1786" w:rsidR="007E7E7B" w:rsidRDefault="00953CF8" w:rsidP="007E7E7B">
      <w:pPr>
        <w:keepNext/>
      </w:pPr>
      <w:r>
        <w:rPr>
          <w:noProof/>
        </w:rPr>
        <w:lastRenderedPageBreak/>
        <w:drawing>
          <wp:inline distT="0" distB="0" distL="0" distR="0" wp14:anchorId="55B209DC" wp14:editId="103BE064">
            <wp:extent cx="2876550" cy="6496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550" cy="6496050"/>
                    </a:xfrm>
                    <a:prstGeom prst="rect">
                      <a:avLst/>
                    </a:prstGeom>
                    <a:noFill/>
                    <a:ln>
                      <a:noFill/>
                    </a:ln>
                  </pic:spPr>
                </pic:pic>
              </a:graphicData>
            </a:graphic>
          </wp:inline>
        </w:drawing>
      </w:r>
    </w:p>
    <w:p w14:paraId="19B326F2" w14:textId="36A1A647" w:rsidR="00170592" w:rsidRPr="007E7E7B" w:rsidRDefault="007E7E7B" w:rsidP="05921A01">
      <w:pPr>
        <w:pStyle w:val="Billedtekst"/>
        <w:rPr>
          <w:i w:val="0"/>
          <w:color w:val="auto"/>
        </w:rPr>
      </w:pPr>
      <w:bookmarkStart w:id="16" w:name="_Toc126952965"/>
      <w:r w:rsidRPr="05921A01">
        <w:rPr>
          <w:rStyle w:val="Overskrift3Tegn"/>
          <w:i w:val="0"/>
          <w:iCs w:val="0"/>
          <w:color w:val="auto"/>
        </w:rPr>
        <w:t>Figure S</w:t>
      </w:r>
      <w:r w:rsidRPr="05921A01">
        <w:rPr>
          <w:rStyle w:val="Overskrift3Tegn"/>
          <w:i w:val="0"/>
          <w:iCs w:val="0"/>
          <w:color w:val="auto"/>
        </w:rPr>
        <w:fldChar w:fldCharType="begin"/>
      </w:r>
      <w:r w:rsidRPr="05921A01">
        <w:rPr>
          <w:rStyle w:val="Overskrift3Tegn"/>
          <w:i w:val="0"/>
          <w:iCs w:val="0"/>
          <w:color w:val="auto"/>
        </w:rPr>
        <w:instrText xml:space="preserve"> SEQ Figure \* ARABIC </w:instrText>
      </w:r>
      <w:r w:rsidRPr="05921A01">
        <w:rPr>
          <w:rStyle w:val="Overskrift3Tegn"/>
          <w:i w:val="0"/>
          <w:iCs w:val="0"/>
          <w:color w:val="auto"/>
        </w:rPr>
        <w:fldChar w:fldCharType="separate"/>
      </w:r>
      <w:r w:rsidRPr="05921A01">
        <w:rPr>
          <w:rStyle w:val="Overskrift3Tegn"/>
          <w:i w:val="0"/>
          <w:iCs w:val="0"/>
          <w:color w:val="auto"/>
        </w:rPr>
        <w:t>7</w:t>
      </w:r>
      <w:r w:rsidRPr="05921A01">
        <w:rPr>
          <w:rStyle w:val="Overskrift3Tegn"/>
          <w:i w:val="0"/>
          <w:iCs w:val="0"/>
          <w:color w:val="auto"/>
        </w:rPr>
        <w:fldChar w:fldCharType="end"/>
      </w:r>
      <w:r w:rsidRPr="05921A01">
        <w:rPr>
          <w:rStyle w:val="Overskrift3Tegn"/>
          <w:i w:val="0"/>
          <w:iCs w:val="0"/>
          <w:color w:val="auto"/>
        </w:rPr>
        <w:t>. T0034 titration against α2M.</w:t>
      </w:r>
      <w:bookmarkEnd w:id="16"/>
      <w:r w:rsidRPr="05921A01">
        <w:rPr>
          <w:i w:val="0"/>
          <w:color w:val="auto"/>
        </w:rPr>
        <w:t xml:space="preserve"> Ratios indicate molar stoichiometry between protease and α2M. The molarity of P355 is based on the total protease concentration. The intensity was normalized to the band with no added protease (lane 1) for the given protease. The solid bars on the gels indicate the range used for linear regression (blue line) with the derived linear equation shown in the plot. The grey area indicates the confidence interval (0.95) of the fit.</w:t>
      </w:r>
    </w:p>
    <w:p w14:paraId="6D84ADC7" w14:textId="0028BDC1" w:rsidR="007E7E7B" w:rsidRDefault="00953CF8" w:rsidP="007E7E7B">
      <w:pPr>
        <w:keepNext/>
      </w:pPr>
      <w:r>
        <w:rPr>
          <w:noProof/>
        </w:rPr>
        <w:lastRenderedPageBreak/>
        <w:drawing>
          <wp:inline distT="0" distB="0" distL="0" distR="0" wp14:anchorId="46FD106F" wp14:editId="48BC7030">
            <wp:extent cx="2876550" cy="6534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550" cy="6534150"/>
                    </a:xfrm>
                    <a:prstGeom prst="rect">
                      <a:avLst/>
                    </a:prstGeom>
                    <a:noFill/>
                    <a:ln>
                      <a:noFill/>
                    </a:ln>
                  </pic:spPr>
                </pic:pic>
              </a:graphicData>
            </a:graphic>
          </wp:inline>
        </w:drawing>
      </w:r>
    </w:p>
    <w:p w14:paraId="358DAF65" w14:textId="20C0E5E6" w:rsidR="00170592" w:rsidRPr="007E7E7B" w:rsidRDefault="007E7E7B" w:rsidP="05921A01">
      <w:pPr>
        <w:pStyle w:val="Billedtekst"/>
        <w:rPr>
          <w:b/>
          <w:bCs/>
          <w:i w:val="0"/>
          <w:color w:val="auto"/>
        </w:rPr>
      </w:pPr>
      <w:bookmarkStart w:id="17" w:name="_Toc126952966"/>
      <w:r w:rsidRPr="05921A01">
        <w:rPr>
          <w:rStyle w:val="Overskrift3Tegn"/>
          <w:i w:val="0"/>
          <w:iCs w:val="0"/>
          <w:color w:val="auto"/>
        </w:rPr>
        <w:t xml:space="preserve">Figure </w:t>
      </w:r>
      <w:r w:rsidR="0006172B" w:rsidRPr="05921A01">
        <w:rPr>
          <w:rStyle w:val="Overskrift3Tegn"/>
          <w:i w:val="0"/>
          <w:iCs w:val="0"/>
          <w:color w:val="auto"/>
        </w:rPr>
        <w:t>S</w:t>
      </w:r>
      <w:r w:rsidRPr="05921A01">
        <w:rPr>
          <w:rStyle w:val="Overskrift3Tegn"/>
          <w:i w:val="0"/>
          <w:iCs w:val="0"/>
          <w:color w:val="auto"/>
        </w:rPr>
        <w:fldChar w:fldCharType="begin"/>
      </w:r>
      <w:r w:rsidRPr="05921A01">
        <w:rPr>
          <w:rStyle w:val="Overskrift3Tegn"/>
          <w:i w:val="0"/>
          <w:iCs w:val="0"/>
          <w:color w:val="auto"/>
        </w:rPr>
        <w:instrText xml:space="preserve"> SEQ Figure \* ARABIC </w:instrText>
      </w:r>
      <w:r w:rsidRPr="05921A01">
        <w:rPr>
          <w:rStyle w:val="Overskrift3Tegn"/>
          <w:i w:val="0"/>
          <w:iCs w:val="0"/>
          <w:color w:val="auto"/>
        </w:rPr>
        <w:fldChar w:fldCharType="separate"/>
      </w:r>
      <w:r w:rsidRPr="05921A01">
        <w:rPr>
          <w:rStyle w:val="Overskrift3Tegn"/>
          <w:i w:val="0"/>
          <w:iCs w:val="0"/>
          <w:color w:val="auto"/>
        </w:rPr>
        <w:t>8</w:t>
      </w:r>
      <w:r w:rsidRPr="05921A01">
        <w:rPr>
          <w:rStyle w:val="Overskrift3Tegn"/>
          <w:i w:val="0"/>
          <w:iCs w:val="0"/>
          <w:color w:val="auto"/>
        </w:rPr>
        <w:fldChar w:fldCharType="end"/>
      </w:r>
      <w:r w:rsidRPr="05921A01">
        <w:rPr>
          <w:rStyle w:val="Overskrift3Tegn"/>
          <w:i w:val="0"/>
          <w:iCs w:val="0"/>
          <w:color w:val="auto"/>
        </w:rPr>
        <w:t>. T0099 titration against α2M.</w:t>
      </w:r>
      <w:bookmarkEnd w:id="17"/>
      <w:r w:rsidRPr="05921A01">
        <w:rPr>
          <w:i w:val="0"/>
          <w:color w:val="auto"/>
        </w:rPr>
        <w:t xml:space="preserve"> Ratios indicate molar stoichiometry between protease and α2M. The molarity of P355 is based on the total protease concentration. The intensity was normalized to the band with no added protease (lane 1) for the given protease. The solid bars on the gels indicate the range used for linear regression (blue line) with the derived linear equation shown in the plot. Note that the data point from lane 1 was omitted in the regression as it was an outlier due a leak from the well. The grey area indicates the confidence interval (0.95) of the fit.</w:t>
      </w:r>
    </w:p>
    <w:p w14:paraId="7D05A18E" w14:textId="42761E78" w:rsidR="007E7E7B" w:rsidRDefault="00953CF8" w:rsidP="007E7E7B">
      <w:pPr>
        <w:keepNext/>
      </w:pPr>
      <w:r>
        <w:rPr>
          <w:noProof/>
        </w:rPr>
        <w:lastRenderedPageBreak/>
        <w:drawing>
          <wp:inline distT="0" distB="0" distL="0" distR="0" wp14:anchorId="47D984A8" wp14:editId="51EB1449">
            <wp:extent cx="2876550" cy="6524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6524625"/>
                    </a:xfrm>
                    <a:prstGeom prst="rect">
                      <a:avLst/>
                    </a:prstGeom>
                    <a:noFill/>
                    <a:ln>
                      <a:noFill/>
                    </a:ln>
                  </pic:spPr>
                </pic:pic>
              </a:graphicData>
            </a:graphic>
          </wp:inline>
        </w:drawing>
      </w:r>
    </w:p>
    <w:p w14:paraId="1EB7D20B" w14:textId="5AE2A3F3" w:rsidR="00170592" w:rsidRPr="007E7E7B" w:rsidRDefault="007E7E7B" w:rsidP="05921A01">
      <w:pPr>
        <w:pStyle w:val="Billedtekst"/>
        <w:rPr>
          <w:b/>
          <w:bCs/>
          <w:i w:val="0"/>
          <w:color w:val="auto"/>
        </w:rPr>
      </w:pPr>
      <w:bookmarkStart w:id="18" w:name="_Toc126952967"/>
      <w:r w:rsidRPr="05921A01">
        <w:rPr>
          <w:rStyle w:val="Overskrift3Tegn"/>
          <w:i w:val="0"/>
          <w:iCs w:val="0"/>
          <w:color w:val="auto"/>
        </w:rPr>
        <w:t xml:space="preserve">Figure </w:t>
      </w:r>
      <w:r w:rsidR="000F1395" w:rsidRPr="05921A01">
        <w:rPr>
          <w:rStyle w:val="Overskrift3Tegn"/>
          <w:i w:val="0"/>
          <w:iCs w:val="0"/>
          <w:color w:val="auto"/>
        </w:rPr>
        <w:t>S</w:t>
      </w:r>
      <w:r w:rsidRPr="05921A01">
        <w:rPr>
          <w:rStyle w:val="Overskrift3Tegn"/>
          <w:i w:val="0"/>
          <w:iCs w:val="0"/>
          <w:color w:val="auto"/>
        </w:rPr>
        <w:fldChar w:fldCharType="begin"/>
      </w:r>
      <w:r w:rsidRPr="05921A01">
        <w:rPr>
          <w:rStyle w:val="Overskrift3Tegn"/>
          <w:i w:val="0"/>
          <w:iCs w:val="0"/>
          <w:color w:val="auto"/>
        </w:rPr>
        <w:instrText xml:space="preserve"> SEQ Figure \* ARABIC </w:instrText>
      </w:r>
      <w:r w:rsidRPr="05921A01">
        <w:rPr>
          <w:rStyle w:val="Overskrift3Tegn"/>
          <w:i w:val="0"/>
          <w:iCs w:val="0"/>
          <w:color w:val="auto"/>
        </w:rPr>
        <w:fldChar w:fldCharType="separate"/>
      </w:r>
      <w:r w:rsidRPr="05921A01">
        <w:rPr>
          <w:rStyle w:val="Overskrift3Tegn"/>
          <w:i w:val="0"/>
          <w:iCs w:val="0"/>
          <w:color w:val="auto"/>
        </w:rPr>
        <w:t>9</w:t>
      </w:r>
      <w:r w:rsidRPr="05921A01">
        <w:rPr>
          <w:rStyle w:val="Overskrift3Tegn"/>
          <w:i w:val="0"/>
          <w:iCs w:val="0"/>
          <w:color w:val="auto"/>
        </w:rPr>
        <w:fldChar w:fldCharType="end"/>
      </w:r>
      <w:r w:rsidRPr="05921A01">
        <w:rPr>
          <w:rStyle w:val="Overskrift3Tegn"/>
          <w:i w:val="0"/>
          <w:iCs w:val="0"/>
          <w:color w:val="auto"/>
        </w:rPr>
        <w:t>.</w:t>
      </w:r>
      <w:r w:rsidR="000F1395" w:rsidRPr="05921A01">
        <w:rPr>
          <w:rStyle w:val="Overskrift3Tegn"/>
          <w:i w:val="0"/>
          <w:iCs w:val="0"/>
          <w:color w:val="auto"/>
        </w:rPr>
        <w:t xml:space="preserve"> SC titration against α2M.</w:t>
      </w:r>
      <w:bookmarkEnd w:id="18"/>
      <w:r w:rsidR="000F1395" w:rsidRPr="05921A01">
        <w:rPr>
          <w:i w:val="0"/>
          <w:color w:val="auto"/>
        </w:rPr>
        <w:t xml:space="preserve"> Ratios indicate molar stoichiometry between protease and α2M. The molarity of P355 is based on the total protease concentration. The intensity was normalized to the band with no added protease (lane 1) for the given protease. The solid bars on the gels indicate the range used for linear regression (blue line) with the derived linear equation shown in the plot. The grey area indicates the confidence interval (0.95) of the fit.</w:t>
      </w:r>
    </w:p>
    <w:p w14:paraId="220F05D9" w14:textId="35601CB7" w:rsidR="004142EC" w:rsidRPr="00BD2F4C" w:rsidRDefault="004142EC" w:rsidP="00D012F1">
      <w:pPr>
        <w:rPr>
          <w:iCs w:val="0"/>
          <w:szCs w:val="24"/>
        </w:rPr>
      </w:pPr>
    </w:p>
    <w:p w14:paraId="1D0C44F9" w14:textId="1EC5E5BC" w:rsidR="004142EC" w:rsidRPr="00BD2F4C" w:rsidRDefault="00953CF8" w:rsidP="004142EC">
      <w:pPr>
        <w:keepNext/>
      </w:pPr>
      <w:r>
        <w:rPr>
          <w:noProof/>
        </w:rPr>
        <w:lastRenderedPageBreak/>
        <w:drawing>
          <wp:inline distT="0" distB="0" distL="0" distR="0" wp14:anchorId="039D0111" wp14:editId="7521B7C6">
            <wp:extent cx="6120130" cy="28803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2880360"/>
                    </a:xfrm>
                    <a:prstGeom prst="rect">
                      <a:avLst/>
                    </a:prstGeom>
                    <a:noFill/>
                    <a:ln>
                      <a:noFill/>
                    </a:ln>
                  </pic:spPr>
                </pic:pic>
              </a:graphicData>
            </a:graphic>
          </wp:inline>
        </w:drawing>
      </w:r>
    </w:p>
    <w:p w14:paraId="7ABEC4BE" w14:textId="59A2553D" w:rsidR="004142EC" w:rsidRPr="00BD2F4C" w:rsidRDefault="004142EC" w:rsidP="05921A01">
      <w:pPr>
        <w:pStyle w:val="Billedtekst"/>
        <w:rPr>
          <w:b/>
          <w:bCs/>
          <w:i w:val="0"/>
          <w:color w:val="auto"/>
        </w:rPr>
      </w:pPr>
      <w:bookmarkStart w:id="19" w:name="_Toc126952968"/>
      <w:r w:rsidRPr="7AE55BAD">
        <w:rPr>
          <w:rStyle w:val="Overskrift3Tegn"/>
          <w:i w:val="0"/>
          <w:iCs w:val="0"/>
          <w:color w:val="auto"/>
        </w:rPr>
        <w:t>Figure S</w:t>
      </w:r>
      <w:r w:rsidRPr="7AE55BAD">
        <w:rPr>
          <w:rStyle w:val="Overskrift3Tegn"/>
          <w:i w:val="0"/>
          <w:iCs w:val="0"/>
          <w:color w:val="auto"/>
        </w:rPr>
        <w:fldChar w:fldCharType="begin"/>
      </w:r>
      <w:r w:rsidRPr="7AE55BAD">
        <w:rPr>
          <w:rStyle w:val="Overskrift3Tegn"/>
          <w:i w:val="0"/>
          <w:iCs w:val="0"/>
          <w:color w:val="auto"/>
        </w:rPr>
        <w:instrText xml:space="preserve"> SEQ Figure \* ARABIC </w:instrText>
      </w:r>
      <w:r w:rsidRPr="7AE55BAD">
        <w:rPr>
          <w:rStyle w:val="Overskrift3Tegn"/>
          <w:i w:val="0"/>
          <w:iCs w:val="0"/>
          <w:color w:val="auto"/>
        </w:rPr>
        <w:fldChar w:fldCharType="separate"/>
      </w:r>
      <w:r w:rsidR="007E7E7B" w:rsidRPr="7AE55BAD">
        <w:rPr>
          <w:rStyle w:val="Overskrift3Tegn"/>
          <w:i w:val="0"/>
          <w:iCs w:val="0"/>
          <w:color w:val="auto"/>
        </w:rPr>
        <w:t>10</w:t>
      </w:r>
      <w:r w:rsidRPr="7AE55BAD">
        <w:rPr>
          <w:rStyle w:val="Overskrift3Tegn"/>
          <w:i w:val="0"/>
          <w:iCs w:val="0"/>
          <w:color w:val="auto"/>
        </w:rPr>
        <w:fldChar w:fldCharType="end"/>
      </w:r>
      <w:r w:rsidRPr="7AE55BAD">
        <w:rPr>
          <w:rStyle w:val="Overskrift3Tegn"/>
          <w:i w:val="0"/>
          <w:iCs w:val="0"/>
          <w:color w:val="auto"/>
        </w:rPr>
        <w:t>. Inhibition with EDTA and Pefabloc®.</w:t>
      </w:r>
      <w:bookmarkEnd w:id="19"/>
      <w:r w:rsidRPr="7AE55BAD">
        <w:rPr>
          <w:i w:val="0"/>
          <w:color w:val="auto"/>
        </w:rPr>
        <w:t xml:space="preserve"> </w:t>
      </w:r>
      <w:r w:rsidRPr="7AE55BAD">
        <w:rPr>
          <w:b/>
          <w:bCs/>
          <w:i w:val="0"/>
          <w:color w:val="auto"/>
        </w:rPr>
        <w:t xml:space="preserve">(A) </w:t>
      </w:r>
      <w:r w:rsidRPr="7AE55BAD">
        <w:rPr>
          <w:i w:val="0"/>
          <w:color w:val="auto"/>
        </w:rPr>
        <w:t xml:space="preserve">Matured proteases incubated with varying concentrations of EDTA (0-1 mM) for 1 at RT prior to the activity measurement. EDTA completely inhibited matured T0034 and T0099 activity at 1 mM, while minuscule activity remained for matured P355 at 1 mM EDTA. Matured SC was unaffected at all concentrations. The calcium concentration was 63 µM </w:t>
      </w:r>
      <w:r w:rsidRPr="7AE55BAD">
        <w:rPr>
          <w:b/>
          <w:bCs/>
          <w:i w:val="0"/>
          <w:color w:val="auto"/>
        </w:rPr>
        <w:t xml:space="preserve">(B) </w:t>
      </w:r>
      <w:r w:rsidRPr="7AE55BAD">
        <w:rPr>
          <w:i w:val="0"/>
          <w:color w:val="auto"/>
        </w:rPr>
        <w:t>Pefabloc</w:t>
      </w:r>
      <w:r w:rsidRPr="7AE55BAD">
        <w:rPr>
          <w:rStyle w:val="eop"/>
          <w:i w:val="0"/>
          <w:color w:val="auto"/>
        </w:rPr>
        <w:t>®</w:t>
      </w:r>
      <w:r w:rsidRPr="7AE55BAD">
        <w:rPr>
          <w:i w:val="0"/>
          <w:color w:val="auto"/>
        </w:rPr>
        <w:t xml:space="preserve"> (0-5 mM) incubated with matured protease for 2.5 h. E</w:t>
      </w:r>
      <w:r w:rsidRPr="7AE55BAD">
        <w:rPr>
          <w:rStyle w:val="eop"/>
          <w:i w:val="0"/>
          <w:color w:val="auto"/>
        </w:rPr>
        <w:t xml:space="preserve">very matured protease was completely inhibited at 2.5 mM. </w:t>
      </w:r>
      <w:r w:rsidRPr="7AE55BAD">
        <w:rPr>
          <w:i w:val="0"/>
          <w:color w:val="auto"/>
        </w:rPr>
        <w:t>Activity using 0.2 mM AAPF was normalized to the highest activity for the given protease. Error bars show standard deviation (n = 3).</w:t>
      </w:r>
    </w:p>
    <w:p w14:paraId="27E2A907" w14:textId="56024ACF" w:rsidR="00C7021C" w:rsidRPr="00BD2F4C" w:rsidRDefault="00953CF8" w:rsidP="7AE55BAD">
      <w:pPr>
        <w:keepNext/>
      </w:pPr>
      <w:r>
        <w:rPr>
          <w:noProof/>
        </w:rPr>
        <w:lastRenderedPageBreak/>
        <w:drawing>
          <wp:inline distT="0" distB="0" distL="0" distR="0" wp14:anchorId="52B22F09" wp14:editId="3E8A8C7F">
            <wp:extent cx="6120130" cy="38430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3843020"/>
                    </a:xfrm>
                    <a:prstGeom prst="rect">
                      <a:avLst/>
                    </a:prstGeom>
                    <a:noFill/>
                    <a:ln>
                      <a:noFill/>
                    </a:ln>
                  </pic:spPr>
                </pic:pic>
              </a:graphicData>
            </a:graphic>
          </wp:inline>
        </w:drawing>
      </w:r>
    </w:p>
    <w:p w14:paraId="3D7B3308" w14:textId="0B736E29" w:rsidR="00C7021C" w:rsidRPr="00BD2F4C" w:rsidRDefault="00C7021C" w:rsidP="05921A01">
      <w:pPr>
        <w:pStyle w:val="Billedtekst"/>
        <w:rPr>
          <w:i w:val="0"/>
          <w:color w:val="auto"/>
        </w:rPr>
      </w:pPr>
      <w:bookmarkStart w:id="20" w:name="_Toc126952969"/>
      <w:r w:rsidRPr="05921A01">
        <w:rPr>
          <w:rStyle w:val="Overskrift3Tegn"/>
          <w:i w:val="0"/>
          <w:iCs w:val="0"/>
          <w:color w:val="auto"/>
        </w:rPr>
        <w:t>Figure S</w:t>
      </w:r>
      <w:r w:rsidRPr="05921A01">
        <w:rPr>
          <w:rStyle w:val="Overskrift3Tegn"/>
          <w:i w:val="0"/>
          <w:iCs w:val="0"/>
          <w:color w:val="auto"/>
        </w:rPr>
        <w:fldChar w:fldCharType="begin"/>
      </w:r>
      <w:r w:rsidRPr="05921A01">
        <w:rPr>
          <w:rStyle w:val="Overskrift3Tegn"/>
          <w:i w:val="0"/>
          <w:iCs w:val="0"/>
          <w:color w:val="auto"/>
        </w:rPr>
        <w:instrText xml:space="preserve"> SEQ Figure \* ARABIC </w:instrText>
      </w:r>
      <w:r w:rsidRPr="05921A01">
        <w:rPr>
          <w:rStyle w:val="Overskrift3Tegn"/>
          <w:i w:val="0"/>
          <w:iCs w:val="0"/>
          <w:color w:val="auto"/>
        </w:rPr>
        <w:fldChar w:fldCharType="separate"/>
      </w:r>
      <w:r w:rsidR="007E7E7B" w:rsidRPr="05921A01">
        <w:rPr>
          <w:rStyle w:val="Overskrift3Tegn"/>
          <w:i w:val="0"/>
          <w:iCs w:val="0"/>
          <w:color w:val="auto"/>
        </w:rPr>
        <w:t>11</w:t>
      </w:r>
      <w:r w:rsidRPr="05921A01">
        <w:rPr>
          <w:rStyle w:val="Overskrift3Tegn"/>
          <w:i w:val="0"/>
          <w:iCs w:val="0"/>
          <w:color w:val="auto"/>
        </w:rPr>
        <w:fldChar w:fldCharType="end"/>
      </w:r>
      <w:r w:rsidRPr="05921A01">
        <w:rPr>
          <w:rStyle w:val="Overskrift3Tegn"/>
          <w:i w:val="0"/>
          <w:iCs w:val="0"/>
          <w:color w:val="auto"/>
        </w:rPr>
        <w:t>. Michaelis-Menten kinetics at 25 and 45°C of matured proteases.</w:t>
      </w:r>
      <w:bookmarkEnd w:id="20"/>
      <w:r w:rsidRPr="05921A01">
        <w:rPr>
          <w:rStyle w:val="Overskrift3Tegn"/>
          <w:i w:val="0"/>
          <w:iCs w:val="0"/>
          <w:color w:val="auto"/>
        </w:rPr>
        <w:t xml:space="preserve"> </w:t>
      </w:r>
      <w:r w:rsidRPr="05921A01">
        <w:rPr>
          <w:i w:val="0"/>
          <w:color w:val="auto"/>
        </w:rPr>
        <w:t xml:space="preserve">Derived kinetic parameters are gathered in Table 1. The grey area indicates the confidence interval of 0.99. Error bars indicate standard deviation (n = 3). Note that the confidence interval for P355, T0034, and SC lies close to the fitted curve and error bars are within the markers in most cases. </w:t>
      </w:r>
    </w:p>
    <w:p w14:paraId="036B8120" w14:textId="392529FE" w:rsidR="001B115B" w:rsidRPr="00BD2F4C" w:rsidRDefault="001B115B" w:rsidP="009B152F">
      <w:pPr>
        <w:rPr>
          <w:iCs w:val="0"/>
        </w:rPr>
      </w:pPr>
    </w:p>
    <w:p w14:paraId="3E7BCA01" w14:textId="7448A801" w:rsidR="001B115B" w:rsidRPr="00BD2F4C" w:rsidRDefault="00953CF8" w:rsidP="7AE55BAD">
      <w:pPr>
        <w:keepNext/>
      </w:pPr>
      <w:r>
        <w:rPr>
          <w:noProof/>
        </w:rPr>
        <w:lastRenderedPageBreak/>
        <w:drawing>
          <wp:inline distT="0" distB="0" distL="0" distR="0" wp14:anchorId="04E883AA" wp14:editId="7859DE1B">
            <wp:extent cx="6120130" cy="3644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3644900"/>
                    </a:xfrm>
                    <a:prstGeom prst="rect">
                      <a:avLst/>
                    </a:prstGeom>
                    <a:noFill/>
                    <a:ln>
                      <a:noFill/>
                    </a:ln>
                  </pic:spPr>
                </pic:pic>
              </a:graphicData>
            </a:graphic>
          </wp:inline>
        </w:drawing>
      </w:r>
    </w:p>
    <w:p w14:paraId="238729CD" w14:textId="7CA625E7" w:rsidR="006D749F" w:rsidRDefault="001B115B" w:rsidP="05921A01">
      <w:pPr>
        <w:pStyle w:val="Billedtekst"/>
        <w:rPr>
          <w:i w:val="0"/>
          <w:color w:val="auto"/>
        </w:rPr>
      </w:pPr>
      <w:bookmarkStart w:id="21" w:name="_Toc126952970"/>
      <w:r w:rsidRPr="05921A01">
        <w:rPr>
          <w:rStyle w:val="Overskrift3Tegn"/>
          <w:i w:val="0"/>
          <w:iCs w:val="0"/>
          <w:color w:val="auto"/>
        </w:rPr>
        <w:t>Figure S</w:t>
      </w:r>
      <w:r w:rsidRPr="05921A01">
        <w:rPr>
          <w:rStyle w:val="Overskrift3Tegn"/>
          <w:i w:val="0"/>
          <w:iCs w:val="0"/>
          <w:color w:val="auto"/>
        </w:rPr>
        <w:fldChar w:fldCharType="begin"/>
      </w:r>
      <w:r w:rsidRPr="05921A01">
        <w:rPr>
          <w:rStyle w:val="Overskrift3Tegn"/>
          <w:i w:val="0"/>
          <w:iCs w:val="0"/>
          <w:color w:val="auto"/>
        </w:rPr>
        <w:instrText xml:space="preserve"> SEQ Figure \* ARABIC </w:instrText>
      </w:r>
      <w:r w:rsidRPr="05921A01">
        <w:rPr>
          <w:rStyle w:val="Overskrift3Tegn"/>
          <w:i w:val="0"/>
          <w:iCs w:val="0"/>
          <w:color w:val="auto"/>
        </w:rPr>
        <w:fldChar w:fldCharType="separate"/>
      </w:r>
      <w:r w:rsidR="007E7E7B" w:rsidRPr="05921A01">
        <w:rPr>
          <w:rStyle w:val="Overskrift3Tegn"/>
          <w:i w:val="0"/>
          <w:iCs w:val="0"/>
          <w:color w:val="auto"/>
        </w:rPr>
        <w:t>12</w:t>
      </w:r>
      <w:r w:rsidRPr="05921A01">
        <w:rPr>
          <w:rStyle w:val="Overskrift3Tegn"/>
          <w:i w:val="0"/>
          <w:iCs w:val="0"/>
          <w:color w:val="auto"/>
        </w:rPr>
        <w:fldChar w:fldCharType="end"/>
      </w:r>
      <w:r w:rsidRPr="05921A01">
        <w:rPr>
          <w:rStyle w:val="Overskrift3Tegn"/>
          <w:i w:val="0"/>
          <w:iCs w:val="0"/>
          <w:color w:val="auto"/>
        </w:rPr>
        <w:t>. Residual plots from Michaelis-Menten fitting.</w:t>
      </w:r>
      <w:bookmarkEnd w:id="21"/>
      <w:r w:rsidRPr="05921A01">
        <w:rPr>
          <w:i w:val="0"/>
          <w:color w:val="auto"/>
        </w:rPr>
        <w:t xml:space="preserve"> Overall, low residual values and randomness are seen, which indicates good fits. However, some tendencies can be seen in panel D, E, and F, most prominent in E and F, indicating deviation from Michaelis-Menten kinetics. </w:t>
      </w:r>
    </w:p>
    <w:p w14:paraId="0D08FCFE" w14:textId="77777777" w:rsidR="00F6440B" w:rsidRPr="00F6440B" w:rsidRDefault="00F6440B" w:rsidP="00F6440B"/>
    <w:p w14:paraId="7028BE18" w14:textId="77777777" w:rsidR="00953CF8" w:rsidRDefault="00953CF8">
      <w:pPr>
        <w:spacing w:after="160" w:line="259" w:lineRule="auto"/>
        <w:jc w:val="left"/>
        <w:rPr>
          <w:rStyle w:val="Overskrift3Tegn"/>
        </w:rPr>
      </w:pPr>
      <w:r>
        <w:rPr>
          <w:rStyle w:val="Overskrift3Tegn"/>
          <w:i/>
          <w:iCs/>
        </w:rPr>
        <w:br w:type="page"/>
      </w:r>
    </w:p>
    <w:p w14:paraId="31DF93D4" w14:textId="2AAAA92C" w:rsidR="00F6440B" w:rsidRPr="007D5BA6" w:rsidRDefault="00F6440B" w:rsidP="05921A01">
      <w:pPr>
        <w:pStyle w:val="Billedtekst"/>
        <w:keepNext/>
        <w:rPr>
          <w:rFonts w:cs="Times New Roman"/>
          <w:i w:val="0"/>
          <w:color w:val="auto"/>
        </w:rPr>
      </w:pPr>
      <w:bookmarkStart w:id="22" w:name="_Toc126952971"/>
      <w:r w:rsidRPr="05921A01">
        <w:rPr>
          <w:rStyle w:val="Overskrift3Tegn"/>
          <w:i w:val="0"/>
          <w:iCs w:val="0"/>
          <w:color w:val="auto"/>
        </w:rPr>
        <w:lastRenderedPageBreak/>
        <w:t>Table S</w:t>
      </w:r>
      <w:r w:rsidRPr="05921A01">
        <w:rPr>
          <w:rStyle w:val="Overskrift3Tegn"/>
          <w:i w:val="0"/>
          <w:iCs w:val="0"/>
          <w:color w:val="auto"/>
        </w:rPr>
        <w:fldChar w:fldCharType="begin"/>
      </w:r>
      <w:r w:rsidRPr="05921A01">
        <w:rPr>
          <w:rStyle w:val="Overskrift3Tegn"/>
          <w:i w:val="0"/>
          <w:iCs w:val="0"/>
          <w:color w:val="auto"/>
        </w:rPr>
        <w:instrText xml:space="preserve"> SEQ Table \* ARABIC </w:instrText>
      </w:r>
      <w:r w:rsidRPr="05921A01">
        <w:rPr>
          <w:rStyle w:val="Overskrift3Tegn"/>
          <w:i w:val="0"/>
          <w:iCs w:val="0"/>
          <w:color w:val="auto"/>
        </w:rPr>
        <w:fldChar w:fldCharType="separate"/>
      </w:r>
      <w:r w:rsidRPr="05921A01">
        <w:rPr>
          <w:rStyle w:val="Overskrift3Tegn"/>
          <w:i w:val="0"/>
          <w:iCs w:val="0"/>
          <w:color w:val="auto"/>
        </w:rPr>
        <w:t>1</w:t>
      </w:r>
      <w:r w:rsidRPr="05921A01">
        <w:rPr>
          <w:rStyle w:val="Overskrift3Tegn"/>
          <w:i w:val="0"/>
          <w:iCs w:val="0"/>
          <w:color w:val="auto"/>
        </w:rPr>
        <w:fldChar w:fldCharType="end"/>
      </w:r>
      <w:r w:rsidRPr="05921A01">
        <w:rPr>
          <w:rStyle w:val="Overskrift3Tegn"/>
          <w:i w:val="0"/>
          <w:iCs w:val="0"/>
          <w:color w:val="auto"/>
        </w:rPr>
        <w:t>. Statistics from the Michaelis-Menten fitting.</w:t>
      </w:r>
      <w:bookmarkEnd w:id="22"/>
      <w:r w:rsidRPr="05921A01">
        <w:rPr>
          <w:rFonts w:cs="Times New Roman"/>
          <w:i w:val="0"/>
          <w:color w:val="auto"/>
        </w:rPr>
        <w:t xml:space="preserve"> Note that T0034 at T = 45°C was diluted by a factor 10 compared to T0034 at T = 25°C, thus explaining the lower V</w:t>
      </w:r>
      <w:r w:rsidRPr="05921A01">
        <w:rPr>
          <w:rFonts w:cs="Times New Roman"/>
          <w:i w:val="0"/>
          <w:color w:val="auto"/>
          <w:vertAlign w:val="subscript"/>
        </w:rPr>
        <w:t>max</w:t>
      </w:r>
      <w:r w:rsidRPr="05921A01">
        <w:rPr>
          <w:rFonts w:cs="Times New Roman"/>
          <w:i w:val="0"/>
          <w:color w:val="auto"/>
        </w:rPr>
        <w:t xml:space="preserve">. </w:t>
      </w:r>
      <w:bookmarkStart w:id="23" w:name="_Hlk106794762"/>
      <w:r w:rsidRPr="05921A01">
        <w:rPr>
          <w:rFonts w:cs="Times New Roman"/>
          <w:i w:val="0"/>
          <w:color w:val="auto"/>
        </w:rPr>
        <w:t xml:space="preserve">Estimate values are shown as means. </w:t>
      </w:r>
      <w:bookmarkStart w:id="24" w:name="_Hlk108096266"/>
      <w:r w:rsidRPr="05921A01">
        <w:rPr>
          <w:rFonts w:cs="Times New Roman"/>
          <w:i w:val="0"/>
          <w:color w:val="auto"/>
        </w:rPr>
        <w:t xml:space="preserve">Deviations show the confidence interval (0.99), RSE = residual standard error, n = 3. </w:t>
      </w:r>
      <w:bookmarkEnd w:id="23"/>
      <w:bookmarkEnd w:id="24"/>
    </w:p>
    <w:tbl>
      <w:tblPr>
        <w:tblW w:w="5779" w:type="dxa"/>
        <w:tblCellMar>
          <w:top w:w="15" w:type="dxa"/>
          <w:bottom w:w="15" w:type="dxa"/>
        </w:tblCellMar>
        <w:tblLook w:val="04A0" w:firstRow="1" w:lastRow="0" w:firstColumn="1" w:lastColumn="0" w:noHBand="0" w:noVBand="1"/>
      </w:tblPr>
      <w:tblGrid>
        <w:gridCol w:w="1024"/>
        <w:gridCol w:w="960"/>
        <w:gridCol w:w="940"/>
        <w:gridCol w:w="1414"/>
        <w:gridCol w:w="1441"/>
      </w:tblGrid>
      <w:tr w:rsidR="00F6440B" w:rsidRPr="00BA1091" w14:paraId="2D25F130" w14:textId="77777777" w:rsidTr="007A4D05">
        <w:trPr>
          <w:trHeight w:val="285"/>
        </w:trPr>
        <w:tc>
          <w:tcPr>
            <w:tcW w:w="1024" w:type="dxa"/>
            <w:tcBorders>
              <w:top w:val="nil"/>
              <w:left w:val="nil"/>
              <w:bottom w:val="single" w:sz="4" w:space="0" w:color="auto"/>
              <w:right w:val="nil"/>
            </w:tcBorders>
            <w:noWrap/>
            <w:vAlign w:val="bottom"/>
            <w:hideMark/>
          </w:tcPr>
          <w:p w14:paraId="6936E6FB" w14:textId="77777777" w:rsidR="00F6440B" w:rsidRPr="00BA1091" w:rsidRDefault="00F6440B" w:rsidP="007A4D05">
            <w:pPr>
              <w:spacing w:after="0"/>
              <w:rPr>
                <w:rFonts w:eastAsia="Times New Roman" w:cs="Times New Roman"/>
                <w:b/>
                <w:bCs/>
                <w:i/>
                <w:iCs w:val="0"/>
                <w:color w:val="000000"/>
                <w:sz w:val="22"/>
              </w:rPr>
            </w:pPr>
            <w:r w:rsidRPr="00BA1091">
              <w:rPr>
                <w:rFonts w:eastAsia="Times New Roman" w:cs="Times New Roman"/>
                <w:b/>
                <w:bCs/>
                <w:color w:val="000000"/>
                <w:sz w:val="22"/>
              </w:rPr>
              <w:t>Protease</w:t>
            </w:r>
          </w:p>
        </w:tc>
        <w:tc>
          <w:tcPr>
            <w:tcW w:w="960" w:type="dxa"/>
            <w:tcBorders>
              <w:top w:val="nil"/>
              <w:left w:val="nil"/>
              <w:bottom w:val="single" w:sz="4" w:space="0" w:color="auto"/>
              <w:right w:val="nil"/>
            </w:tcBorders>
            <w:noWrap/>
            <w:vAlign w:val="bottom"/>
            <w:hideMark/>
          </w:tcPr>
          <w:p w14:paraId="7A482982" w14:textId="77777777" w:rsidR="00F6440B" w:rsidRPr="00BA1091" w:rsidRDefault="00F6440B" w:rsidP="007A4D05">
            <w:pPr>
              <w:spacing w:after="0"/>
              <w:rPr>
                <w:rFonts w:eastAsia="Times New Roman" w:cs="Times New Roman"/>
                <w:b/>
                <w:bCs/>
                <w:i/>
                <w:iCs w:val="0"/>
                <w:color w:val="000000"/>
                <w:sz w:val="22"/>
              </w:rPr>
            </w:pPr>
            <w:r w:rsidRPr="00BA1091">
              <w:rPr>
                <w:rFonts w:eastAsia="Times New Roman" w:cs="Times New Roman"/>
                <w:b/>
                <w:bCs/>
                <w:color w:val="000000"/>
                <w:sz w:val="22"/>
              </w:rPr>
              <w:t>T (°C)</w:t>
            </w:r>
          </w:p>
        </w:tc>
        <w:tc>
          <w:tcPr>
            <w:tcW w:w="940" w:type="dxa"/>
            <w:tcBorders>
              <w:top w:val="nil"/>
              <w:left w:val="nil"/>
              <w:bottom w:val="single" w:sz="4" w:space="0" w:color="auto"/>
              <w:right w:val="nil"/>
            </w:tcBorders>
            <w:vAlign w:val="bottom"/>
          </w:tcPr>
          <w:p w14:paraId="3D6D69DF" w14:textId="77777777" w:rsidR="00F6440B" w:rsidRPr="00BA1091" w:rsidRDefault="00F6440B" w:rsidP="007A4D05">
            <w:pPr>
              <w:spacing w:after="0"/>
              <w:rPr>
                <w:rFonts w:eastAsia="Times New Roman" w:cs="Times New Roman"/>
                <w:b/>
                <w:bCs/>
                <w:color w:val="000000"/>
                <w:sz w:val="22"/>
              </w:rPr>
            </w:pPr>
            <w:r w:rsidRPr="00932DF4">
              <w:rPr>
                <w:rFonts w:ascii="Calibri" w:hAnsi="Calibri" w:cs="Calibri"/>
                <w:b/>
                <w:bCs/>
                <w:color w:val="000000"/>
                <w:sz w:val="22"/>
              </w:rPr>
              <w:t>RSE</w:t>
            </w:r>
            <w:r>
              <w:rPr>
                <w:rFonts w:ascii="Calibri" w:hAnsi="Calibri" w:cs="Calibri"/>
                <w:b/>
                <w:bCs/>
                <w:color w:val="000000"/>
                <w:sz w:val="22"/>
                <w:vertAlign w:val="superscript"/>
              </w:rPr>
              <w:t>1</w:t>
            </w:r>
          </w:p>
        </w:tc>
        <w:tc>
          <w:tcPr>
            <w:tcW w:w="1414" w:type="dxa"/>
            <w:tcBorders>
              <w:top w:val="nil"/>
              <w:left w:val="nil"/>
              <w:bottom w:val="single" w:sz="4" w:space="0" w:color="auto"/>
              <w:right w:val="nil"/>
            </w:tcBorders>
            <w:noWrap/>
            <w:vAlign w:val="bottom"/>
            <w:hideMark/>
          </w:tcPr>
          <w:p w14:paraId="29835D6A" w14:textId="77777777" w:rsidR="00F6440B" w:rsidRPr="00BA1091" w:rsidRDefault="00F6440B" w:rsidP="007A4D05">
            <w:pPr>
              <w:spacing w:after="0"/>
              <w:rPr>
                <w:rFonts w:eastAsia="Times New Roman" w:cs="Times New Roman"/>
                <w:b/>
                <w:bCs/>
                <w:i/>
                <w:iCs w:val="0"/>
                <w:color w:val="000000"/>
                <w:sz w:val="22"/>
              </w:rPr>
            </w:pPr>
            <w:r w:rsidRPr="00BA1091">
              <w:rPr>
                <w:rFonts w:eastAsia="Times New Roman" w:cs="Times New Roman"/>
                <w:b/>
                <w:bCs/>
                <w:color w:val="000000"/>
                <w:sz w:val="22"/>
              </w:rPr>
              <w:t>Parameters</w:t>
            </w:r>
          </w:p>
        </w:tc>
        <w:tc>
          <w:tcPr>
            <w:tcW w:w="1437" w:type="dxa"/>
            <w:tcBorders>
              <w:top w:val="nil"/>
              <w:left w:val="nil"/>
              <w:bottom w:val="single" w:sz="4" w:space="0" w:color="auto"/>
              <w:right w:val="nil"/>
            </w:tcBorders>
            <w:noWrap/>
            <w:vAlign w:val="bottom"/>
            <w:hideMark/>
          </w:tcPr>
          <w:p w14:paraId="2FA37756" w14:textId="77777777" w:rsidR="00F6440B" w:rsidRPr="00932DF4" w:rsidRDefault="00F6440B" w:rsidP="007A4D05">
            <w:pPr>
              <w:spacing w:after="0"/>
              <w:rPr>
                <w:rFonts w:eastAsia="Times New Roman" w:cs="Times New Roman"/>
                <w:b/>
                <w:bCs/>
                <w:i/>
                <w:iCs w:val="0"/>
                <w:color w:val="000000"/>
                <w:sz w:val="22"/>
                <w:vertAlign w:val="superscript"/>
              </w:rPr>
            </w:pPr>
            <w:r w:rsidRPr="00BA1091">
              <w:rPr>
                <w:rFonts w:eastAsia="Times New Roman" w:cs="Times New Roman"/>
                <w:b/>
                <w:bCs/>
                <w:color w:val="000000"/>
                <w:sz w:val="22"/>
              </w:rPr>
              <w:t>Estimates</w:t>
            </w:r>
            <w:r>
              <w:rPr>
                <w:rFonts w:eastAsia="Times New Roman" w:cs="Times New Roman"/>
                <w:b/>
                <w:bCs/>
                <w:color w:val="000000"/>
                <w:sz w:val="22"/>
                <w:vertAlign w:val="superscript"/>
              </w:rPr>
              <w:t>2</w:t>
            </w:r>
          </w:p>
        </w:tc>
      </w:tr>
      <w:tr w:rsidR="00F6440B" w:rsidRPr="00BA1091" w14:paraId="518D4416" w14:textId="77777777" w:rsidTr="007A4D05">
        <w:trPr>
          <w:trHeight w:val="300"/>
        </w:trPr>
        <w:tc>
          <w:tcPr>
            <w:tcW w:w="1024" w:type="dxa"/>
            <w:tcBorders>
              <w:top w:val="single" w:sz="4" w:space="0" w:color="auto"/>
              <w:left w:val="nil"/>
              <w:bottom w:val="nil"/>
              <w:right w:val="nil"/>
            </w:tcBorders>
            <w:noWrap/>
            <w:vAlign w:val="bottom"/>
            <w:hideMark/>
          </w:tcPr>
          <w:p w14:paraId="23A29B33" w14:textId="77777777" w:rsidR="00F6440B" w:rsidRPr="00BA1091" w:rsidRDefault="00F6440B" w:rsidP="007A4D05">
            <w:pPr>
              <w:spacing w:after="0"/>
              <w:rPr>
                <w:rFonts w:eastAsia="Times New Roman" w:cs="Times New Roman"/>
                <w:i/>
                <w:iCs w:val="0"/>
                <w:color w:val="000000"/>
                <w:sz w:val="22"/>
              </w:rPr>
            </w:pPr>
            <w:r w:rsidRPr="00BA1091">
              <w:rPr>
                <w:rFonts w:eastAsia="Times New Roman" w:cs="Times New Roman"/>
                <w:color w:val="000000"/>
                <w:sz w:val="22"/>
              </w:rPr>
              <w:t>P355</w:t>
            </w:r>
          </w:p>
        </w:tc>
        <w:tc>
          <w:tcPr>
            <w:tcW w:w="960" w:type="dxa"/>
            <w:tcBorders>
              <w:top w:val="single" w:sz="4" w:space="0" w:color="auto"/>
              <w:left w:val="nil"/>
              <w:bottom w:val="nil"/>
              <w:right w:val="nil"/>
            </w:tcBorders>
            <w:noWrap/>
            <w:vAlign w:val="bottom"/>
            <w:hideMark/>
          </w:tcPr>
          <w:p w14:paraId="3028C86C" w14:textId="77777777" w:rsidR="00F6440B" w:rsidRPr="00BA1091" w:rsidRDefault="00F6440B" w:rsidP="007A4D05">
            <w:pPr>
              <w:spacing w:after="0"/>
              <w:jc w:val="right"/>
              <w:rPr>
                <w:rFonts w:eastAsia="Times New Roman" w:cs="Times New Roman"/>
                <w:i/>
                <w:iCs w:val="0"/>
                <w:color w:val="000000"/>
                <w:sz w:val="22"/>
              </w:rPr>
            </w:pPr>
            <w:r w:rsidRPr="00BA1091">
              <w:rPr>
                <w:rFonts w:eastAsia="Times New Roman" w:cs="Times New Roman"/>
                <w:color w:val="000000"/>
                <w:sz w:val="22"/>
              </w:rPr>
              <w:t>25</w:t>
            </w:r>
          </w:p>
        </w:tc>
        <w:tc>
          <w:tcPr>
            <w:tcW w:w="940" w:type="dxa"/>
            <w:vMerge w:val="restart"/>
            <w:tcBorders>
              <w:top w:val="single" w:sz="4" w:space="0" w:color="auto"/>
              <w:left w:val="nil"/>
              <w:right w:val="nil"/>
            </w:tcBorders>
            <w:vAlign w:val="center"/>
          </w:tcPr>
          <w:p w14:paraId="279DA95C" w14:textId="77777777" w:rsidR="00F6440B" w:rsidRPr="005910F9" w:rsidRDefault="00F6440B" w:rsidP="007A4D05">
            <w:pPr>
              <w:spacing w:after="0"/>
              <w:rPr>
                <w:rFonts w:eastAsia="Times New Roman" w:cs="Times New Roman"/>
                <w:i/>
                <w:iCs w:val="0"/>
                <w:color w:val="000000"/>
                <w:sz w:val="22"/>
              </w:rPr>
            </w:pPr>
            <w:r>
              <w:rPr>
                <w:rFonts w:ascii="Calibri" w:hAnsi="Calibri" w:cs="Calibri"/>
                <w:color w:val="000000"/>
                <w:sz w:val="22"/>
              </w:rPr>
              <w:t>0.0045</w:t>
            </w:r>
          </w:p>
        </w:tc>
        <w:tc>
          <w:tcPr>
            <w:tcW w:w="1414" w:type="dxa"/>
            <w:tcBorders>
              <w:top w:val="single" w:sz="4" w:space="0" w:color="auto"/>
              <w:left w:val="nil"/>
              <w:bottom w:val="nil"/>
              <w:right w:val="nil"/>
            </w:tcBorders>
            <w:noWrap/>
            <w:vAlign w:val="bottom"/>
            <w:hideMark/>
          </w:tcPr>
          <w:p w14:paraId="6676E4E5" w14:textId="77777777" w:rsidR="00F6440B" w:rsidRPr="00BA1091" w:rsidRDefault="00F6440B" w:rsidP="007A4D05">
            <w:pPr>
              <w:spacing w:after="0"/>
              <w:rPr>
                <w:rFonts w:eastAsia="Times New Roman" w:cs="Times New Roman"/>
                <w:i/>
                <w:iCs w:val="0"/>
                <w:color w:val="000000"/>
                <w:sz w:val="22"/>
              </w:rPr>
            </w:pPr>
            <w:r w:rsidRPr="005910F9">
              <w:rPr>
                <w:rFonts w:eastAsia="Times New Roman" w:cs="Times New Roman"/>
                <w:i/>
                <w:color w:val="000000"/>
                <w:sz w:val="22"/>
              </w:rPr>
              <w:t>V</w:t>
            </w:r>
            <w:r w:rsidRPr="005910F9">
              <w:rPr>
                <w:rFonts w:eastAsia="Times New Roman" w:cs="Times New Roman"/>
                <w:i/>
                <w:color w:val="000000"/>
                <w:sz w:val="22"/>
                <w:vertAlign w:val="subscript"/>
              </w:rPr>
              <w:t>max</w:t>
            </w:r>
          </w:p>
        </w:tc>
        <w:tc>
          <w:tcPr>
            <w:tcW w:w="1437" w:type="dxa"/>
            <w:tcBorders>
              <w:top w:val="single" w:sz="4" w:space="0" w:color="auto"/>
              <w:left w:val="nil"/>
              <w:bottom w:val="nil"/>
              <w:right w:val="nil"/>
            </w:tcBorders>
            <w:noWrap/>
            <w:vAlign w:val="bottom"/>
            <w:hideMark/>
          </w:tcPr>
          <w:p w14:paraId="7A38010D" w14:textId="77777777" w:rsidR="00F6440B" w:rsidRPr="00BA1091" w:rsidRDefault="00F6440B" w:rsidP="007A4D05">
            <w:pPr>
              <w:spacing w:after="0"/>
              <w:jc w:val="right"/>
              <w:rPr>
                <w:rFonts w:eastAsia="Times New Roman" w:cs="Times New Roman"/>
                <w:i/>
                <w:iCs w:val="0"/>
                <w:color w:val="000000"/>
                <w:sz w:val="22"/>
              </w:rPr>
            </w:pPr>
            <w:r w:rsidRPr="00BA1091">
              <w:rPr>
                <w:rFonts w:eastAsia="Times New Roman" w:cs="Times New Roman"/>
                <w:color w:val="000000"/>
                <w:sz w:val="22"/>
              </w:rPr>
              <w:t>1.30</w:t>
            </w:r>
            <w:r>
              <w:rPr>
                <w:rFonts w:eastAsia="Times New Roman" w:cs="Times New Roman"/>
                <w:color w:val="000000"/>
                <w:sz w:val="22"/>
              </w:rPr>
              <w:t xml:space="preserve"> ± </w:t>
            </w:r>
            <w:r w:rsidRPr="00BA1091">
              <w:rPr>
                <w:rFonts w:eastAsia="Times New Roman" w:cs="Times New Roman"/>
                <w:color w:val="000000"/>
                <w:sz w:val="22"/>
              </w:rPr>
              <w:t>0.0</w:t>
            </w:r>
            <w:r>
              <w:rPr>
                <w:rFonts w:eastAsia="Times New Roman" w:cs="Times New Roman"/>
                <w:color w:val="000000"/>
                <w:sz w:val="22"/>
              </w:rPr>
              <w:t>2</w:t>
            </w:r>
          </w:p>
        </w:tc>
      </w:tr>
      <w:tr w:rsidR="00F6440B" w:rsidRPr="00BA1091" w14:paraId="274910E5" w14:textId="77777777" w:rsidTr="007A4D05">
        <w:trPr>
          <w:trHeight w:val="300"/>
        </w:trPr>
        <w:tc>
          <w:tcPr>
            <w:tcW w:w="1024" w:type="dxa"/>
            <w:tcBorders>
              <w:top w:val="nil"/>
              <w:left w:val="nil"/>
              <w:bottom w:val="nil"/>
              <w:right w:val="nil"/>
            </w:tcBorders>
            <w:noWrap/>
            <w:vAlign w:val="bottom"/>
            <w:hideMark/>
          </w:tcPr>
          <w:p w14:paraId="3379DD47" w14:textId="77777777" w:rsidR="00F6440B" w:rsidRPr="00BA1091" w:rsidRDefault="00F6440B" w:rsidP="007A4D05">
            <w:pPr>
              <w:spacing w:after="0"/>
              <w:jc w:val="right"/>
              <w:rPr>
                <w:rFonts w:eastAsia="Times New Roman" w:cs="Times New Roman"/>
                <w:i/>
                <w:iCs w:val="0"/>
                <w:color w:val="000000"/>
                <w:sz w:val="22"/>
              </w:rPr>
            </w:pPr>
          </w:p>
        </w:tc>
        <w:tc>
          <w:tcPr>
            <w:tcW w:w="960" w:type="dxa"/>
            <w:tcBorders>
              <w:top w:val="nil"/>
              <w:left w:val="nil"/>
              <w:bottom w:val="single" w:sz="4" w:space="0" w:color="auto"/>
              <w:right w:val="nil"/>
            </w:tcBorders>
            <w:noWrap/>
            <w:vAlign w:val="bottom"/>
            <w:hideMark/>
          </w:tcPr>
          <w:p w14:paraId="652ACC1A" w14:textId="77777777" w:rsidR="00F6440B" w:rsidRPr="00BA1091" w:rsidRDefault="00F6440B" w:rsidP="007A4D05">
            <w:pPr>
              <w:spacing w:after="0"/>
              <w:jc w:val="right"/>
              <w:rPr>
                <w:rFonts w:eastAsia="Times New Roman" w:cs="Times New Roman"/>
                <w:i/>
                <w:iCs w:val="0"/>
                <w:color w:val="000000"/>
                <w:sz w:val="22"/>
              </w:rPr>
            </w:pPr>
            <w:r w:rsidRPr="00BA1091">
              <w:rPr>
                <w:rFonts w:eastAsia="Times New Roman" w:cs="Times New Roman"/>
                <w:color w:val="000000"/>
                <w:sz w:val="22"/>
              </w:rPr>
              <w:t>25</w:t>
            </w:r>
          </w:p>
        </w:tc>
        <w:tc>
          <w:tcPr>
            <w:tcW w:w="940" w:type="dxa"/>
            <w:vMerge/>
            <w:tcBorders>
              <w:left w:val="nil"/>
              <w:bottom w:val="single" w:sz="4" w:space="0" w:color="auto"/>
              <w:right w:val="nil"/>
            </w:tcBorders>
            <w:vAlign w:val="center"/>
          </w:tcPr>
          <w:p w14:paraId="35E4DD15" w14:textId="77777777" w:rsidR="00F6440B" w:rsidRPr="00620CE0" w:rsidRDefault="00F6440B" w:rsidP="007A4D05">
            <w:pPr>
              <w:spacing w:after="0"/>
              <w:rPr>
                <w:i/>
                <w:sz w:val="22"/>
              </w:rPr>
            </w:pPr>
          </w:p>
        </w:tc>
        <w:tc>
          <w:tcPr>
            <w:tcW w:w="1414" w:type="dxa"/>
            <w:tcBorders>
              <w:top w:val="nil"/>
              <w:left w:val="nil"/>
              <w:bottom w:val="single" w:sz="4" w:space="0" w:color="auto"/>
              <w:right w:val="nil"/>
            </w:tcBorders>
            <w:noWrap/>
            <w:vAlign w:val="bottom"/>
            <w:hideMark/>
          </w:tcPr>
          <w:p w14:paraId="28024E17" w14:textId="77777777" w:rsidR="00F6440B" w:rsidRPr="005910F9" w:rsidRDefault="00F6440B" w:rsidP="007A4D05">
            <w:pPr>
              <w:spacing w:after="0"/>
              <w:rPr>
                <w:rFonts w:eastAsia="Times New Roman" w:cs="Times New Roman"/>
                <w:i/>
                <w:iCs w:val="0"/>
                <w:color w:val="000000"/>
                <w:sz w:val="22"/>
              </w:rPr>
            </w:pPr>
            <w:r w:rsidRPr="00620CE0">
              <w:rPr>
                <w:i/>
                <w:sz w:val="22"/>
              </w:rPr>
              <w:t>K</w:t>
            </w:r>
            <w:r w:rsidRPr="00620CE0">
              <w:rPr>
                <w:i/>
                <w:sz w:val="22"/>
                <w:vertAlign w:val="subscript"/>
              </w:rPr>
              <w:t>M</w:t>
            </w:r>
          </w:p>
        </w:tc>
        <w:tc>
          <w:tcPr>
            <w:tcW w:w="1437" w:type="dxa"/>
            <w:tcBorders>
              <w:top w:val="nil"/>
              <w:left w:val="nil"/>
              <w:bottom w:val="single" w:sz="4" w:space="0" w:color="auto"/>
              <w:right w:val="nil"/>
            </w:tcBorders>
            <w:noWrap/>
            <w:vAlign w:val="bottom"/>
            <w:hideMark/>
          </w:tcPr>
          <w:p w14:paraId="7B7A8B90" w14:textId="77777777" w:rsidR="00F6440B" w:rsidRPr="00BA1091" w:rsidRDefault="00F6440B" w:rsidP="007A4D05">
            <w:pPr>
              <w:spacing w:after="0"/>
              <w:jc w:val="right"/>
              <w:rPr>
                <w:rFonts w:eastAsia="Times New Roman" w:cs="Times New Roman"/>
                <w:i/>
                <w:iCs w:val="0"/>
                <w:color w:val="000000"/>
                <w:sz w:val="22"/>
              </w:rPr>
            </w:pPr>
            <w:r w:rsidRPr="00BA1091">
              <w:rPr>
                <w:rFonts w:eastAsia="Times New Roman" w:cs="Times New Roman"/>
                <w:color w:val="000000"/>
                <w:sz w:val="22"/>
              </w:rPr>
              <w:t>1.12</w:t>
            </w:r>
            <w:r>
              <w:rPr>
                <w:rFonts w:eastAsia="Times New Roman" w:cs="Times New Roman"/>
                <w:color w:val="000000"/>
                <w:sz w:val="22"/>
              </w:rPr>
              <w:t xml:space="preserve"> ± </w:t>
            </w:r>
            <w:r w:rsidRPr="00BA1091">
              <w:rPr>
                <w:rFonts w:eastAsia="Times New Roman" w:cs="Times New Roman"/>
                <w:color w:val="000000"/>
                <w:sz w:val="22"/>
              </w:rPr>
              <w:t>0.0</w:t>
            </w:r>
            <w:r>
              <w:rPr>
                <w:rFonts w:eastAsia="Times New Roman" w:cs="Times New Roman"/>
                <w:color w:val="000000"/>
                <w:sz w:val="22"/>
              </w:rPr>
              <w:t>4</w:t>
            </w:r>
          </w:p>
        </w:tc>
      </w:tr>
      <w:tr w:rsidR="00F6440B" w:rsidRPr="00BA1091" w14:paraId="618EEABA" w14:textId="77777777" w:rsidTr="007A4D05">
        <w:trPr>
          <w:trHeight w:val="300"/>
        </w:trPr>
        <w:tc>
          <w:tcPr>
            <w:tcW w:w="1024" w:type="dxa"/>
            <w:tcBorders>
              <w:top w:val="nil"/>
              <w:left w:val="nil"/>
              <w:right w:val="nil"/>
            </w:tcBorders>
            <w:noWrap/>
            <w:vAlign w:val="bottom"/>
            <w:hideMark/>
          </w:tcPr>
          <w:p w14:paraId="3919E527" w14:textId="77777777" w:rsidR="00F6440B" w:rsidRPr="00BA1091" w:rsidRDefault="00F6440B" w:rsidP="007A4D05">
            <w:pPr>
              <w:spacing w:after="0"/>
              <w:jc w:val="right"/>
              <w:rPr>
                <w:rFonts w:eastAsia="Times New Roman" w:cs="Times New Roman"/>
                <w:i/>
                <w:iCs w:val="0"/>
                <w:color w:val="000000"/>
                <w:sz w:val="22"/>
              </w:rPr>
            </w:pPr>
          </w:p>
        </w:tc>
        <w:tc>
          <w:tcPr>
            <w:tcW w:w="960" w:type="dxa"/>
            <w:tcBorders>
              <w:top w:val="single" w:sz="4" w:space="0" w:color="auto"/>
              <w:left w:val="nil"/>
              <w:right w:val="nil"/>
            </w:tcBorders>
            <w:noWrap/>
            <w:vAlign w:val="bottom"/>
            <w:hideMark/>
          </w:tcPr>
          <w:p w14:paraId="3178D958" w14:textId="77777777" w:rsidR="00F6440B" w:rsidRPr="00BA1091" w:rsidRDefault="00F6440B" w:rsidP="007A4D05">
            <w:pPr>
              <w:spacing w:after="0"/>
              <w:jc w:val="right"/>
              <w:rPr>
                <w:rFonts w:eastAsia="Times New Roman" w:cs="Times New Roman"/>
                <w:i/>
                <w:iCs w:val="0"/>
                <w:color w:val="000000"/>
                <w:sz w:val="22"/>
              </w:rPr>
            </w:pPr>
            <w:r w:rsidRPr="00BA1091">
              <w:rPr>
                <w:rFonts w:eastAsia="Times New Roman" w:cs="Times New Roman"/>
                <w:color w:val="000000"/>
                <w:sz w:val="22"/>
              </w:rPr>
              <w:t>45</w:t>
            </w:r>
          </w:p>
        </w:tc>
        <w:tc>
          <w:tcPr>
            <w:tcW w:w="940" w:type="dxa"/>
            <w:vMerge w:val="restart"/>
            <w:tcBorders>
              <w:top w:val="single" w:sz="4" w:space="0" w:color="auto"/>
              <w:left w:val="nil"/>
              <w:right w:val="nil"/>
            </w:tcBorders>
            <w:vAlign w:val="center"/>
          </w:tcPr>
          <w:p w14:paraId="0436C616" w14:textId="77777777" w:rsidR="00F6440B" w:rsidRPr="005910F9" w:rsidRDefault="00F6440B" w:rsidP="007A4D05">
            <w:pPr>
              <w:spacing w:after="0"/>
              <w:rPr>
                <w:rFonts w:eastAsia="Times New Roman" w:cs="Times New Roman"/>
                <w:i/>
                <w:iCs w:val="0"/>
                <w:color w:val="000000"/>
                <w:sz w:val="22"/>
              </w:rPr>
            </w:pPr>
            <w:r>
              <w:rPr>
                <w:rFonts w:ascii="Calibri" w:hAnsi="Calibri" w:cs="Calibri"/>
                <w:color w:val="000000"/>
                <w:sz w:val="22"/>
              </w:rPr>
              <w:t>0.0164</w:t>
            </w:r>
          </w:p>
        </w:tc>
        <w:tc>
          <w:tcPr>
            <w:tcW w:w="1414" w:type="dxa"/>
            <w:tcBorders>
              <w:top w:val="single" w:sz="4" w:space="0" w:color="auto"/>
              <w:left w:val="nil"/>
              <w:right w:val="nil"/>
            </w:tcBorders>
            <w:noWrap/>
            <w:vAlign w:val="bottom"/>
            <w:hideMark/>
          </w:tcPr>
          <w:p w14:paraId="4459E78C" w14:textId="77777777" w:rsidR="00F6440B" w:rsidRPr="00BA1091" w:rsidRDefault="00F6440B" w:rsidP="007A4D05">
            <w:pPr>
              <w:spacing w:after="0"/>
              <w:rPr>
                <w:rFonts w:eastAsia="Times New Roman" w:cs="Times New Roman"/>
                <w:i/>
                <w:iCs w:val="0"/>
                <w:color w:val="000000"/>
                <w:sz w:val="22"/>
              </w:rPr>
            </w:pPr>
            <w:r w:rsidRPr="005910F9">
              <w:rPr>
                <w:rFonts w:eastAsia="Times New Roman" w:cs="Times New Roman"/>
                <w:i/>
                <w:color w:val="000000"/>
                <w:sz w:val="22"/>
              </w:rPr>
              <w:t>V</w:t>
            </w:r>
            <w:r w:rsidRPr="005910F9">
              <w:rPr>
                <w:rFonts w:eastAsia="Times New Roman" w:cs="Times New Roman"/>
                <w:i/>
                <w:color w:val="000000"/>
                <w:sz w:val="22"/>
                <w:vertAlign w:val="subscript"/>
              </w:rPr>
              <w:t>max</w:t>
            </w:r>
          </w:p>
        </w:tc>
        <w:tc>
          <w:tcPr>
            <w:tcW w:w="1437" w:type="dxa"/>
            <w:tcBorders>
              <w:top w:val="single" w:sz="4" w:space="0" w:color="auto"/>
              <w:left w:val="nil"/>
              <w:right w:val="nil"/>
            </w:tcBorders>
            <w:noWrap/>
            <w:vAlign w:val="bottom"/>
            <w:hideMark/>
          </w:tcPr>
          <w:p w14:paraId="4814D07B" w14:textId="77777777" w:rsidR="00F6440B" w:rsidRPr="00BA1091" w:rsidRDefault="00F6440B" w:rsidP="007A4D05">
            <w:pPr>
              <w:spacing w:after="0"/>
              <w:jc w:val="right"/>
              <w:rPr>
                <w:rFonts w:eastAsia="Times New Roman" w:cs="Times New Roman"/>
                <w:i/>
                <w:iCs w:val="0"/>
                <w:color w:val="000000"/>
                <w:sz w:val="22"/>
              </w:rPr>
            </w:pPr>
            <w:r w:rsidRPr="00BA1091">
              <w:rPr>
                <w:rFonts w:eastAsia="Times New Roman" w:cs="Times New Roman"/>
                <w:color w:val="000000"/>
                <w:sz w:val="22"/>
              </w:rPr>
              <w:t>3.36</w:t>
            </w:r>
            <w:r>
              <w:rPr>
                <w:rFonts w:eastAsia="Times New Roman" w:cs="Times New Roman"/>
                <w:color w:val="000000"/>
                <w:sz w:val="22"/>
              </w:rPr>
              <w:t xml:space="preserve"> ± </w:t>
            </w:r>
            <w:r w:rsidRPr="00BA1091">
              <w:rPr>
                <w:rFonts w:eastAsia="Times New Roman" w:cs="Times New Roman"/>
                <w:color w:val="000000"/>
                <w:sz w:val="22"/>
              </w:rPr>
              <w:t>0.0</w:t>
            </w:r>
            <w:r>
              <w:rPr>
                <w:rFonts w:eastAsia="Times New Roman" w:cs="Times New Roman"/>
                <w:color w:val="000000"/>
                <w:sz w:val="22"/>
              </w:rPr>
              <w:t>8</w:t>
            </w:r>
          </w:p>
        </w:tc>
      </w:tr>
      <w:tr w:rsidR="00F6440B" w:rsidRPr="00BA1091" w14:paraId="5D0372F0" w14:textId="77777777" w:rsidTr="007A4D05">
        <w:trPr>
          <w:trHeight w:val="300"/>
        </w:trPr>
        <w:tc>
          <w:tcPr>
            <w:tcW w:w="1024" w:type="dxa"/>
            <w:tcBorders>
              <w:top w:val="nil"/>
              <w:left w:val="nil"/>
              <w:bottom w:val="single" w:sz="4" w:space="0" w:color="auto"/>
              <w:right w:val="nil"/>
            </w:tcBorders>
            <w:noWrap/>
            <w:vAlign w:val="bottom"/>
            <w:hideMark/>
          </w:tcPr>
          <w:p w14:paraId="42CFDEED" w14:textId="77777777" w:rsidR="00F6440B" w:rsidRPr="00BA1091" w:rsidRDefault="00F6440B" w:rsidP="007A4D05">
            <w:pPr>
              <w:spacing w:after="0"/>
              <w:jc w:val="right"/>
              <w:rPr>
                <w:rFonts w:eastAsia="Times New Roman" w:cs="Times New Roman"/>
                <w:i/>
                <w:iCs w:val="0"/>
                <w:color w:val="000000"/>
                <w:sz w:val="22"/>
              </w:rPr>
            </w:pPr>
          </w:p>
        </w:tc>
        <w:tc>
          <w:tcPr>
            <w:tcW w:w="960" w:type="dxa"/>
            <w:tcBorders>
              <w:top w:val="nil"/>
              <w:left w:val="nil"/>
              <w:bottom w:val="single" w:sz="4" w:space="0" w:color="auto"/>
              <w:right w:val="nil"/>
            </w:tcBorders>
            <w:noWrap/>
            <w:vAlign w:val="bottom"/>
            <w:hideMark/>
          </w:tcPr>
          <w:p w14:paraId="3BA7FF84" w14:textId="77777777" w:rsidR="00F6440B" w:rsidRPr="00BA1091" w:rsidRDefault="00F6440B" w:rsidP="007A4D05">
            <w:pPr>
              <w:spacing w:after="0"/>
              <w:jc w:val="right"/>
              <w:rPr>
                <w:rFonts w:eastAsia="Times New Roman" w:cs="Times New Roman"/>
                <w:i/>
                <w:iCs w:val="0"/>
                <w:color w:val="000000"/>
                <w:sz w:val="22"/>
              </w:rPr>
            </w:pPr>
            <w:r w:rsidRPr="00BA1091">
              <w:rPr>
                <w:rFonts w:eastAsia="Times New Roman" w:cs="Times New Roman"/>
                <w:color w:val="000000"/>
                <w:sz w:val="22"/>
              </w:rPr>
              <w:t>45</w:t>
            </w:r>
          </w:p>
        </w:tc>
        <w:tc>
          <w:tcPr>
            <w:tcW w:w="940" w:type="dxa"/>
            <w:vMerge/>
            <w:tcBorders>
              <w:left w:val="nil"/>
              <w:bottom w:val="single" w:sz="4" w:space="0" w:color="auto"/>
              <w:right w:val="nil"/>
            </w:tcBorders>
            <w:vAlign w:val="center"/>
          </w:tcPr>
          <w:p w14:paraId="3702477E" w14:textId="77777777" w:rsidR="00F6440B" w:rsidRPr="00620CE0" w:rsidRDefault="00F6440B" w:rsidP="007A4D05">
            <w:pPr>
              <w:spacing w:after="0"/>
              <w:rPr>
                <w:i/>
                <w:sz w:val="22"/>
              </w:rPr>
            </w:pPr>
          </w:p>
        </w:tc>
        <w:tc>
          <w:tcPr>
            <w:tcW w:w="1414" w:type="dxa"/>
            <w:tcBorders>
              <w:top w:val="nil"/>
              <w:left w:val="nil"/>
              <w:bottom w:val="single" w:sz="4" w:space="0" w:color="auto"/>
              <w:right w:val="nil"/>
            </w:tcBorders>
            <w:noWrap/>
            <w:vAlign w:val="bottom"/>
            <w:hideMark/>
          </w:tcPr>
          <w:p w14:paraId="6D7D6CC2" w14:textId="77777777" w:rsidR="00F6440B" w:rsidRPr="00BA1091" w:rsidRDefault="00F6440B" w:rsidP="007A4D05">
            <w:pPr>
              <w:spacing w:after="0"/>
              <w:rPr>
                <w:rFonts w:eastAsia="Times New Roman" w:cs="Times New Roman"/>
                <w:i/>
                <w:iCs w:val="0"/>
                <w:color w:val="000000"/>
                <w:sz w:val="22"/>
              </w:rPr>
            </w:pPr>
            <w:r w:rsidRPr="00620CE0">
              <w:rPr>
                <w:i/>
                <w:sz w:val="22"/>
              </w:rPr>
              <w:t>K</w:t>
            </w:r>
            <w:r w:rsidRPr="00620CE0">
              <w:rPr>
                <w:i/>
                <w:sz w:val="22"/>
                <w:vertAlign w:val="subscript"/>
              </w:rPr>
              <w:t>M</w:t>
            </w:r>
          </w:p>
        </w:tc>
        <w:tc>
          <w:tcPr>
            <w:tcW w:w="1437" w:type="dxa"/>
            <w:tcBorders>
              <w:top w:val="nil"/>
              <w:left w:val="nil"/>
              <w:bottom w:val="single" w:sz="4" w:space="0" w:color="auto"/>
              <w:right w:val="nil"/>
            </w:tcBorders>
            <w:noWrap/>
            <w:vAlign w:val="bottom"/>
            <w:hideMark/>
          </w:tcPr>
          <w:p w14:paraId="7FC25352" w14:textId="77777777" w:rsidR="00F6440B" w:rsidRPr="00BA1091" w:rsidRDefault="00F6440B" w:rsidP="007A4D05">
            <w:pPr>
              <w:spacing w:after="0"/>
              <w:jc w:val="right"/>
              <w:rPr>
                <w:rFonts w:eastAsia="Times New Roman" w:cs="Times New Roman"/>
                <w:i/>
                <w:iCs w:val="0"/>
                <w:color w:val="000000"/>
                <w:sz w:val="22"/>
              </w:rPr>
            </w:pPr>
            <w:r w:rsidRPr="00BA1091">
              <w:rPr>
                <w:rFonts w:eastAsia="Times New Roman" w:cs="Times New Roman"/>
                <w:color w:val="000000"/>
                <w:sz w:val="22"/>
              </w:rPr>
              <w:t>1.17</w:t>
            </w:r>
            <w:r>
              <w:rPr>
                <w:rFonts w:eastAsia="Times New Roman" w:cs="Times New Roman"/>
                <w:color w:val="000000"/>
                <w:sz w:val="22"/>
              </w:rPr>
              <w:t xml:space="preserve"> ± </w:t>
            </w:r>
            <w:r w:rsidRPr="00BA1091">
              <w:rPr>
                <w:rFonts w:eastAsia="Times New Roman" w:cs="Times New Roman"/>
                <w:color w:val="000000"/>
                <w:sz w:val="22"/>
              </w:rPr>
              <w:t>0.0</w:t>
            </w:r>
            <w:r>
              <w:rPr>
                <w:rFonts w:eastAsia="Times New Roman" w:cs="Times New Roman"/>
                <w:color w:val="000000"/>
                <w:sz w:val="22"/>
              </w:rPr>
              <w:t>7</w:t>
            </w:r>
          </w:p>
        </w:tc>
      </w:tr>
      <w:tr w:rsidR="00F6440B" w:rsidRPr="00BA1091" w14:paraId="716F37F8" w14:textId="77777777" w:rsidTr="007A4D05">
        <w:trPr>
          <w:trHeight w:val="300"/>
        </w:trPr>
        <w:tc>
          <w:tcPr>
            <w:tcW w:w="1024" w:type="dxa"/>
            <w:tcBorders>
              <w:top w:val="single" w:sz="4" w:space="0" w:color="auto"/>
              <w:left w:val="nil"/>
              <w:bottom w:val="nil"/>
              <w:right w:val="nil"/>
            </w:tcBorders>
            <w:noWrap/>
            <w:vAlign w:val="bottom"/>
            <w:hideMark/>
          </w:tcPr>
          <w:p w14:paraId="685D4EA8" w14:textId="77777777" w:rsidR="00F6440B" w:rsidRPr="00BA1091" w:rsidRDefault="00F6440B" w:rsidP="007A4D05">
            <w:pPr>
              <w:spacing w:after="0"/>
              <w:rPr>
                <w:rFonts w:eastAsia="Times New Roman" w:cs="Times New Roman"/>
                <w:i/>
                <w:iCs w:val="0"/>
                <w:color w:val="000000"/>
                <w:sz w:val="22"/>
              </w:rPr>
            </w:pPr>
            <w:r>
              <w:rPr>
                <w:rFonts w:eastAsia="Times New Roman" w:cs="Times New Roman"/>
                <w:color w:val="000000"/>
                <w:sz w:val="22"/>
              </w:rPr>
              <w:t>T0034</w:t>
            </w:r>
          </w:p>
        </w:tc>
        <w:tc>
          <w:tcPr>
            <w:tcW w:w="960" w:type="dxa"/>
            <w:tcBorders>
              <w:top w:val="single" w:sz="4" w:space="0" w:color="auto"/>
              <w:left w:val="nil"/>
              <w:right w:val="nil"/>
            </w:tcBorders>
            <w:noWrap/>
            <w:vAlign w:val="bottom"/>
            <w:hideMark/>
          </w:tcPr>
          <w:p w14:paraId="5E9F6B54" w14:textId="77777777" w:rsidR="00F6440B" w:rsidRPr="00BA1091" w:rsidRDefault="00F6440B" w:rsidP="007A4D05">
            <w:pPr>
              <w:spacing w:after="0"/>
              <w:jc w:val="right"/>
              <w:rPr>
                <w:rFonts w:eastAsia="Times New Roman" w:cs="Times New Roman"/>
                <w:i/>
                <w:iCs w:val="0"/>
                <w:color w:val="000000"/>
                <w:sz w:val="22"/>
              </w:rPr>
            </w:pPr>
            <w:r w:rsidRPr="00BA1091">
              <w:rPr>
                <w:rFonts w:eastAsia="Times New Roman" w:cs="Times New Roman"/>
                <w:color w:val="000000"/>
                <w:sz w:val="22"/>
              </w:rPr>
              <w:t>25</w:t>
            </w:r>
          </w:p>
        </w:tc>
        <w:tc>
          <w:tcPr>
            <w:tcW w:w="940" w:type="dxa"/>
            <w:vMerge w:val="restart"/>
            <w:tcBorders>
              <w:top w:val="single" w:sz="4" w:space="0" w:color="auto"/>
              <w:left w:val="nil"/>
              <w:right w:val="nil"/>
            </w:tcBorders>
            <w:vAlign w:val="center"/>
          </w:tcPr>
          <w:p w14:paraId="24E56FBA" w14:textId="77777777" w:rsidR="00F6440B" w:rsidRPr="005910F9" w:rsidRDefault="00F6440B" w:rsidP="007A4D05">
            <w:pPr>
              <w:spacing w:after="0"/>
              <w:rPr>
                <w:rFonts w:eastAsia="Times New Roman" w:cs="Times New Roman"/>
                <w:i/>
                <w:iCs w:val="0"/>
                <w:color w:val="000000"/>
                <w:sz w:val="22"/>
              </w:rPr>
            </w:pPr>
            <w:r>
              <w:rPr>
                <w:rFonts w:ascii="Calibri" w:hAnsi="Calibri" w:cs="Calibri"/>
                <w:color w:val="000000"/>
                <w:sz w:val="22"/>
              </w:rPr>
              <w:t>0.0759</w:t>
            </w:r>
          </w:p>
        </w:tc>
        <w:tc>
          <w:tcPr>
            <w:tcW w:w="1414" w:type="dxa"/>
            <w:tcBorders>
              <w:top w:val="single" w:sz="4" w:space="0" w:color="auto"/>
              <w:left w:val="nil"/>
              <w:right w:val="nil"/>
            </w:tcBorders>
            <w:noWrap/>
            <w:vAlign w:val="bottom"/>
            <w:hideMark/>
          </w:tcPr>
          <w:p w14:paraId="10FBEFDD" w14:textId="77777777" w:rsidR="00F6440B" w:rsidRPr="00BA1091" w:rsidRDefault="00F6440B" w:rsidP="007A4D05">
            <w:pPr>
              <w:spacing w:after="0"/>
              <w:rPr>
                <w:rFonts w:eastAsia="Times New Roman" w:cs="Times New Roman"/>
                <w:i/>
                <w:iCs w:val="0"/>
                <w:color w:val="000000"/>
                <w:sz w:val="22"/>
              </w:rPr>
            </w:pPr>
            <w:r w:rsidRPr="005910F9">
              <w:rPr>
                <w:rFonts w:eastAsia="Times New Roman" w:cs="Times New Roman"/>
                <w:i/>
                <w:color w:val="000000"/>
                <w:sz w:val="22"/>
              </w:rPr>
              <w:t>V</w:t>
            </w:r>
            <w:r w:rsidRPr="005910F9">
              <w:rPr>
                <w:rFonts w:eastAsia="Times New Roman" w:cs="Times New Roman"/>
                <w:i/>
                <w:color w:val="000000"/>
                <w:sz w:val="22"/>
                <w:vertAlign w:val="subscript"/>
              </w:rPr>
              <w:t>max</w:t>
            </w:r>
          </w:p>
        </w:tc>
        <w:tc>
          <w:tcPr>
            <w:tcW w:w="1437" w:type="dxa"/>
            <w:tcBorders>
              <w:top w:val="single" w:sz="4" w:space="0" w:color="auto"/>
              <w:left w:val="nil"/>
              <w:right w:val="nil"/>
            </w:tcBorders>
            <w:noWrap/>
            <w:vAlign w:val="bottom"/>
            <w:hideMark/>
          </w:tcPr>
          <w:p w14:paraId="2C2DBB17" w14:textId="77777777" w:rsidR="00F6440B" w:rsidRPr="00BA1091" w:rsidRDefault="00F6440B" w:rsidP="007A4D05">
            <w:pPr>
              <w:spacing w:after="0"/>
              <w:jc w:val="right"/>
              <w:rPr>
                <w:rFonts w:eastAsia="Times New Roman" w:cs="Times New Roman"/>
                <w:i/>
                <w:iCs w:val="0"/>
                <w:color w:val="000000"/>
                <w:sz w:val="22"/>
              </w:rPr>
            </w:pPr>
            <w:r w:rsidRPr="00BA1091">
              <w:rPr>
                <w:rFonts w:eastAsia="Times New Roman" w:cs="Times New Roman"/>
                <w:color w:val="000000"/>
                <w:sz w:val="22"/>
              </w:rPr>
              <w:t>13.77</w:t>
            </w:r>
            <w:r>
              <w:rPr>
                <w:rFonts w:eastAsia="Times New Roman" w:cs="Times New Roman"/>
                <w:color w:val="000000"/>
                <w:sz w:val="22"/>
              </w:rPr>
              <w:t xml:space="preserve"> ± </w:t>
            </w:r>
            <w:r w:rsidRPr="00BA1091">
              <w:rPr>
                <w:rFonts w:eastAsia="Times New Roman" w:cs="Times New Roman"/>
                <w:color w:val="000000"/>
                <w:sz w:val="22"/>
              </w:rPr>
              <w:t>0.</w:t>
            </w:r>
            <w:r>
              <w:rPr>
                <w:rFonts w:eastAsia="Times New Roman" w:cs="Times New Roman"/>
                <w:color w:val="000000"/>
                <w:sz w:val="22"/>
              </w:rPr>
              <w:t>55</w:t>
            </w:r>
          </w:p>
        </w:tc>
      </w:tr>
      <w:tr w:rsidR="00F6440B" w:rsidRPr="00BA1091" w14:paraId="12E700DC" w14:textId="77777777" w:rsidTr="007A4D05">
        <w:trPr>
          <w:trHeight w:val="300"/>
        </w:trPr>
        <w:tc>
          <w:tcPr>
            <w:tcW w:w="1024" w:type="dxa"/>
            <w:tcBorders>
              <w:top w:val="nil"/>
              <w:left w:val="nil"/>
              <w:bottom w:val="nil"/>
              <w:right w:val="nil"/>
            </w:tcBorders>
            <w:noWrap/>
            <w:vAlign w:val="bottom"/>
            <w:hideMark/>
          </w:tcPr>
          <w:p w14:paraId="52C32465" w14:textId="77777777" w:rsidR="00F6440B" w:rsidRPr="00BA1091" w:rsidRDefault="00F6440B" w:rsidP="007A4D05">
            <w:pPr>
              <w:spacing w:after="0"/>
              <w:jc w:val="right"/>
              <w:rPr>
                <w:rFonts w:eastAsia="Times New Roman" w:cs="Times New Roman"/>
                <w:i/>
                <w:iCs w:val="0"/>
                <w:color w:val="000000"/>
                <w:sz w:val="22"/>
              </w:rPr>
            </w:pPr>
          </w:p>
        </w:tc>
        <w:tc>
          <w:tcPr>
            <w:tcW w:w="960" w:type="dxa"/>
            <w:tcBorders>
              <w:left w:val="nil"/>
              <w:bottom w:val="single" w:sz="4" w:space="0" w:color="auto"/>
              <w:right w:val="nil"/>
            </w:tcBorders>
            <w:noWrap/>
            <w:vAlign w:val="bottom"/>
            <w:hideMark/>
          </w:tcPr>
          <w:p w14:paraId="235827E9" w14:textId="77777777" w:rsidR="00F6440B" w:rsidRPr="00BA1091" w:rsidRDefault="00F6440B" w:rsidP="007A4D05">
            <w:pPr>
              <w:spacing w:after="0"/>
              <w:jc w:val="right"/>
              <w:rPr>
                <w:rFonts w:eastAsia="Times New Roman" w:cs="Times New Roman"/>
                <w:i/>
                <w:iCs w:val="0"/>
                <w:color w:val="000000"/>
                <w:sz w:val="22"/>
              </w:rPr>
            </w:pPr>
            <w:r w:rsidRPr="00BA1091">
              <w:rPr>
                <w:rFonts w:eastAsia="Times New Roman" w:cs="Times New Roman"/>
                <w:color w:val="000000"/>
                <w:sz w:val="22"/>
              </w:rPr>
              <w:t>25</w:t>
            </w:r>
          </w:p>
        </w:tc>
        <w:tc>
          <w:tcPr>
            <w:tcW w:w="940" w:type="dxa"/>
            <w:vMerge/>
            <w:tcBorders>
              <w:left w:val="nil"/>
              <w:bottom w:val="single" w:sz="4" w:space="0" w:color="auto"/>
              <w:right w:val="nil"/>
            </w:tcBorders>
            <w:vAlign w:val="center"/>
          </w:tcPr>
          <w:p w14:paraId="07FFDABB" w14:textId="77777777" w:rsidR="00F6440B" w:rsidRPr="00620CE0" w:rsidRDefault="00F6440B" w:rsidP="007A4D05">
            <w:pPr>
              <w:spacing w:after="0"/>
              <w:rPr>
                <w:i/>
                <w:sz w:val="22"/>
              </w:rPr>
            </w:pPr>
          </w:p>
        </w:tc>
        <w:tc>
          <w:tcPr>
            <w:tcW w:w="1414" w:type="dxa"/>
            <w:tcBorders>
              <w:left w:val="nil"/>
              <w:bottom w:val="single" w:sz="4" w:space="0" w:color="auto"/>
              <w:right w:val="nil"/>
            </w:tcBorders>
            <w:noWrap/>
            <w:vAlign w:val="bottom"/>
            <w:hideMark/>
          </w:tcPr>
          <w:p w14:paraId="7D76FD8A" w14:textId="77777777" w:rsidR="00F6440B" w:rsidRPr="00BA1091" w:rsidRDefault="00F6440B" w:rsidP="007A4D05">
            <w:pPr>
              <w:spacing w:after="0"/>
              <w:rPr>
                <w:rFonts w:eastAsia="Times New Roman" w:cs="Times New Roman"/>
                <w:i/>
                <w:iCs w:val="0"/>
                <w:color w:val="000000"/>
                <w:sz w:val="22"/>
              </w:rPr>
            </w:pPr>
            <w:r w:rsidRPr="00620CE0">
              <w:rPr>
                <w:i/>
                <w:sz w:val="22"/>
              </w:rPr>
              <w:t>K</w:t>
            </w:r>
            <w:r w:rsidRPr="00620CE0">
              <w:rPr>
                <w:i/>
                <w:sz w:val="22"/>
                <w:vertAlign w:val="subscript"/>
              </w:rPr>
              <w:t>M</w:t>
            </w:r>
          </w:p>
        </w:tc>
        <w:tc>
          <w:tcPr>
            <w:tcW w:w="1437" w:type="dxa"/>
            <w:tcBorders>
              <w:left w:val="nil"/>
              <w:bottom w:val="single" w:sz="4" w:space="0" w:color="auto"/>
              <w:right w:val="nil"/>
            </w:tcBorders>
            <w:noWrap/>
            <w:vAlign w:val="bottom"/>
            <w:hideMark/>
          </w:tcPr>
          <w:p w14:paraId="58E98D85" w14:textId="77777777" w:rsidR="00F6440B" w:rsidRPr="00BA1091" w:rsidRDefault="00F6440B" w:rsidP="007A4D05">
            <w:pPr>
              <w:spacing w:after="0"/>
              <w:jc w:val="right"/>
              <w:rPr>
                <w:rFonts w:eastAsia="Times New Roman" w:cs="Times New Roman"/>
                <w:i/>
                <w:iCs w:val="0"/>
                <w:color w:val="000000"/>
                <w:sz w:val="22"/>
              </w:rPr>
            </w:pPr>
            <w:r w:rsidRPr="00BA1091">
              <w:rPr>
                <w:rFonts w:eastAsia="Times New Roman" w:cs="Times New Roman"/>
                <w:color w:val="000000"/>
                <w:sz w:val="22"/>
              </w:rPr>
              <w:t>1.83</w:t>
            </w:r>
            <w:r>
              <w:rPr>
                <w:rFonts w:eastAsia="Times New Roman" w:cs="Times New Roman"/>
                <w:color w:val="000000"/>
                <w:sz w:val="22"/>
              </w:rPr>
              <w:t xml:space="preserve"> ± </w:t>
            </w:r>
            <w:r w:rsidRPr="00BA1091">
              <w:rPr>
                <w:rFonts w:eastAsia="Times New Roman" w:cs="Times New Roman"/>
                <w:color w:val="000000"/>
                <w:sz w:val="22"/>
              </w:rPr>
              <w:t>0.</w:t>
            </w:r>
            <w:r>
              <w:rPr>
                <w:rFonts w:eastAsia="Times New Roman" w:cs="Times New Roman"/>
                <w:color w:val="000000"/>
                <w:sz w:val="22"/>
              </w:rPr>
              <w:t>15</w:t>
            </w:r>
          </w:p>
        </w:tc>
      </w:tr>
      <w:tr w:rsidR="00F6440B" w:rsidRPr="00BA1091" w14:paraId="42CA8468" w14:textId="77777777" w:rsidTr="007A4D05">
        <w:trPr>
          <w:trHeight w:val="300"/>
        </w:trPr>
        <w:tc>
          <w:tcPr>
            <w:tcW w:w="1024" w:type="dxa"/>
            <w:tcBorders>
              <w:top w:val="nil"/>
              <w:left w:val="nil"/>
              <w:right w:val="nil"/>
            </w:tcBorders>
            <w:noWrap/>
            <w:vAlign w:val="bottom"/>
            <w:hideMark/>
          </w:tcPr>
          <w:p w14:paraId="4318ADB8" w14:textId="77777777" w:rsidR="00F6440B" w:rsidRPr="00BA1091" w:rsidRDefault="00F6440B" w:rsidP="007A4D05">
            <w:pPr>
              <w:spacing w:after="0"/>
              <w:jc w:val="right"/>
              <w:rPr>
                <w:rFonts w:eastAsia="Times New Roman" w:cs="Times New Roman"/>
                <w:i/>
                <w:iCs w:val="0"/>
                <w:color w:val="000000"/>
                <w:sz w:val="22"/>
              </w:rPr>
            </w:pPr>
          </w:p>
        </w:tc>
        <w:tc>
          <w:tcPr>
            <w:tcW w:w="960" w:type="dxa"/>
            <w:tcBorders>
              <w:top w:val="single" w:sz="4" w:space="0" w:color="auto"/>
              <w:left w:val="nil"/>
              <w:right w:val="nil"/>
            </w:tcBorders>
            <w:noWrap/>
            <w:vAlign w:val="bottom"/>
            <w:hideMark/>
          </w:tcPr>
          <w:p w14:paraId="24CD55B8" w14:textId="77777777" w:rsidR="00F6440B" w:rsidRPr="00BA1091" w:rsidRDefault="00F6440B" w:rsidP="007A4D05">
            <w:pPr>
              <w:spacing w:after="0"/>
              <w:jc w:val="right"/>
              <w:rPr>
                <w:rFonts w:eastAsia="Times New Roman" w:cs="Times New Roman"/>
                <w:i/>
                <w:iCs w:val="0"/>
                <w:color w:val="000000"/>
                <w:sz w:val="22"/>
              </w:rPr>
            </w:pPr>
            <w:r w:rsidRPr="00BA1091">
              <w:rPr>
                <w:rFonts w:eastAsia="Times New Roman" w:cs="Times New Roman"/>
                <w:color w:val="000000"/>
                <w:sz w:val="22"/>
              </w:rPr>
              <w:t>45</w:t>
            </w:r>
          </w:p>
        </w:tc>
        <w:tc>
          <w:tcPr>
            <w:tcW w:w="940" w:type="dxa"/>
            <w:vMerge w:val="restart"/>
            <w:tcBorders>
              <w:top w:val="single" w:sz="4" w:space="0" w:color="auto"/>
              <w:left w:val="nil"/>
              <w:right w:val="nil"/>
            </w:tcBorders>
            <w:vAlign w:val="center"/>
          </w:tcPr>
          <w:p w14:paraId="745E4091" w14:textId="77777777" w:rsidR="00F6440B" w:rsidRPr="005910F9" w:rsidRDefault="00F6440B" w:rsidP="007A4D05">
            <w:pPr>
              <w:spacing w:after="0"/>
              <w:rPr>
                <w:rFonts w:eastAsia="Times New Roman" w:cs="Times New Roman"/>
                <w:i/>
                <w:iCs w:val="0"/>
                <w:color w:val="000000"/>
                <w:sz w:val="22"/>
              </w:rPr>
            </w:pPr>
            <w:r>
              <w:rPr>
                <w:rFonts w:ascii="Calibri" w:hAnsi="Calibri" w:cs="Calibri"/>
                <w:color w:val="000000"/>
                <w:sz w:val="22"/>
              </w:rPr>
              <w:t>0.0208</w:t>
            </w:r>
          </w:p>
        </w:tc>
        <w:tc>
          <w:tcPr>
            <w:tcW w:w="1414" w:type="dxa"/>
            <w:tcBorders>
              <w:top w:val="single" w:sz="4" w:space="0" w:color="auto"/>
              <w:left w:val="nil"/>
              <w:right w:val="nil"/>
            </w:tcBorders>
            <w:noWrap/>
            <w:vAlign w:val="bottom"/>
            <w:hideMark/>
          </w:tcPr>
          <w:p w14:paraId="5EDFFAE0" w14:textId="77777777" w:rsidR="00F6440B" w:rsidRPr="00BA1091" w:rsidRDefault="00F6440B" w:rsidP="007A4D05">
            <w:pPr>
              <w:spacing w:after="0"/>
              <w:rPr>
                <w:rFonts w:eastAsia="Times New Roman" w:cs="Times New Roman"/>
                <w:i/>
                <w:iCs w:val="0"/>
                <w:color w:val="000000"/>
                <w:sz w:val="22"/>
              </w:rPr>
            </w:pPr>
            <w:r w:rsidRPr="005910F9">
              <w:rPr>
                <w:rFonts w:eastAsia="Times New Roman" w:cs="Times New Roman"/>
                <w:i/>
                <w:color w:val="000000"/>
                <w:sz w:val="22"/>
              </w:rPr>
              <w:t>V</w:t>
            </w:r>
            <w:r w:rsidRPr="005910F9">
              <w:rPr>
                <w:rFonts w:eastAsia="Times New Roman" w:cs="Times New Roman"/>
                <w:i/>
                <w:color w:val="000000"/>
                <w:sz w:val="22"/>
                <w:vertAlign w:val="subscript"/>
              </w:rPr>
              <w:t>max</w:t>
            </w:r>
          </w:p>
        </w:tc>
        <w:tc>
          <w:tcPr>
            <w:tcW w:w="1437" w:type="dxa"/>
            <w:tcBorders>
              <w:top w:val="single" w:sz="4" w:space="0" w:color="auto"/>
              <w:left w:val="nil"/>
              <w:right w:val="nil"/>
            </w:tcBorders>
            <w:noWrap/>
            <w:vAlign w:val="bottom"/>
            <w:hideMark/>
          </w:tcPr>
          <w:p w14:paraId="51A85B7C" w14:textId="77777777" w:rsidR="00F6440B" w:rsidRPr="00BA1091" w:rsidRDefault="00F6440B" w:rsidP="007A4D05">
            <w:pPr>
              <w:spacing w:after="0"/>
              <w:jc w:val="right"/>
              <w:rPr>
                <w:rFonts w:eastAsia="Times New Roman" w:cs="Times New Roman"/>
                <w:color w:val="000000"/>
                <w:sz w:val="22"/>
              </w:rPr>
            </w:pPr>
            <w:r w:rsidRPr="00BA1091">
              <w:rPr>
                <w:rFonts w:eastAsia="Times New Roman" w:cs="Times New Roman"/>
                <w:color w:val="000000"/>
                <w:sz w:val="22"/>
              </w:rPr>
              <w:t>3.89</w:t>
            </w:r>
            <w:r>
              <w:rPr>
                <w:rFonts w:eastAsia="Times New Roman" w:cs="Times New Roman"/>
                <w:color w:val="000000"/>
                <w:sz w:val="22"/>
              </w:rPr>
              <w:t xml:space="preserve"> ± </w:t>
            </w:r>
            <w:r w:rsidRPr="00BA1091">
              <w:rPr>
                <w:rFonts w:eastAsia="Times New Roman" w:cs="Times New Roman"/>
                <w:color w:val="000000"/>
                <w:sz w:val="22"/>
              </w:rPr>
              <w:t>0.</w:t>
            </w:r>
            <w:r>
              <w:rPr>
                <w:rFonts w:eastAsia="Times New Roman" w:cs="Times New Roman"/>
                <w:color w:val="000000"/>
                <w:sz w:val="22"/>
              </w:rPr>
              <w:t>11</w:t>
            </w:r>
          </w:p>
        </w:tc>
      </w:tr>
      <w:tr w:rsidR="00F6440B" w:rsidRPr="00BA1091" w14:paraId="56DE10DA" w14:textId="77777777" w:rsidTr="007A4D05">
        <w:trPr>
          <w:trHeight w:val="300"/>
        </w:trPr>
        <w:tc>
          <w:tcPr>
            <w:tcW w:w="1024" w:type="dxa"/>
            <w:tcBorders>
              <w:top w:val="nil"/>
              <w:left w:val="nil"/>
              <w:bottom w:val="single" w:sz="4" w:space="0" w:color="auto"/>
              <w:right w:val="nil"/>
            </w:tcBorders>
            <w:noWrap/>
            <w:vAlign w:val="bottom"/>
            <w:hideMark/>
          </w:tcPr>
          <w:p w14:paraId="6E4653E2" w14:textId="77777777" w:rsidR="00F6440B" w:rsidRPr="00BA1091" w:rsidRDefault="00F6440B" w:rsidP="007A4D05">
            <w:pPr>
              <w:spacing w:after="0"/>
              <w:jc w:val="right"/>
              <w:rPr>
                <w:rFonts w:eastAsia="Times New Roman" w:cs="Times New Roman"/>
                <w:i/>
                <w:iCs w:val="0"/>
                <w:color w:val="000000"/>
                <w:sz w:val="22"/>
              </w:rPr>
            </w:pPr>
          </w:p>
        </w:tc>
        <w:tc>
          <w:tcPr>
            <w:tcW w:w="960" w:type="dxa"/>
            <w:tcBorders>
              <w:top w:val="nil"/>
              <w:left w:val="nil"/>
              <w:bottom w:val="single" w:sz="4" w:space="0" w:color="auto"/>
              <w:right w:val="nil"/>
            </w:tcBorders>
            <w:noWrap/>
            <w:vAlign w:val="bottom"/>
            <w:hideMark/>
          </w:tcPr>
          <w:p w14:paraId="1B0CF798" w14:textId="77777777" w:rsidR="00F6440B" w:rsidRPr="00BA1091" w:rsidRDefault="00F6440B" w:rsidP="007A4D05">
            <w:pPr>
              <w:spacing w:after="0"/>
              <w:jc w:val="right"/>
              <w:rPr>
                <w:rFonts w:eastAsia="Times New Roman" w:cs="Times New Roman"/>
                <w:i/>
                <w:iCs w:val="0"/>
                <w:color w:val="000000"/>
                <w:sz w:val="22"/>
              </w:rPr>
            </w:pPr>
            <w:r w:rsidRPr="00BA1091">
              <w:rPr>
                <w:rFonts w:eastAsia="Times New Roman" w:cs="Times New Roman"/>
                <w:color w:val="000000"/>
                <w:sz w:val="22"/>
              </w:rPr>
              <w:t>45</w:t>
            </w:r>
          </w:p>
        </w:tc>
        <w:tc>
          <w:tcPr>
            <w:tcW w:w="940" w:type="dxa"/>
            <w:vMerge/>
            <w:tcBorders>
              <w:left w:val="nil"/>
              <w:bottom w:val="single" w:sz="4" w:space="0" w:color="auto"/>
              <w:right w:val="nil"/>
            </w:tcBorders>
            <w:vAlign w:val="center"/>
          </w:tcPr>
          <w:p w14:paraId="5B834AAC" w14:textId="77777777" w:rsidR="00F6440B" w:rsidRPr="00620CE0" w:rsidRDefault="00F6440B" w:rsidP="007A4D05">
            <w:pPr>
              <w:spacing w:after="0"/>
              <w:rPr>
                <w:i/>
                <w:sz w:val="22"/>
              </w:rPr>
            </w:pPr>
          </w:p>
        </w:tc>
        <w:tc>
          <w:tcPr>
            <w:tcW w:w="1414" w:type="dxa"/>
            <w:tcBorders>
              <w:top w:val="nil"/>
              <w:left w:val="nil"/>
              <w:bottom w:val="single" w:sz="4" w:space="0" w:color="auto"/>
              <w:right w:val="nil"/>
            </w:tcBorders>
            <w:noWrap/>
            <w:vAlign w:val="bottom"/>
            <w:hideMark/>
          </w:tcPr>
          <w:p w14:paraId="56D49B20" w14:textId="77777777" w:rsidR="00F6440B" w:rsidRPr="00BA1091" w:rsidRDefault="00F6440B" w:rsidP="007A4D05">
            <w:pPr>
              <w:spacing w:after="0"/>
              <w:rPr>
                <w:rFonts w:eastAsia="Times New Roman" w:cs="Times New Roman"/>
                <w:i/>
                <w:iCs w:val="0"/>
                <w:color w:val="000000"/>
                <w:sz w:val="22"/>
              </w:rPr>
            </w:pPr>
            <w:r w:rsidRPr="00620CE0">
              <w:rPr>
                <w:i/>
                <w:sz w:val="22"/>
              </w:rPr>
              <w:t>K</w:t>
            </w:r>
            <w:r w:rsidRPr="00620CE0">
              <w:rPr>
                <w:i/>
                <w:sz w:val="22"/>
                <w:vertAlign w:val="subscript"/>
              </w:rPr>
              <w:t>M</w:t>
            </w:r>
          </w:p>
        </w:tc>
        <w:tc>
          <w:tcPr>
            <w:tcW w:w="1437" w:type="dxa"/>
            <w:tcBorders>
              <w:top w:val="nil"/>
              <w:left w:val="nil"/>
              <w:bottom w:val="single" w:sz="4" w:space="0" w:color="auto"/>
              <w:right w:val="nil"/>
            </w:tcBorders>
            <w:noWrap/>
            <w:vAlign w:val="bottom"/>
            <w:hideMark/>
          </w:tcPr>
          <w:p w14:paraId="354FF105" w14:textId="77777777" w:rsidR="00F6440B" w:rsidRPr="00BA1091" w:rsidRDefault="00F6440B" w:rsidP="007A4D05">
            <w:pPr>
              <w:spacing w:after="0"/>
              <w:jc w:val="right"/>
              <w:rPr>
                <w:rFonts w:eastAsia="Times New Roman" w:cs="Times New Roman"/>
                <w:color w:val="000000"/>
                <w:sz w:val="22"/>
              </w:rPr>
            </w:pPr>
            <w:r w:rsidRPr="00BA1091">
              <w:rPr>
                <w:rFonts w:eastAsia="Times New Roman" w:cs="Times New Roman"/>
                <w:color w:val="000000"/>
                <w:sz w:val="22"/>
              </w:rPr>
              <w:t>1.26</w:t>
            </w:r>
            <w:r>
              <w:rPr>
                <w:rFonts w:eastAsia="Times New Roman" w:cs="Times New Roman"/>
                <w:color w:val="000000"/>
                <w:sz w:val="22"/>
              </w:rPr>
              <w:t xml:space="preserve"> ± </w:t>
            </w:r>
            <w:r w:rsidRPr="00BA1091">
              <w:rPr>
                <w:rFonts w:eastAsia="Times New Roman" w:cs="Times New Roman"/>
                <w:color w:val="000000"/>
                <w:sz w:val="22"/>
              </w:rPr>
              <w:t>0.0</w:t>
            </w:r>
            <w:r>
              <w:rPr>
                <w:rFonts w:eastAsia="Times New Roman" w:cs="Times New Roman"/>
                <w:color w:val="000000"/>
                <w:sz w:val="22"/>
              </w:rPr>
              <w:t>8</w:t>
            </w:r>
          </w:p>
        </w:tc>
      </w:tr>
      <w:tr w:rsidR="00F6440B" w:rsidRPr="00BA1091" w14:paraId="339EE1B5" w14:textId="77777777" w:rsidTr="007A4D05">
        <w:trPr>
          <w:trHeight w:val="300"/>
        </w:trPr>
        <w:tc>
          <w:tcPr>
            <w:tcW w:w="1024" w:type="dxa"/>
            <w:tcBorders>
              <w:top w:val="single" w:sz="4" w:space="0" w:color="auto"/>
              <w:left w:val="nil"/>
              <w:bottom w:val="nil"/>
              <w:right w:val="nil"/>
            </w:tcBorders>
            <w:noWrap/>
            <w:vAlign w:val="bottom"/>
            <w:hideMark/>
          </w:tcPr>
          <w:p w14:paraId="20395257" w14:textId="77777777" w:rsidR="00F6440B" w:rsidRPr="00BA1091" w:rsidRDefault="00F6440B" w:rsidP="007A4D05">
            <w:pPr>
              <w:spacing w:after="0"/>
              <w:rPr>
                <w:rFonts w:eastAsia="Times New Roman" w:cs="Times New Roman"/>
                <w:i/>
                <w:iCs w:val="0"/>
                <w:color w:val="000000"/>
                <w:sz w:val="22"/>
              </w:rPr>
            </w:pPr>
            <w:r w:rsidRPr="00BA1091">
              <w:rPr>
                <w:rFonts w:eastAsia="Times New Roman" w:cs="Times New Roman"/>
                <w:color w:val="000000"/>
                <w:sz w:val="22"/>
              </w:rPr>
              <w:t>T0099</w:t>
            </w:r>
          </w:p>
        </w:tc>
        <w:tc>
          <w:tcPr>
            <w:tcW w:w="960" w:type="dxa"/>
            <w:tcBorders>
              <w:top w:val="single" w:sz="4" w:space="0" w:color="auto"/>
              <w:left w:val="nil"/>
              <w:bottom w:val="nil"/>
              <w:right w:val="nil"/>
            </w:tcBorders>
            <w:noWrap/>
            <w:vAlign w:val="bottom"/>
            <w:hideMark/>
          </w:tcPr>
          <w:p w14:paraId="52189099" w14:textId="77777777" w:rsidR="00F6440B" w:rsidRPr="00BA1091" w:rsidRDefault="00F6440B" w:rsidP="007A4D05">
            <w:pPr>
              <w:spacing w:after="0"/>
              <w:jc w:val="right"/>
              <w:rPr>
                <w:rFonts w:eastAsia="Times New Roman" w:cs="Times New Roman"/>
                <w:i/>
                <w:iCs w:val="0"/>
                <w:color w:val="000000"/>
                <w:sz w:val="22"/>
              </w:rPr>
            </w:pPr>
            <w:r w:rsidRPr="00BA1091">
              <w:rPr>
                <w:rFonts w:eastAsia="Times New Roman" w:cs="Times New Roman"/>
                <w:color w:val="000000"/>
                <w:sz w:val="22"/>
              </w:rPr>
              <w:t>25</w:t>
            </w:r>
          </w:p>
        </w:tc>
        <w:tc>
          <w:tcPr>
            <w:tcW w:w="940" w:type="dxa"/>
            <w:vMerge w:val="restart"/>
            <w:tcBorders>
              <w:top w:val="single" w:sz="4" w:space="0" w:color="auto"/>
              <w:left w:val="nil"/>
              <w:right w:val="nil"/>
            </w:tcBorders>
            <w:vAlign w:val="center"/>
          </w:tcPr>
          <w:p w14:paraId="137011E1" w14:textId="77777777" w:rsidR="00F6440B" w:rsidRPr="005910F9" w:rsidRDefault="00F6440B" w:rsidP="007A4D05">
            <w:pPr>
              <w:spacing w:after="0"/>
              <w:rPr>
                <w:rFonts w:eastAsia="Times New Roman" w:cs="Times New Roman"/>
                <w:i/>
                <w:iCs w:val="0"/>
                <w:color w:val="000000"/>
                <w:sz w:val="22"/>
              </w:rPr>
            </w:pPr>
            <w:r>
              <w:rPr>
                <w:rFonts w:ascii="Calibri" w:hAnsi="Calibri" w:cs="Calibri"/>
                <w:color w:val="000000"/>
                <w:sz w:val="22"/>
              </w:rPr>
              <w:t>0.0231</w:t>
            </w:r>
          </w:p>
        </w:tc>
        <w:tc>
          <w:tcPr>
            <w:tcW w:w="1414" w:type="dxa"/>
            <w:tcBorders>
              <w:top w:val="single" w:sz="4" w:space="0" w:color="auto"/>
              <w:left w:val="nil"/>
              <w:bottom w:val="nil"/>
              <w:right w:val="nil"/>
            </w:tcBorders>
            <w:noWrap/>
            <w:vAlign w:val="bottom"/>
            <w:hideMark/>
          </w:tcPr>
          <w:p w14:paraId="4D6AA57A" w14:textId="77777777" w:rsidR="00F6440B" w:rsidRPr="00BA1091" w:rsidRDefault="00F6440B" w:rsidP="007A4D05">
            <w:pPr>
              <w:spacing w:after="0"/>
              <w:rPr>
                <w:rFonts w:eastAsia="Times New Roman" w:cs="Times New Roman"/>
                <w:i/>
                <w:iCs w:val="0"/>
                <w:color w:val="000000"/>
                <w:sz w:val="22"/>
              </w:rPr>
            </w:pPr>
            <w:r w:rsidRPr="005910F9">
              <w:rPr>
                <w:rFonts w:eastAsia="Times New Roman" w:cs="Times New Roman"/>
                <w:i/>
                <w:color w:val="000000"/>
                <w:sz w:val="22"/>
              </w:rPr>
              <w:t>V</w:t>
            </w:r>
            <w:r w:rsidRPr="005910F9">
              <w:rPr>
                <w:rFonts w:eastAsia="Times New Roman" w:cs="Times New Roman"/>
                <w:i/>
                <w:color w:val="000000"/>
                <w:sz w:val="22"/>
                <w:vertAlign w:val="subscript"/>
              </w:rPr>
              <w:t>max</w:t>
            </w:r>
          </w:p>
        </w:tc>
        <w:tc>
          <w:tcPr>
            <w:tcW w:w="1437" w:type="dxa"/>
            <w:tcBorders>
              <w:top w:val="single" w:sz="4" w:space="0" w:color="auto"/>
              <w:left w:val="nil"/>
              <w:bottom w:val="nil"/>
              <w:right w:val="nil"/>
            </w:tcBorders>
            <w:noWrap/>
            <w:vAlign w:val="bottom"/>
            <w:hideMark/>
          </w:tcPr>
          <w:p w14:paraId="0F5B10C4" w14:textId="77777777" w:rsidR="00F6440B" w:rsidRPr="00BA1091" w:rsidRDefault="00F6440B" w:rsidP="007A4D05">
            <w:pPr>
              <w:spacing w:after="0"/>
              <w:jc w:val="right"/>
              <w:rPr>
                <w:rFonts w:eastAsia="Times New Roman" w:cs="Times New Roman"/>
                <w:color w:val="000000"/>
                <w:sz w:val="22"/>
              </w:rPr>
            </w:pPr>
            <w:r w:rsidRPr="00BA1091">
              <w:rPr>
                <w:rFonts w:eastAsia="Times New Roman" w:cs="Times New Roman"/>
                <w:color w:val="000000"/>
                <w:sz w:val="22"/>
              </w:rPr>
              <w:t>0.51</w:t>
            </w:r>
            <w:r>
              <w:rPr>
                <w:rFonts w:eastAsia="Times New Roman" w:cs="Times New Roman"/>
                <w:color w:val="000000"/>
                <w:sz w:val="22"/>
              </w:rPr>
              <w:t xml:space="preserve"> ± </w:t>
            </w:r>
            <w:r w:rsidRPr="00BA1091">
              <w:rPr>
                <w:rFonts w:eastAsia="Times New Roman" w:cs="Times New Roman"/>
                <w:color w:val="000000"/>
                <w:sz w:val="22"/>
              </w:rPr>
              <w:t>0.0</w:t>
            </w:r>
            <w:r>
              <w:rPr>
                <w:rFonts w:eastAsia="Times New Roman" w:cs="Times New Roman"/>
                <w:color w:val="000000"/>
                <w:sz w:val="22"/>
              </w:rPr>
              <w:t>3</w:t>
            </w:r>
          </w:p>
        </w:tc>
      </w:tr>
      <w:tr w:rsidR="00F6440B" w:rsidRPr="00BA1091" w14:paraId="7ADCC93A" w14:textId="77777777" w:rsidTr="007A4D05">
        <w:trPr>
          <w:trHeight w:val="300"/>
        </w:trPr>
        <w:tc>
          <w:tcPr>
            <w:tcW w:w="1024" w:type="dxa"/>
            <w:tcBorders>
              <w:top w:val="nil"/>
              <w:left w:val="nil"/>
              <w:bottom w:val="nil"/>
              <w:right w:val="nil"/>
            </w:tcBorders>
            <w:noWrap/>
            <w:vAlign w:val="bottom"/>
            <w:hideMark/>
          </w:tcPr>
          <w:p w14:paraId="7145A090" w14:textId="77777777" w:rsidR="00F6440B" w:rsidRPr="00BA1091" w:rsidRDefault="00F6440B" w:rsidP="007A4D05">
            <w:pPr>
              <w:spacing w:after="0"/>
              <w:jc w:val="right"/>
              <w:rPr>
                <w:rFonts w:eastAsia="Times New Roman" w:cs="Times New Roman"/>
                <w:i/>
                <w:iCs w:val="0"/>
                <w:color w:val="000000"/>
                <w:sz w:val="22"/>
              </w:rPr>
            </w:pPr>
          </w:p>
        </w:tc>
        <w:tc>
          <w:tcPr>
            <w:tcW w:w="960" w:type="dxa"/>
            <w:tcBorders>
              <w:top w:val="nil"/>
              <w:left w:val="nil"/>
              <w:bottom w:val="single" w:sz="4" w:space="0" w:color="auto"/>
              <w:right w:val="nil"/>
            </w:tcBorders>
            <w:noWrap/>
            <w:vAlign w:val="bottom"/>
            <w:hideMark/>
          </w:tcPr>
          <w:p w14:paraId="172D9CEA" w14:textId="77777777" w:rsidR="00F6440B" w:rsidRPr="00BA1091" w:rsidRDefault="00F6440B" w:rsidP="007A4D05">
            <w:pPr>
              <w:spacing w:after="0"/>
              <w:jc w:val="right"/>
              <w:rPr>
                <w:rFonts w:eastAsia="Times New Roman" w:cs="Times New Roman"/>
                <w:i/>
                <w:iCs w:val="0"/>
                <w:color w:val="000000"/>
                <w:sz w:val="22"/>
              </w:rPr>
            </w:pPr>
            <w:r w:rsidRPr="00BA1091">
              <w:rPr>
                <w:rFonts w:eastAsia="Times New Roman" w:cs="Times New Roman"/>
                <w:color w:val="000000"/>
                <w:sz w:val="22"/>
              </w:rPr>
              <w:t>25</w:t>
            </w:r>
          </w:p>
        </w:tc>
        <w:tc>
          <w:tcPr>
            <w:tcW w:w="940" w:type="dxa"/>
            <w:vMerge/>
            <w:tcBorders>
              <w:left w:val="nil"/>
              <w:bottom w:val="single" w:sz="4" w:space="0" w:color="auto"/>
              <w:right w:val="nil"/>
            </w:tcBorders>
            <w:vAlign w:val="center"/>
          </w:tcPr>
          <w:p w14:paraId="4BE9865D" w14:textId="77777777" w:rsidR="00F6440B" w:rsidRPr="00620CE0" w:rsidRDefault="00F6440B" w:rsidP="007A4D05">
            <w:pPr>
              <w:spacing w:after="0"/>
              <w:rPr>
                <w:i/>
                <w:sz w:val="22"/>
              </w:rPr>
            </w:pPr>
          </w:p>
        </w:tc>
        <w:tc>
          <w:tcPr>
            <w:tcW w:w="1414" w:type="dxa"/>
            <w:tcBorders>
              <w:top w:val="nil"/>
              <w:left w:val="nil"/>
              <w:bottom w:val="single" w:sz="4" w:space="0" w:color="auto"/>
              <w:right w:val="nil"/>
            </w:tcBorders>
            <w:noWrap/>
            <w:vAlign w:val="bottom"/>
            <w:hideMark/>
          </w:tcPr>
          <w:p w14:paraId="58D470F4" w14:textId="77777777" w:rsidR="00F6440B" w:rsidRPr="00BA1091" w:rsidRDefault="00F6440B" w:rsidP="007A4D05">
            <w:pPr>
              <w:spacing w:after="0"/>
              <w:rPr>
                <w:rFonts w:eastAsia="Times New Roman" w:cs="Times New Roman"/>
                <w:i/>
                <w:iCs w:val="0"/>
                <w:color w:val="000000"/>
                <w:sz w:val="22"/>
              </w:rPr>
            </w:pPr>
            <w:r w:rsidRPr="00620CE0">
              <w:rPr>
                <w:i/>
                <w:sz w:val="22"/>
              </w:rPr>
              <w:t>K</w:t>
            </w:r>
            <w:r w:rsidRPr="00620CE0">
              <w:rPr>
                <w:i/>
                <w:sz w:val="22"/>
                <w:vertAlign w:val="subscript"/>
              </w:rPr>
              <w:t>M</w:t>
            </w:r>
          </w:p>
        </w:tc>
        <w:tc>
          <w:tcPr>
            <w:tcW w:w="1437" w:type="dxa"/>
            <w:tcBorders>
              <w:top w:val="nil"/>
              <w:left w:val="nil"/>
              <w:bottom w:val="single" w:sz="4" w:space="0" w:color="auto"/>
              <w:right w:val="nil"/>
            </w:tcBorders>
            <w:noWrap/>
            <w:vAlign w:val="bottom"/>
            <w:hideMark/>
          </w:tcPr>
          <w:p w14:paraId="68FE324E" w14:textId="77777777" w:rsidR="00F6440B" w:rsidRPr="00BA1091" w:rsidRDefault="00F6440B" w:rsidP="007A4D05">
            <w:pPr>
              <w:spacing w:after="0"/>
              <w:jc w:val="right"/>
              <w:rPr>
                <w:rFonts w:eastAsia="Times New Roman" w:cs="Times New Roman"/>
                <w:color w:val="000000"/>
                <w:sz w:val="22"/>
              </w:rPr>
            </w:pPr>
            <w:r w:rsidRPr="00BA1091">
              <w:rPr>
                <w:rFonts w:eastAsia="Times New Roman" w:cs="Times New Roman"/>
                <w:color w:val="000000"/>
                <w:sz w:val="22"/>
              </w:rPr>
              <w:t>0.10</w:t>
            </w:r>
            <w:r>
              <w:rPr>
                <w:rFonts w:eastAsia="Times New Roman" w:cs="Times New Roman"/>
                <w:color w:val="000000"/>
                <w:sz w:val="22"/>
              </w:rPr>
              <w:t xml:space="preserve"> ± </w:t>
            </w:r>
            <w:r w:rsidRPr="00BA1091">
              <w:rPr>
                <w:rFonts w:eastAsia="Times New Roman" w:cs="Times New Roman"/>
                <w:color w:val="000000"/>
                <w:sz w:val="22"/>
              </w:rPr>
              <w:t>0.0</w:t>
            </w:r>
            <w:r>
              <w:rPr>
                <w:rFonts w:eastAsia="Times New Roman" w:cs="Times New Roman"/>
                <w:color w:val="000000"/>
                <w:sz w:val="22"/>
              </w:rPr>
              <w:t>3</w:t>
            </w:r>
          </w:p>
        </w:tc>
      </w:tr>
      <w:tr w:rsidR="00F6440B" w:rsidRPr="00BA1091" w14:paraId="53FEEFD8" w14:textId="77777777" w:rsidTr="007A4D05">
        <w:trPr>
          <w:trHeight w:val="300"/>
        </w:trPr>
        <w:tc>
          <w:tcPr>
            <w:tcW w:w="1024" w:type="dxa"/>
            <w:tcBorders>
              <w:top w:val="nil"/>
              <w:left w:val="nil"/>
              <w:right w:val="nil"/>
            </w:tcBorders>
            <w:noWrap/>
            <w:vAlign w:val="bottom"/>
            <w:hideMark/>
          </w:tcPr>
          <w:p w14:paraId="0320AFAF" w14:textId="77777777" w:rsidR="00F6440B" w:rsidRPr="00BA1091" w:rsidRDefault="00F6440B" w:rsidP="007A4D05">
            <w:pPr>
              <w:spacing w:after="0"/>
              <w:jc w:val="right"/>
              <w:rPr>
                <w:rFonts w:eastAsia="Times New Roman" w:cs="Times New Roman"/>
                <w:i/>
                <w:iCs w:val="0"/>
                <w:color w:val="000000"/>
                <w:sz w:val="22"/>
              </w:rPr>
            </w:pPr>
          </w:p>
        </w:tc>
        <w:tc>
          <w:tcPr>
            <w:tcW w:w="960" w:type="dxa"/>
            <w:tcBorders>
              <w:top w:val="single" w:sz="4" w:space="0" w:color="auto"/>
              <w:left w:val="nil"/>
              <w:right w:val="nil"/>
            </w:tcBorders>
            <w:noWrap/>
            <w:vAlign w:val="bottom"/>
            <w:hideMark/>
          </w:tcPr>
          <w:p w14:paraId="1800788F" w14:textId="77777777" w:rsidR="00F6440B" w:rsidRPr="00BA1091" w:rsidRDefault="00F6440B" w:rsidP="007A4D05">
            <w:pPr>
              <w:spacing w:after="0"/>
              <w:jc w:val="right"/>
              <w:rPr>
                <w:rFonts w:eastAsia="Times New Roman" w:cs="Times New Roman"/>
                <w:i/>
                <w:iCs w:val="0"/>
                <w:color w:val="000000"/>
                <w:sz w:val="22"/>
              </w:rPr>
            </w:pPr>
            <w:r w:rsidRPr="00BA1091">
              <w:rPr>
                <w:rFonts w:eastAsia="Times New Roman" w:cs="Times New Roman"/>
                <w:color w:val="000000"/>
                <w:sz w:val="22"/>
              </w:rPr>
              <w:t>45</w:t>
            </w:r>
          </w:p>
        </w:tc>
        <w:tc>
          <w:tcPr>
            <w:tcW w:w="940" w:type="dxa"/>
            <w:vMerge w:val="restart"/>
            <w:tcBorders>
              <w:top w:val="single" w:sz="4" w:space="0" w:color="auto"/>
              <w:left w:val="nil"/>
              <w:right w:val="nil"/>
            </w:tcBorders>
            <w:vAlign w:val="center"/>
          </w:tcPr>
          <w:p w14:paraId="651DD154" w14:textId="77777777" w:rsidR="00F6440B" w:rsidRPr="005910F9" w:rsidRDefault="00F6440B" w:rsidP="007A4D05">
            <w:pPr>
              <w:spacing w:after="0"/>
              <w:rPr>
                <w:rFonts w:eastAsia="Times New Roman" w:cs="Times New Roman"/>
                <w:i/>
                <w:iCs w:val="0"/>
                <w:color w:val="000000"/>
                <w:sz w:val="22"/>
              </w:rPr>
            </w:pPr>
            <w:r>
              <w:rPr>
                <w:rFonts w:ascii="Calibri" w:hAnsi="Calibri" w:cs="Calibri"/>
                <w:color w:val="000000"/>
                <w:sz w:val="22"/>
              </w:rPr>
              <w:t>0.0356</w:t>
            </w:r>
          </w:p>
        </w:tc>
        <w:tc>
          <w:tcPr>
            <w:tcW w:w="1414" w:type="dxa"/>
            <w:tcBorders>
              <w:top w:val="single" w:sz="4" w:space="0" w:color="auto"/>
              <w:left w:val="nil"/>
              <w:right w:val="nil"/>
            </w:tcBorders>
            <w:noWrap/>
            <w:vAlign w:val="bottom"/>
            <w:hideMark/>
          </w:tcPr>
          <w:p w14:paraId="43F46A05" w14:textId="77777777" w:rsidR="00F6440B" w:rsidRPr="00BA1091" w:rsidRDefault="00F6440B" w:rsidP="007A4D05">
            <w:pPr>
              <w:spacing w:after="0"/>
              <w:rPr>
                <w:rFonts w:eastAsia="Times New Roman" w:cs="Times New Roman"/>
                <w:i/>
                <w:iCs w:val="0"/>
                <w:color w:val="000000"/>
                <w:sz w:val="22"/>
              </w:rPr>
            </w:pPr>
            <w:r w:rsidRPr="005910F9">
              <w:rPr>
                <w:rFonts w:eastAsia="Times New Roman" w:cs="Times New Roman"/>
                <w:i/>
                <w:color w:val="000000"/>
                <w:sz w:val="22"/>
              </w:rPr>
              <w:t>V</w:t>
            </w:r>
            <w:r w:rsidRPr="005910F9">
              <w:rPr>
                <w:rFonts w:eastAsia="Times New Roman" w:cs="Times New Roman"/>
                <w:i/>
                <w:color w:val="000000"/>
                <w:sz w:val="22"/>
                <w:vertAlign w:val="subscript"/>
              </w:rPr>
              <w:t>max</w:t>
            </w:r>
          </w:p>
        </w:tc>
        <w:tc>
          <w:tcPr>
            <w:tcW w:w="1437" w:type="dxa"/>
            <w:tcBorders>
              <w:top w:val="single" w:sz="4" w:space="0" w:color="auto"/>
              <w:left w:val="nil"/>
              <w:right w:val="nil"/>
            </w:tcBorders>
            <w:noWrap/>
            <w:vAlign w:val="bottom"/>
            <w:hideMark/>
          </w:tcPr>
          <w:p w14:paraId="129407E1" w14:textId="77777777" w:rsidR="00F6440B" w:rsidRPr="00BA1091" w:rsidRDefault="00F6440B" w:rsidP="007A4D05">
            <w:pPr>
              <w:spacing w:after="0"/>
              <w:jc w:val="right"/>
              <w:rPr>
                <w:rFonts w:eastAsia="Times New Roman" w:cs="Times New Roman"/>
                <w:i/>
                <w:iCs w:val="0"/>
                <w:color w:val="000000"/>
                <w:sz w:val="22"/>
              </w:rPr>
            </w:pPr>
            <w:r w:rsidRPr="00BA1091">
              <w:rPr>
                <w:rFonts w:eastAsia="Times New Roman" w:cs="Times New Roman"/>
                <w:color w:val="000000"/>
                <w:sz w:val="22"/>
              </w:rPr>
              <w:t>1.00</w:t>
            </w:r>
            <w:r>
              <w:rPr>
                <w:rFonts w:eastAsia="Times New Roman" w:cs="Times New Roman"/>
                <w:color w:val="000000"/>
                <w:sz w:val="22"/>
              </w:rPr>
              <w:t xml:space="preserve"> ± </w:t>
            </w:r>
            <w:r w:rsidRPr="00BA1091">
              <w:rPr>
                <w:rFonts w:eastAsia="Times New Roman" w:cs="Times New Roman"/>
                <w:color w:val="000000"/>
                <w:sz w:val="22"/>
              </w:rPr>
              <w:t>0.0</w:t>
            </w:r>
            <w:r>
              <w:rPr>
                <w:rFonts w:eastAsia="Times New Roman" w:cs="Times New Roman"/>
                <w:color w:val="000000"/>
                <w:sz w:val="22"/>
              </w:rPr>
              <w:t>5</w:t>
            </w:r>
          </w:p>
        </w:tc>
      </w:tr>
      <w:tr w:rsidR="00F6440B" w:rsidRPr="00BA1091" w14:paraId="6874F67C" w14:textId="77777777" w:rsidTr="007A4D05">
        <w:trPr>
          <w:trHeight w:val="300"/>
        </w:trPr>
        <w:tc>
          <w:tcPr>
            <w:tcW w:w="1024" w:type="dxa"/>
            <w:tcBorders>
              <w:top w:val="nil"/>
              <w:left w:val="nil"/>
              <w:bottom w:val="single" w:sz="4" w:space="0" w:color="auto"/>
              <w:right w:val="nil"/>
            </w:tcBorders>
            <w:noWrap/>
            <w:vAlign w:val="bottom"/>
            <w:hideMark/>
          </w:tcPr>
          <w:p w14:paraId="764418A4" w14:textId="77777777" w:rsidR="00F6440B" w:rsidRPr="00BA1091" w:rsidRDefault="00F6440B" w:rsidP="007A4D05">
            <w:pPr>
              <w:spacing w:after="0"/>
              <w:jc w:val="right"/>
              <w:rPr>
                <w:rFonts w:eastAsia="Times New Roman" w:cs="Times New Roman"/>
                <w:i/>
                <w:iCs w:val="0"/>
                <w:color w:val="000000"/>
                <w:sz w:val="22"/>
              </w:rPr>
            </w:pPr>
          </w:p>
        </w:tc>
        <w:tc>
          <w:tcPr>
            <w:tcW w:w="960" w:type="dxa"/>
            <w:tcBorders>
              <w:top w:val="nil"/>
              <w:left w:val="nil"/>
              <w:bottom w:val="single" w:sz="4" w:space="0" w:color="auto"/>
              <w:right w:val="nil"/>
            </w:tcBorders>
            <w:noWrap/>
            <w:vAlign w:val="bottom"/>
            <w:hideMark/>
          </w:tcPr>
          <w:p w14:paraId="2D72505A" w14:textId="77777777" w:rsidR="00F6440B" w:rsidRPr="00BA1091" w:rsidRDefault="00F6440B" w:rsidP="007A4D05">
            <w:pPr>
              <w:spacing w:after="0"/>
              <w:jc w:val="right"/>
              <w:rPr>
                <w:rFonts w:eastAsia="Times New Roman" w:cs="Times New Roman"/>
                <w:i/>
                <w:iCs w:val="0"/>
                <w:color w:val="000000"/>
                <w:sz w:val="22"/>
              </w:rPr>
            </w:pPr>
            <w:r w:rsidRPr="00BA1091">
              <w:rPr>
                <w:rFonts w:eastAsia="Times New Roman" w:cs="Times New Roman"/>
                <w:color w:val="000000"/>
                <w:sz w:val="22"/>
              </w:rPr>
              <w:t>45</w:t>
            </w:r>
          </w:p>
        </w:tc>
        <w:tc>
          <w:tcPr>
            <w:tcW w:w="940" w:type="dxa"/>
            <w:vMerge/>
            <w:tcBorders>
              <w:left w:val="nil"/>
              <w:bottom w:val="single" w:sz="4" w:space="0" w:color="auto"/>
              <w:right w:val="nil"/>
            </w:tcBorders>
            <w:vAlign w:val="center"/>
          </w:tcPr>
          <w:p w14:paraId="15816171" w14:textId="77777777" w:rsidR="00F6440B" w:rsidRPr="00620CE0" w:rsidRDefault="00F6440B" w:rsidP="007A4D05">
            <w:pPr>
              <w:spacing w:after="0"/>
              <w:rPr>
                <w:i/>
                <w:sz w:val="22"/>
              </w:rPr>
            </w:pPr>
          </w:p>
        </w:tc>
        <w:tc>
          <w:tcPr>
            <w:tcW w:w="1414" w:type="dxa"/>
            <w:tcBorders>
              <w:top w:val="nil"/>
              <w:left w:val="nil"/>
              <w:bottom w:val="single" w:sz="4" w:space="0" w:color="auto"/>
              <w:right w:val="nil"/>
            </w:tcBorders>
            <w:noWrap/>
            <w:vAlign w:val="bottom"/>
            <w:hideMark/>
          </w:tcPr>
          <w:p w14:paraId="1F83F03D" w14:textId="77777777" w:rsidR="00F6440B" w:rsidRPr="00BA1091" w:rsidRDefault="00F6440B" w:rsidP="007A4D05">
            <w:pPr>
              <w:spacing w:after="0"/>
              <w:rPr>
                <w:rFonts w:eastAsia="Times New Roman" w:cs="Times New Roman"/>
                <w:i/>
                <w:iCs w:val="0"/>
                <w:color w:val="000000"/>
                <w:sz w:val="22"/>
              </w:rPr>
            </w:pPr>
            <w:r w:rsidRPr="00620CE0">
              <w:rPr>
                <w:i/>
                <w:sz w:val="22"/>
              </w:rPr>
              <w:t>K</w:t>
            </w:r>
            <w:r w:rsidRPr="00620CE0">
              <w:rPr>
                <w:i/>
                <w:sz w:val="22"/>
                <w:vertAlign w:val="subscript"/>
              </w:rPr>
              <w:t>M</w:t>
            </w:r>
          </w:p>
        </w:tc>
        <w:tc>
          <w:tcPr>
            <w:tcW w:w="1437" w:type="dxa"/>
            <w:tcBorders>
              <w:top w:val="nil"/>
              <w:left w:val="nil"/>
              <w:bottom w:val="single" w:sz="4" w:space="0" w:color="auto"/>
              <w:right w:val="nil"/>
            </w:tcBorders>
            <w:noWrap/>
            <w:vAlign w:val="bottom"/>
            <w:hideMark/>
          </w:tcPr>
          <w:p w14:paraId="23A412E1" w14:textId="77777777" w:rsidR="00F6440B" w:rsidRPr="00BA1091" w:rsidRDefault="00F6440B" w:rsidP="007A4D05">
            <w:pPr>
              <w:spacing w:after="0"/>
              <w:jc w:val="right"/>
              <w:rPr>
                <w:rFonts w:eastAsia="Times New Roman" w:cs="Times New Roman"/>
                <w:i/>
                <w:iCs w:val="0"/>
                <w:color w:val="000000"/>
                <w:sz w:val="22"/>
              </w:rPr>
            </w:pPr>
            <w:r w:rsidRPr="00BA1091">
              <w:rPr>
                <w:rFonts w:eastAsia="Times New Roman" w:cs="Times New Roman"/>
                <w:color w:val="000000"/>
                <w:sz w:val="22"/>
              </w:rPr>
              <w:t>0.12</w:t>
            </w:r>
            <w:r>
              <w:rPr>
                <w:rFonts w:eastAsia="Times New Roman" w:cs="Times New Roman"/>
                <w:color w:val="000000"/>
                <w:sz w:val="22"/>
              </w:rPr>
              <w:t xml:space="preserve"> ± </w:t>
            </w:r>
            <w:r w:rsidRPr="00BA1091">
              <w:rPr>
                <w:rFonts w:eastAsia="Times New Roman" w:cs="Times New Roman"/>
                <w:color w:val="000000"/>
                <w:sz w:val="22"/>
              </w:rPr>
              <w:t>0.0</w:t>
            </w:r>
            <w:r>
              <w:rPr>
                <w:rFonts w:eastAsia="Times New Roman" w:cs="Times New Roman"/>
                <w:color w:val="000000"/>
                <w:sz w:val="22"/>
              </w:rPr>
              <w:t>3</w:t>
            </w:r>
          </w:p>
        </w:tc>
      </w:tr>
      <w:tr w:rsidR="00F6440B" w:rsidRPr="00BA1091" w14:paraId="4C6F6D3E" w14:textId="77777777" w:rsidTr="007A4D05">
        <w:trPr>
          <w:trHeight w:val="300"/>
        </w:trPr>
        <w:tc>
          <w:tcPr>
            <w:tcW w:w="1024" w:type="dxa"/>
            <w:tcBorders>
              <w:top w:val="single" w:sz="4" w:space="0" w:color="auto"/>
              <w:left w:val="nil"/>
              <w:bottom w:val="nil"/>
              <w:right w:val="nil"/>
            </w:tcBorders>
            <w:noWrap/>
            <w:vAlign w:val="bottom"/>
            <w:hideMark/>
          </w:tcPr>
          <w:p w14:paraId="6A20EE74" w14:textId="77777777" w:rsidR="00F6440B" w:rsidRPr="00BA1091" w:rsidRDefault="00F6440B" w:rsidP="007A4D05">
            <w:pPr>
              <w:spacing w:after="0"/>
              <w:rPr>
                <w:rFonts w:eastAsia="Times New Roman" w:cs="Times New Roman"/>
                <w:i/>
                <w:iCs w:val="0"/>
                <w:color w:val="000000"/>
                <w:sz w:val="22"/>
              </w:rPr>
            </w:pPr>
            <w:r w:rsidRPr="00BA1091">
              <w:rPr>
                <w:rFonts w:eastAsia="Times New Roman" w:cs="Times New Roman"/>
                <w:color w:val="000000"/>
                <w:sz w:val="22"/>
              </w:rPr>
              <w:t>SC</w:t>
            </w:r>
          </w:p>
        </w:tc>
        <w:tc>
          <w:tcPr>
            <w:tcW w:w="960" w:type="dxa"/>
            <w:tcBorders>
              <w:top w:val="single" w:sz="4" w:space="0" w:color="auto"/>
              <w:left w:val="nil"/>
              <w:bottom w:val="nil"/>
              <w:right w:val="nil"/>
            </w:tcBorders>
            <w:noWrap/>
            <w:vAlign w:val="bottom"/>
            <w:hideMark/>
          </w:tcPr>
          <w:p w14:paraId="0C68B834" w14:textId="77777777" w:rsidR="00F6440B" w:rsidRPr="00BA1091" w:rsidRDefault="00F6440B" w:rsidP="007A4D05">
            <w:pPr>
              <w:spacing w:after="0"/>
              <w:jc w:val="right"/>
              <w:rPr>
                <w:rFonts w:eastAsia="Times New Roman" w:cs="Times New Roman"/>
                <w:i/>
                <w:iCs w:val="0"/>
                <w:color w:val="000000"/>
                <w:sz w:val="22"/>
              </w:rPr>
            </w:pPr>
            <w:r w:rsidRPr="00BA1091">
              <w:rPr>
                <w:rFonts w:eastAsia="Times New Roman" w:cs="Times New Roman"/>
                <w:color w:val="000000"/>
                <w:sz w:val="22"/>
              </w:rPr>
              <w:t>25</w:t>
            </w:r>
          </w:p>
        </w:tc>
        <w:tc>
          <w:tcPr>
            <w:tcW w:w="940" w:type="dxa"/>
            <w:vMerge w:val="restart"/>
            <w:tcBorders>
              <w:top w:val="single" w:sz="4" w:space="0" w:color="auto"/>
              <w:left w:val="nil"/>
              <w:right w:val="nil"/>
            </w:tcBorders>
            <w:vAlign w:val="center"/>
          </w:tcPr>
          <w:p w14:paraId="286F5120" w14:textId="77777777" w:rsidR="00F6440B" w:rsidRPr="005910F9" w:rsidRDefault="00F6440B" w:rsidP="007A4D05">
            <w:pPr>
              <w:spacing w:after="0"/>
              <w:rPr>
                <w:rFonts w:eastAsia="Times New Roman" w:cs="Times New Roman"/>
                <w:i/>
                <w:iCs w:val="0"/>
                <w:color w:val="000000"/>
                <w:sz w:val="22"/>
              </w:rPr>
            </w:pPr>
            <w:r>
              <w:rPr>
                <w:rFonts w:ascii="Calibri" w:hAnsi="Calibri" w:cs="Calibri"/>
                <w:color w:val="000000"/>
                <w:sz w:val="22"/>
              </w:rPr>
              <w:t>0.0192</w:t>
            </w:r>
          </w:p>
        </w:tc>
        <w:tc>
          <w:tcPr>
            <w:tcW w:w="1414" w:type="dxa"/>
            <w:tcBorders>
              <w:top w:val="single" w:sz="4" w:space="0" w:color="auto"/>
              <w:left w:val="nil"/>
              <w:bottom w:val="nil"/>
              <w:right w:val="nil"/>
            </w:tcBorders>
            <w:noWrap/>
            <w:vAlign w:val="bottom"/>
            <w:hideMark/>
          </w:tcPr>
          <w:p w14:paraId="5187EEDF" w14:textId="77777777" w:rsidR="00F6440B" w:rsidRPr="00BA1091" w:rsidRDefault="00F6440B" w:rsidP="007A4D05">
            <w:pPr>
              <w:spacing w:after="0"/>
              <w:rPr>
                <w:rFonts w:eastAsia="Times New Roman" w:cs="Times New Roman"/>
                <w:i/>
                <w:iCs w:val="0"/>
                <w:color w:val="000000"/>
                <w:sz w:val="22"/>
              </w:rPr>
            </w:pPr>
            <w:r w:rsidRPr="005910F9">
              <w:rPr>
                <w:rFonts w:eastAsia="Times New Roman" w:cs="Times New Roman"/>
                <w:i/>
                <w:color w:val="000000"/>
                <w:sz w:val="22"/>
              </w:rPr>
              <w:t>V</w:t>
            </w:r>
            <w:r w:rsidRPr="005910F9">
              <w:rPr>
                <w:rFonts w:eastAsia="Times New Roman" w:cs="Times New Roman"/>
                <w:i/>
                <w:color w:val="000000"/>
                <w:sz w:val="22"/>
                <w:vertAlign w:val="subscript"/>
              </w:rPr>
              <w:t>max</w:t>
            </w:r>
          </w:p>
        </w:tc>
        <w:tc>
          <w:tcPr>
            <w:tcW w:w="1437" w:type="dxa"/>
            <w:tcBorders>
              <w:top w:val="single" w:sz="4" w:space="0" w:color="auto"/>
              <w:left w:val="nil"/>
              <w:bottom w:val="nil"/>
              <w:right w:val="nil"/>
            </w:tcBorders>
            <w:noWrap/>
            <w:vAlign w:val="bottom"/>
            <w:hideMark/>
          </w:tcPr>
          <w:p w14:paraId="66E3CE54" w14:textId="77777777" w:rsidR="00F6440B" w:rsidRPr="00BA1091" w:rsidRDefault="00F6440B" w:rsidP="007A4D05">
            <w:pPr>
              <w:spacing w:after="0"/>
              <w:jc w:val="right"/>
              <w:rPr>
                <w:rFonts w:eastAsia="Times New Roman" w:cs="Times New Roman"/>
                <w:i/>
                <w:iCs w:val="0"/>
                <w:color w:val="000000"/>
                <w:sz w:val="22"/>
              </w:rPr>
            </w:pPr>
            <w:r w:rsidRPr="00BA1091">
              <w:rPr>
                <w:rFonts w:eastAsia="Times New Roman" w:cs="Times New Roman"/>
                <w:color w:val="000000"/>
                <w:sz w:val="22"/>
              </w:rPr>
              <w:t>1.78</w:t>
            </w:r>
            <w:r>
              <w:rPr>
                <w:rFonts w:eastAsia="Times New Roman" w:cs="Times New Roman"/>
                <w:color w:val="000000"/>
                <w:sz w:val="22"/>
              </w:rPr>
              <w:t xml:space="preserve"> ± </w:t>
            </w:r>
            <w:r w:rsidRPr="00BA1091">
              <w:rPr>
                <w:rFonts w:eastAsia="Times New Roman" w:cs="Times New Roman"/>
                <w:color w:val="000000"/>
                <w:sz w:val="22"/>
              </w:rPr>
              <w:t>0.0</w:t>
            </w:r>
            <w:r>
              <w:rPr>
                <w:rFonts w:eastAsia="Times New Roman" w:cs="Times New Roman"/>
                <w:color w:val="000000"/>
                <w:sz w:val="22"/>
              </w:rPr>
              <w:t>4</w:t>
            </w:r>
          </w:p>
        </w:tc>
      </w:tr>
      <w:tr w:rsidR="00F6440B" w:rsidRPr="00BA1091" w14:paraId="2433674C" w14:textId="77777777" w:rsidTr="007A4D05">
        <w:trPr>
          <w:trHeight w:val="300"/>
        </w:trPr>
        <w:tc>
          <w:tcPr>
            <w:tcW w:w="1024" w:type="dxa"/>
            <w:tcBorders>
              <w:top w:val="nil"/>
              <w:left w:val="nil"/>
              <w:bottom w:val="nil"/>
              <w:right w:val="nil"/>
            </w:tcBorders>
            <w:noWrap/>
            <w:vAlign w:val="bottom"/>
            <w:hideMark/>
          </w:tcPr>
          <w:p w14:paraId="69BEBF9C" w14:textId="77777777" w:rsidR="00F6440B" w:rsidRPr="00BA1091" w:rsidRDefault="00F6440B" w:rsidP="007A4D05">
            <w:pPr>
              <w:spacing w:after="0"/>
              <w:jc w:val="right"/>
              <w:rPr>
                <w:rFonts w:eastAsia="Times New Roman" w:cs="Times New Roman"/>
                <w:i/>
                <w:iCs w:val="0"/>
                <w:color w:val="000000"/>
                <w:sz w:val="22"/>
              </w:rPr>
            </w:pPr>
          </w:p>
        </w:tc>
        <w:tc>
          <w:tcPr>
            <w:tcW w:w="960" w:type="dxa"/>
            <w:tcBorders>
              <w:top w:val="nil"/>
              <w:left w:val="nil"/>
              <w:bottom w:val="single" w:sz="4" w:space="0" w:color="auto"/>
              <w:right w:val="nil"/>
            </w:tcBorders>
            <w:noWrap/>
            <w:vAlign w:val="bottom"/>
            <w:hideMark/>
          </w:tcPr>
          <w:p w14:paraId="55C9A694" w14:textId="77777777" w:rsidR="00F6440B" w:rsidRPr="00BA1091" w:rsidRDefault="00F6440B" w:rsidP="007A4D05">
            <w:pPr>
              <w:spacing w:after="0"/>
              <w:jc w:val="right"/>
              <w:rPr>
                <w:rFonts w:eastAsia="Times New Roman" w:cs="Times New Roman"/>
                <w:i/>
                <w:iCs w:val="0"/>
                <w:color w:val="000000"/>
                <w:sz w:val="22"/>
              </w:rPr>
            </w:pPr>
            <w:r w:rsidRPr="00BA1091">
              <w:rPr>
                <w:rFonts w:eastAsia="Times New Roman" w:cs="Times New Roman"/>
                <w:color w:val="000000"/>
                <w:sz w:val="22"/>
              </w:rPr>
              <w:t>25</w:t>
            </w:r>
          </w:p>
        </w:tc>
        <w:tc>
          <w:tcPr>
            <w:tcW w:w="940" w:type="dxa"/>
            <w:vMerge/>
            <w:tcBorders>
              <w:left w:val="nil"/>
              <w:bottom w:val="single" w:sz="4" w:space="0" w:color="auto"/>
              <w:right w:val="nil"/>
            </w:tcBorders>
            <w:vAlign w:val="center"/>
          </w:tcPr>
          <w:p w14:paraId="34084C9D" w14:textId="77777777" w:rsidR="00F6440B" w:rsidRPr="00620CE0" w:rsidRDefault="00F6440B" w:rsidP="007A4D05">
            <w:pPr>
              <w:spacing w:after="0"/>
              <w:rPr>
                <w:i/>
                <w:sz w:val="22"/>
              </w:rPr>
            </w:pPr>
          </w:p>
        </w:tc>
        <w:tc>
          <w:tcPr>
            <w:tcW w:w="1414" w:type="dxa"/>
            <w:tcBorders>
              <w:top w:val="nil"/>
              <w:left w:val="nil"/>
              <w:bottom w:val="single" w:sz="4" w:space="0" w:color="auto"/>
              <w:right w:val="nil"/>
            </w:tcBorders>
            <w:noWrap/>
            <w:vAlign w:val="bottom"/>
            <w:hideMark/>
          </w:tcPr>
          <w:p w14:paraId="3D6FFC80" w14:textId="77777777" w:rsidR="00F6440B" w:rsidRPr="00BA1091" w:rsidRDefault="00F6440B" w:rsidP="007A4D05">
            <w:pPr>
              <w:spacing w:after="0"/>
              <w:rPr>
                <w:rFonts w:eastAsia="Times New Roman" w:cs="Times New Roman"/>
                <w:i/>
                <w:iCs w:val="0"/>
                <w:color w:val="000000"/>
                <w:sz w:val="22"/>
              </w:rPr>
            </w:pPr>
            <w:r w:rsidRPr="00620CE0">
              <w:rPr>
                <w:i/>
                <w:sz w:val="22"/>
              </w:rPr>
              <w:t>K</w:t>
            </w:r>
            <w:r w:rsidRPr="00620CE0">
              <w:rPr>
                <w:i/>
                <w:sz w:val="22"/>
                <w:vertAlign w:val="subscript"/>
              </w:rPr>
              <w:t>M</w:t>
            </w:r>
          </w:p>
        </w:tc>
        <w:tc>
          <w:tcPr>
            <w:tcW w:w="1437" w:type="dxa"/>
            <w:tcBorders>
              <w:top w:val="nil"/>
              <w:left w:val="nil"/>
              <w:bottom w:val="single" w:sz="4" w:space="0" w:color="auto"/>
              <w:right w:val="nil"/>
            </w:tcBorders>
            <w:noWrap/>
            <w:vAlign w:val="bottom"/>
            <w:hideMark/>
          </w:tcPr>
          <w:p w14:paraId="0C368FB2" w14:textId="77777777" w:rsidR="00F6440B" w:rsidRPr="00BA1091" w:rsidRDefault="00F6440B" w:rsidP="007A4D05">
            <w:pPr>
              <w:spacing w:after="0"/>
              <w:jc w:val="right"/>
              <w:rPr>
                <w:rFonts w:eastAsia="Times New Roman" w:cs="Times New Roman"/>
                <w:i/>
                <w:iCs w:val="0"/>
                <w:color w:val="000000"/>
                <w:sz w:val="22"/>
              </w:rPr>
            </w:pPr>
            <w:r w:rsidRPr="00BA1091">
              <w:rPr>
                <w:rFonts w:eastAsia="Times New Roman" w:cs="Times New Roman"/>
                <w:color w:val="000000"/>
                <w:sz w:val="22"/>
              </w:rPr>
              <w:t>0.38</w:t>
            </w:r>
            <w:r>
              <w:rPr>
                <w:rFonts w:eastAsia="Times New Roman" w:cs="Times New Roman"/>
                <w:color w:val="000000"/>
                <w:sz w:val="22"/>
              </w:rPr>
              <w:t xml:space="preserve"> ± </w:t>
            </w:r>
            <w:r w:rsidRPr="00BA1091">
              <w:rPr>
                <w:rFonts w:eastAsia="Times New Roman" w:cs="Times New Roman"/>
                <w:color w:val="000000"/>
                <w:sz w:val="22"/>
              </w:rPr>
              <w:t>0.0</w:t>
            </w:r>
            <w:r>
              <w:rPr>
                <w:rFonts w:eastAsia="Times New Roman" w:cs="Times New Roman"/>
                <w:color w:val="000000"/>
                <w:sz w:val="22"/>
              </w:rPr>
              <w:t>3</w:t>
            </w:r>
          </w:p>
        </w:tc>
      </w:tr>
      <w:tr w:rsidR="00F6440B" w:rsidRPr="00BA1091" w14:paraId="1EE55050" w14:textId="77777777" w:rsidTr="007A4D05">
        <w:trPr>
          <w:trHeight w:val="300"/>
        </w:trPr>
        <w:tc>
          <w:tcPr>
            <w:tcW w:w="1024" w:type="dxa"/>
            <w:tcBorders>
              <w:top w:val="nil"/>
              <w:left w:val="nil"/>
              <w:right w:val="nil"/>
            </w:tcBorders>
            <w:noWrap/>
            <w:vAlign w:val="bottom"/>
            <w:hideMark/>
          </w:tcPr>
          <w:p w14:paraId="630E9AF6" w14:textId="77777777" w:rsidR="00F6440B" w:rsidRPr="00BA1091" w:rsidRDefault="00F6440B" w:rsidP="007A4D05">
            <w:pPr>
              <w:spacing w:after="0"/>
              <w:jc w:val="right"/>
              <w:rPr>
                <w:rFonts w:eastAsia="Times New Roman" w:cs="Times New Roman"/>
                <w:i/>
                <w:iCs w:val="0"/>
                <w:color w:val="000000"/>
                <w:sz w:val="22"/>
              </w:rPr>
            </w:pPr>
          </w:p>
        </w:tc>
        <w:tc>
          <w:tcPr>
            <w:tcW w:w="960" w:type="dxa"/>
            <w:tcBorders>
              <w:top w:val="single" w:sz="4" w:space="0" w:color="auto"/>
              <w:left w:val="nil"/>
              <w:right w:val="nil"/>
            </w:tcBorders>
            <w:noWrap/>
            <w:vAlign w:val="bottom"/>
            <w:hideMark/>
          </w:tcPr>
          <w:p w14:paraId="425BACBA" w14:textId="77777777" w:rsidR="00F6440B" w:rsidRPr="00BA1091" w:rsidRDefault="00F6440B" w:rsidP="007A4D05">
            <w:pPr>
              <w:spacing w:after="0"/>
              <w:jc w:val="right"/>
              <w:rPr>
                <w:rFonts w:eastAsia="Times New Roman" w:cs="Times New Roman"/>
                <w:i/>
                <w:iCs w:val="0"/>
                <w:color w:val="000000"/>
                <w:sz w:val="22"/>
              </w:rPr>
            </w:pPr>
            <w:r w:rsidRPr="00BA1091">
              <w:rPr>
                <w:rFonts w:eastAsia="Times New Roman" w:cs="Times New Roman"/>
                <w:color w:val="000000"/>
                <w:sz w:val="22"/>
              </w:rPr>
              <w:t>45</w:t>
            </w:r>
          </w:p>
        </w:tc>
        <w:tc>
          <w:tcPr>
            <w:tcW w:w="940" w:type="dxa"/>
            <w:vMerge w:val="restart"/>
            <w:tcBorders>
              <w:top w:val="single" w:sz="4" w:space="0" w:color="auto"/>
              <w:left w:val="nil"/>
              <w:right w:val="nil"/>
            </w:tcBorders>
            <w:vAlign w:val="center"/>
          </w:tcPr>
          <w:p w14:paraId="51FE41D9" w14:textId="77777777" w:rsidR="00F6440B" w:rsidRPr="005910F9" w:rsidRDefault="00F6440B" w:rsidP="007A4D05">
            <w:pPr>
              <w:spacing w:after="0"/>
              <w:rPr>
                <w:rFonts w:eastAsia="Times New Roman" w:cs="Times New Roman"/>
                <w:i/>
                <w:iCs w:val="0"/>
                <w:color w:val="000000"/>
                <w:sz w:val="22"/>
              </w:rPr>
            </w:pPr>
            <w:r>
              <w:rPr>
                <w:rFonts w:ascii="Calibri" w:hAnsi="Calibri" w:cs="Calibri"/>
                <w:color w:val="000000"/>
                <w:sz w:val="22"/>
              </w:rPr>
              <w:t>0.0223</w:t>
            </w:r>
          </w:p>
        </w:tc>
        <w:tc>
          <w:tcPr>
            <w:tcW w:w="1414" w:type="dxa"/>
            <w:tcBorders>
              <w:top w:val="single" w:sz="4" w:space="0" w:color="auto"/>
              <w:left w:val="nil"/>
              <w:right w:val="nil"/>
            </w:tcBorders>
            <w:noWrap/>
            <w:vAlign w:val="bottom"/>
            <w:hideMark/>
          </w:tcPr>
          <w:p w14:paraId="2230F95A" w14:textId="77777777" w:rsidR="00F6440B" w:rsidRPr="00BA1091" w:rsidRDefault="00F6440B" w:rsidP="007A4D05">
            <w:pPr>
              <w:spacing w:after="0"/>
              <w:rPr>
                <w:rFonts w:eastAsia="Times New Roman" w:cs="Times New Roman"/>
                <w:i/>
                <w:iCs w:val="0"/>
                <w:color w:val="000000"/>
                <w:sz w:val="22"/>
              </w:rPr>
            </w:pPr>
            <w:r w:rsidRPr="005910F9">
              <w:rPr>
                <w:rFonts w:eastAsia="Times New Roman" w:cs="Times New Roman"/>
                <w:i/>
                <w:color w:val="000000"/>
                <w:sz w:val="22"/>
              </w:rPr>
              <w:t>V</w:t>
            </w:r>
            <w:r w:rsidRPr="005910F9">
              <w:rPr>
                <w:rFonts w:eastAsia="Times New Roman" w:cs="Times New Roman"/>
                <w:i/>
                <w:color w:val="000000"/>
                <w:sz w:val="22"/>
                <w:vertAlign w:val="subscript"/>
              </w:rPr>
              <w:t>max</w:t>
            </w:r>
          </w:p>
        </w:tc>
        <w:tc>
          <w:tcPr>
            <w:tcW w:w="1437" w:type="dxa"/>
            <w:tcBorders>
              <w:top w:val="single" w:sz="4" w:space="0" w:color="auto"/>
              <w:left w:val="nil"/>
              <w:right w:val="nil"/>
            </w:tcBorders>
            <w:noWrap/>
            <w:vAlign w:val="bottom"/>
            <w:hideMark/>
          </w:tcPr>
          <w:p w14:paraId="4BDAAB2A" w14:textId="77777777" w:rsidR="00F6440B" w:rsidRPr="00BA1091" w:rsidRDefault="00F6440B" w:rsidP="007A4D05">
            <w:pPr>
              <w:spacing w:after="0"/>
              <w:jc w:val="right"/>
              <w:rPr>
                <w:rFonts w:eastAsia="Times New Roman" w:cs="Times New Roman"/>
                <w:i/>
                <w:iCs w:val="0"/>
                <w:color w:val="000000"/>
                <w:sz w:val="22"/>
              </w:rPr>
            </w:pPr>
            <w:r w:rsidRPr="00BA1091">
              <w:rPr>
                <w:rFonts w:eastAsia="Times New Roman" w:cs="Times New Roman"/>
                <w:color w:val="000000"/>
                <w:sz w:val="22"/>
              </w:rPr>
              <w:t>2.97</w:t>
            </w:r>
            <w:r>
              <w:rPr>
                <w:rFonts w:eastAsia="Times New Roman" w:cs="Times New Roman"/>
                <w:color w:val="000000"/>
                <w:sz w:val="22"/>
              </w:rPr>
              <w:t xml:space="preserve"> ± </w:t>
            </w:r>
            <w:r w:rsidRPr="00BA1091">
              <w:rPr>
                <w:rFonts w:eastAsia="Times New Roman" w:cs="Times New Roman"/>
                <w:color w:val="000000"/>
                <w:sz w:val="22"/>
              </w:rPr>
              <w:t>0.0</w:t>
            </w:r>
            <w:r>
              <w:rPr>
                <w:rFonts w:eastAsia="Times New Roman" w:cs="Times New Roman"/>
                <w:color w:val="000000"/>
                <w:sz w:val="22"/>
              </w:rPr>
              <w:t>6</w:t>
            </w:r>
          </w:p>
        </w:tc>
      </w:tr>
      <w:tr w:rsidR="00F6440B" w:rsidRPr="00BA1091" w14:paraId="22C4179B" w14:textId="77777777" w:rsidTr="007A4D05">
        <w:trPr>
          <w:trHeight w:val="300"/>
        </w:trPr>
        <w:tc>
          <w:tcPr>
            <w:tcW w:w="1024" w:type="dxa"/>
            <w:tcBorders>
              <w:top w:val="nil"/>
              <w:left w:val="nil"/>
              <w:bottom w:val="single" w:sz="4" w:space="0" w:color="auto"/>
              <w:right w:val="nil"/>
            </w:tcBorders>
            <w:noWrap/>
            <w:vAlign w:val="bottom"/>
            <w:hideMark/>
          </w:tcPr>
          <w:p w14:paraId="5E46CFAC" w14:textId="77777777" w:rsidR="00F6440B" w:rsidRPr="00BA1091" w:rsidRDefault="00F6440B" w:rsidP="007A4D05">
            <w:pPr>
              <w:spacing w:after="0"/>
              <w:jc w:val="right"/>
              <w:rPr>
                <w:rFonts w:eastAsia="Times New Roman" w:cs="Times New Roman"/>
                <w:i/>
                <w:iCs w:val="0"/>
                <w:color w:val="000000"/>
                <w:sz w:val="22"/>
              </w:rPr>
            </w:pPr>
          </w:p>
        </w:tc>
        <w:tc>
          <w:tcPr>
            <w:tcW w:w="960" w:type="dxa"/>
            <w:tcBorders>
              <w:top w:val="nil"/>
              <w:left w:val="nil"/>
              <w:bottom w:val="single" w:sz="4" w:space="0" w:color="auto"/>
              <w:right w:val="nil"/>
            </w:tcBorders>
            <w:noWrap/>
            <w:vAlign w:val="bottom"/>
            <w:hideMark/>
          </w:tcPr>
          <w:p w14:paraId="5D99E5AE" w14:textId="77777777" w:rsidR="00F6440B" w:rsidRPr="00BA1091" w:rsidRDefault="00F6440B" w:rsidP="007A4D05">
            <w:pPr>
              <w:spacing w:after="0"/>
              <w:jc w:val="right"/>
              <w:rPr>
                <w:rFonts w:eastAsia="Times New Roman" w:cs="Times New Roman"/>
                <w:i/>
                <w:iCs w:val="0"/>
                <w:color w:val="000000"/>
                <w:sz w:val="22"/>
              </w:rPr>
            </w:pPr>
            <w:r w:rsidRPr="00BA1091">
              <w:rPr>
                <w:rFonts w:eastAsia="Times New Roman" w:cs="Times New Roman"/>
                <w:color w:val="000000"/>
                <w:sz w:val="22"/>
              </w:rPr>
              <w:t>45</w:t>
            </w:r>
          </w:p>
        </w:tc>
        <w:tc>
          <w:tcPr>
            <w:tcW w:w="940" w:type="dxa"/>
            <w:vMerge/>
            <w:tcBorders>
              <w:left w:val="nil"/>
              <w:bottom w:val="single" w:sz="4" w:space="0" w:color="auto"/>
              <w:right w:val="nil"/>
            </w:tcBorders>
            <w:vAlign w:val="bottom"/>
          </w:tcPr>
          <w:p w14:paraId="740D2923" w14:textId="77777777" w:rsidR="00F6440B" w:rsidRPr="00620CE0" w:rsidRDefault="00F6440B" w:rsidP="007A4D05">
            <w:pPr>
              <w:spacing w:after="0"/>
              <w:rPr>
                <w:i/>
                <w:sz w:val="22"/>
              </w:rPr>
            </w:pPr>
          </w:p>
        </w:tc>
        <w:tc>
          <w:tcPr>
            <w:tcW w:w="1414" w:type="dxa"/>
            <w:tcBorders>
              <w:top w:val="nil"/>
              <w:left w:val="nil"/>
              <w:bottom w:val="single" w:sz="4" w:space="0" w:color="auto"/>
              <w:right w:val="nil"/>
            </w:tcBorders>
            <w:noWrap/>
            <w:vAlign w:val="bottom"/>
            <w:hideMark/>
          </w:tcPr>
          <w:p w14:paraId="37F01741" w14:textId="77777777" w:rsidR="00F6440B" w:rsidRPr="00BA1091" w:rsidRDefault="00F6440B" w:rsidP="007A4D05">
            <w:pPr>
              <w:spacing w:after="0"/>
              <w:rPr>
                <w:rFonts w:eastAsia="Times New Roman" w:cs="Times New Roman"/>
                <w:i/>
                <w:iCs w:val="0"/>
                <w:color w:val="000000"/>
                <w:sz w:val="22"/>
              </w:rPr>
            </w:pPr>
            <w:r w:rsidRPr="00620CE0">
              <w:rPr>
                <w:i/>
                <w:sz w:val="22"/>
              </w:rPr>
              <w:t>K</w:t>
            </w:r>
            <w:r w:rsidRPr="00620CE0">
              <w:rPr>
                <w:i/>
                <w:sz w:val="22"/>
                <w:vertAlign w:val="subscript"/>
              </w:rPr>
              <w:t>M</w:t>
            </w:r>
          </w:p>
        </w:tc>
        <w:tc>
          <w:tcPr>
            <w:tcW w:w="1437" w:type="dxa"/>
            <w:tcBorders>
              <w:top w:val="nil"/>
              <w:left w:val="nil"/>
              <w:bottom w:val="single" w:sz="4" w:space="0" w:color="auto"/>
              <w:right w:val="nil"/>
            </w:tcBorders>
            <w:noWrap/>
            <w:vAlign w:val="bottom"/>
            <w:hideMark/>
          </w:tcPr>
          <w:p w14:paraId="10B8F60D" w14:textId="77777777" w:rsidR="00F6440B" w:rsidRPr="00BA1091" w:rsidRDefault="00F6440B" w:rsidP="007A4D05">
            <w:pPr>
              <w:spacing w:after="0"/>
              <w:jc w:val="right"/>
              <w:rPr>
                <w:rFonts w:eastAsia="Times New Roman" w:cs="Times New Roman"/>
                <w:i/>
                <w:iCs w:val="0"/>
                <w:color w:val="000000"/>
                <w:sz w:val="22"/>
              </w:rPr>
            </w:pPr>
            <w:r w:rsidRPr="00BA1091">
              <w:rPr>
                <w:rFonts w:eastAsia="Times New Roman" w:cs="Times New Roman"/>
                <w:color w:val="000000"/>
                <w:sz w:val="22"/>
              </w:rPr>
              <w:t>0.44</w:t>
            </w:r>
            <w:r>
              <w:rPr>
                <w:rFonts w:eastAsia="Times New Roman" w:cs="Times New Roman"/>
                <w:color w:val="000000"/>
                <w:sz w:val="22"/>
              </w:rPr>
              <w:t xml:space="preserve"> ± </w:t>
            </w:r>
            <w:r w:rsidRPr="00BA1091">
              <w:rPr>
                <w:rFonts w:eastAsia="Times New Roman" w:cs="Times New Roman"/>
                <w:color w:val="000000"/>
                <w:sz w:val="22"/>
              </w:rPr>
              <w:t>0.0</w:t>
            </w:r>
            <w:r>
              <w:rPr>
                <w:rFonts w:eastAsia="Times New Roman" w:cs="Times New Roman"/>
                <w:color w:val="000000"/>
                <w:sz w:val="22"/>
              </w:rPr>
              <w:t>3</w:t>
            </w:r>
          </w:p>
        </w:tc>
      </w:tr>
      <w:tr w:rsidR="00F6440B" w:rsidRPr="00BA1091" w14:paraId="57874D1D" w14:textId="77777777" w:rsidTr="007A4D05">
        <w:trPr>
          <w:trHeight w:val="300"/>
        </w:trPr>
        <w:tc>
          <w:tcPr>
            <w:tcW w:w="5779" w:type="dxa"/>
            <w:gridSpan w:val="5"/>
            <w:tcBorders>
              <w:top w:val="single" w:sz="4" w:space="0" w:color="auto"/>
              <w:left w:val="nil"/>
              <w:right w:val="nil"/>
            </w:tcBorders>
            <w:noWrap/>
            <w:vAlign w:val="bottom"/>
          </w:tcPr>
          <w:p w14:paraId="57CA68B4" w14:textId="77777777" w:rsidR="00F6440B" w:rsidRDefault="00F6440B" w:rsidP="007A4D05">
            <w:pPr>
              <w:spacing w:after="0"/>
              <w:rPr>
                <w:rFonts w:eastAsia="Times New Roman" w:cs="Times New Roman"/>
                <w:color w:val="000000"/>
                <w:sz w:val="22"/>
              </w:rPr>
            </w:pPr>
            <w:r>
              <w:rPr>
                <w:rFonts w:eastAsia="Times New Roman" w:cs="Times New Roman"/>
                <w:color w:val="000000"/>
                <w:sz w:val="22"/>
                <w:vertAlign w:val="superscript"/>
              </w:rPr>
              <w:t>1</w:t>
            </w:r>
            <w:r>
              <w:rPr>
                <w:rFonts w:eastAsia="Times New Roman" w:cs="Times New Roman"/>
                <w:color w:val="000000"/>
                <w:sz w:val="22"/>
              </w:rPr>
              <w:t xml:space="preserve">14 degrees of freedom. </w:t>
            </w:r>
          </w:p>
          <w:p w14:paraId="0B1FA19A" w14:textId="77777777" w:rsidR="00F6440B" w:rsidRPr="00BA1091" w:rsidRDefault="00F6440B" w:rsidP="007A4D05">
            <w:pPr>
              <w:spacing w:after="0"/>
              <w:rPr>
                <w:rFonts w:eastAsia="Times New Roman" w:cs="Times New Roman"/>
                <w:color w:val="000000"/>
                <w:sz w:val="22"/>
              </w:rPr>
            </w:pPr>
            <w:r>
              <w:rPr>
                <w:rFonts w:eastAsia="Times New Roman" w:cs="Times New Roman"/>
                <w:color w:val="000000"/>
                <w:sz w:val="22"/>
                <w:vertAlign w:val="superscript"/>
              </w:rPr>
              <w:t>2</w:t>
            </w:r>
            <w:r w:rsidRPr="00BA1091">
              <w:rPr>
                <w:rFonts w:eastAsia="Times New Roman" w:cs="Times New Roman"/>
                <w:color w:val="000000"/>
                <w:sz w:val="22"/>
              </w:rPr>
              <w:t xml:space="preserve">Vmax is in mM/h and </w:t>
            </w:r>
            <w:r w:rsidRPr="00620CE0">
              <w:rPr>
                <w:i/>
                <w:sz w:val="22"/>
              </w:rPr>
              <w:t>K</w:t>
            </w:r>
            <w:r w:rsidRPr="00620CE0">
              <w:rPr>
                <w:i/>
                <w:sz w:val="22"/>
                <w:vertAlign w:val="subscript"/>
              </w:rPr>
              <w:t>M</w:t>
            </w:r>
            <w:r w:rsidRPr="00BA1091">
              <w:rPr>
                <w:rFonts w:eastAsia="Times New Roman" w:cs="Times New Roman"/>
                <w:b/>
                <w:bCs/>
                <w:color w:val="000000"/>
                <w:position w:val="1"/>
                <w:sz w:val="23"/>
                <w:szCs w:val="23"/>
              </w:rPr>
              <w:t xml:space="preserve"> </w:t>
            </w:r>
            <w:r w:rsidRPr="00BA1091">
              <w:rPr>
                <w:rFonts w:eastAsia="Times New Roman" w:cs="Times New Roman"/>
                <w:color w:val="000000"/>
                <w:sz w:val="22"/>
              </w:rPr>
              <w:t>is in mM.</w:t>
            </w:r>
          </w:p>
        </w:tc>
      </w:tr>
    </w:tbl>
    <w:p w14:paraId="3A8616BC" w14:textId="150A982D" w:rsidR="00673AA3" w:rsidRDefault="00673AA3" w:rsidP="00673AA3">
      <w:pPr>
        <w:rPr>
          <w:rStyle w:val="eop"/>
          <w:color w:val="000000"/>
          <w:shd w:val="clear" w:color="auto" w:fill="FFFFFF"/>
        </w:rPr>
      </w:pPr>
    </w:p>
    <w:p w14:paraId="527CB36A" w14:textId="77777777" w:rsidR="00673AA3" w:rsidRDefault="00673AA3">
      <w:pPr>
        <w:spacing w:after="160" w:line="259" w:lineRule="auto"/>
        <w:jc w:val="left"/>
        <w:rPr>
          <w:rStyle w:val="eop"/>
          <w:color w:val="000000"/>
          <w:shd w:val="clear" w:color="auto" w:fill="FFFFFF"/>
        </w:rPr>
      </w:pPr>
      <w:r>
        <w:rPr>
          <w:rStyle w:val="eop"/>
          <w:color w:val="000000"/>
          <w:shd w:val="clear" w:color="auto" w:fill="FFFFFF"/>
        </w:rPr>
        <w:br w:type="page"/>
      </w:r>
    </w:p>
    <w:p w14:paraId="29883B7D" w14:textId="77777777" w:rsidR="007D32D2" w:rsidRDefault="007D32D2" w:rsidP="007D32D2">
      <w:pPr>
        <w:pStyle w:val="Overskrift1"/>
        <w:rPr>
          <w:rStyle w:val="eop"/>
          <w:color w:val="000000"/>
          <w:shd w:val="clear" w:color="auto" w:fill="FFFFFF"/>
          <w:lang w:val="en-US"/>
        </w:rPr>
      </w:pPr>
      <w:bookmarkStart w:id="25" w:name="_Toc126952972"/>
      <w:r>
        <w:rPr>
          <w:rStyle w:val="eop"/>
          <w:color w:val="000000"/>
          <w:shd w:val="clear" w:color="auto" w:fill="FFFFFF"/>
          <w:lang w:val="en-US"/>
        </w:rPr>
        <w:lastRenderedPageBreak/>
        <w:t>Data availability</w:t>
      </w:r>
      <w:bookmarkEnd w:id="25"/>
    </w:p>
    <w:p w14:paraId="6A5F030C" w14:textId="77777777" w:rsidR="007D32D2" w:rsidRDefault="007D32D2" w:rsidP="007D32D2">
      <w:pPr>
        <w:spacing w:after="160" w:line="259" w:lineRule="auto"/>
        <w:jc w:val="left"/>
      </w:pPr>
      <w:r w:rsidRPr="3FC114B4">
        <w:t xml:space="preserve">The raw mass spectrometry data files have been deposited to the ProteomeXchange Consortium (http://proteomecentral.proteomexchange.org) via the PRIDE partner repository </w:t>
      </w:r>
      <w:r w:rsidRPr="3FC114B4">
        <w:fldChar w:fldCharType="begin"/>
      </w:r>
      <w:r>
        <w:instrText xml:space="preserve"> ADDIN EN.CITE &lt;EndNote&gt;&lt;Cite&gt;&lt;Author&gt;Vizcaíno&lt;/Author&gt;&lt;Year&gt;2015&lt;/Year&gt;&lt;RecNum&gt;319&lt;/RecNum&gt;&lt;DisplayText&gt;(Vizcaíno et al., 2015)&lt;/DisplayText&gt;&lt;record&gt;&lt;rec-number&gt;319&lt;/rec-number&gt;&lt;foreign-keys&gt;&lt;key app="EN" db-id="e9tvp90pzzs9fnerrarv22p5rrz9vxd5fp2d" timestamp="1667476756"&gt;319&lt;/key&gt;&lt;/foreign-keys&gt;&lt;ref-type name="Journal Article"&gt;17&lt;/ref-type&gt;&lt;contributors&gt;&lt;authors&gt;&lt;author&gt;Vizcaíno, Juan Antonio&lt;/author&gt;&lt;author&gt;Csordas, Attila&lt;/author&gt;&lt;author&gt;del-Toro, Noemi&lt;/author&gt;&lt;author&gt;Dianes, José A.&lt;/author&gt;&lt;author&gt;Griss, Johannes&lt;/author&gt;&lt;author&gt;Lavidas, Ilias&lt;/author&gt;&lt;author&gt;Mayer, Gerhard&lt;/author&gt;&lt;author&gt;Perez-Riverol, Yasset&lt;/author&gt;&lt;author&gt;Reisinger, Florian&lt;/author&gt;&lt;author&gt;Ternent, Tobias&lt;/author&gt;&lt;author&gt;Xu, Qing-Wei&lt;/author&gt;&lt;author&gt;Wang, Rui&lt;/author&gt;&lt;author&gt;Hermjakob, Henning&lt;/author&gt;&lt;/authors&gt;&lt;/contributors&gt;&lt;titles&gt;&lt;title&gt;2016 update of the PRIDE database and its related tools&lt;/title&gt;&lt;secondary-title&gt;Nucleic Acids Research&lt;/secondary-title&gt;&lt;/titles&gt;&lt;periodical&gt;&lt;full-title&gt;Nucleic Acids Research&lt;/full-title&gt;&lt;/periodical&gt;&lt;pages&gt;D447-D456&lt;/pages&gt;&lt;volume&gt;44&lt;/volume&gt;&lt;number&gt;D1&lt;/number&gt;&lt;dates&gt;&lt;year&gt;2015&lt;/year&gt;&lt;/dates&gt;&lt;isbn&gt;0305-1048&lt;/isbn&gt;&lt;urls&gt;&lt;related-urls&gt;&lt;url&gt;https://doi.org/10.1093/nar/gkv1145&lt;/url&gt;&lt;/related-urls&gt;&lt;/urls&gt;&lt;electronic-resource-num&gt;10.1093/nar/gkv1145&lt;/electronic-resource-num&gt;&lt;access-date&gt;11/3/2022&lt;/access-date&gt;&lt;/record&gt;&lt;/Cite&gt;&lt;/EndNote&gt;</w:instrText>
      </w:r>
      <w:r w:rsidRPr="3FC114B4">
        <w:fldChar w:fldCharType="separate"/>
      </w:r>
      <w:r>
        <w:rPr>
          <w:noProof/>
        </w:rPr>
        <w:t>(Vizcaíno et al., 2015)</w:t>
      </w:r>
      <w:r w:rsidRPr="3FC114B4">
        <w:fldChar w:fldCharType="end"/>
      </w:r>
      <w:r w:rsidRPr="3FC114B4">
        <w:t xml:space="preserve"> with the dataset identifier PXD037979, along with the result file, that contains the identified peptides.</w:t>
      </w:r>
    </w:p>
    <w:p w14:paraId="4A8348AF" w14:textId="401C31AF" w:rsidR="007D32D2" w:rsidRDefault="007D32D2" w:rsidP="007D32D2">
      <w:r w:rsidRPr="3FC114B4">
        <w:t>The remaining raw data are available upon request to Casper Bøjer Rasmussen (</w:t>
      </w:r>
      <w:hyperlink r:id="rId21">
        <w:r w:rsidRPr="3FC114B4">
          <w:rPr>
            <w:rStyle w:val="Hyperlink"/>
          </w:rPr>
          <w:t>cbr@mbg.au.dk</w:t>
        </w:r>
      </w:hyperlink>
      <w:r w:rsidRPr="3FC114B4">
        <w:t>).</w:t>
      </w:r>
    </w:p>
    <w:p w14:paraId="14AAE1B1" w14:textId="77777777" w:rsidR="007D32D2" w:rsidRPr="007D32D2" w:rsidRDefault="007D32D2" w:rsidP="007D32D2">
      <w:pPr>
        <w:rPr>
          <w:rStyle w:val="eop"/>
        </w:rPr>
      </w:pPr>
    </w:p>
    <w:p w14:paraId="49B699DE" w14:textId="39E61368" w:rsidR="00D012F1" w:rsidRPr="00BD2F4C" w:rsidRDefault="00D012F1" w:rsidP="05921A01">
      <w:pPr>
        <w:pStyle w:val="Overskrift1"/>
        <w:rPr>
          <w:color w:val="000000"/>
          <w:shd w:val="clear" w:color="auto" w:fill="FFFFFF"/>
          <w:lang w:val="en-US"/>
        </w:rPr>
      </w:pPr>
      <w:bookmarkStart w:id="26" w:name="_Toc126952973"/>
      <w:r w:rsidRPr="05921A01">
        <w:rPr>
          <w:rStyle w:val="eop"/>
          <w:color w:val="000000"/>
          <w:shd w:val="clear" w:color="auto" w:fill="FFFFFF"/>
          <w:lang w:val="en-US"/>
        </w:rPr>
        <w:t>References</w:t>
      </w:r>
      <w:bookmarkEnd w:id="26"/>
    </w:p>
    <w:p w14:paraId="3B8DB5D4" w14:textId="77777777" w:rsidR="007D32D2" w:rsidRPr="007D32D2" w:rsidRDefault="006D749F" w:rsidP="007D32D2">
      <w:pPr>
        <w:pStyle w:val="EndNoteBibliography"/>
        <w:spacing w:after="0"/>
        <w:ind w:left="720" w:hanging="720"/>
      </w:pPr>
      <w:r w:rsidRPr="00B91917">
        <w:rPr>
          <w:sz w:val="24"/>
          <w:szCs w:val="24"/>
        </w:rPr>
        <w:fldChar w:fldCharType="begin"/>
      </w:r>
      <w:r w:rsidRPr="00B91917">
        <w:rPr>
          <w:sz w:val="24"/>
          <w:szCs w:val="24"/>
        </w:rPr>
        <w:instrText xml:space="preserve"> ADDIN EN.REFLIST </w:instrText>
      </w:r>
      <w:r w:rsidRPr="00B91917">
        <w:rPr>
          <w:sz w:val="24"/>
          <w:szCs w:val="24"/>
        </w:rPr>
        <w:fldChar w:fldCharType="separate"/>
      </w:r>
      <w:r w:rsidR="007D32D2" w:rsidRPr="007D32D2">
        <w:t xml:space="preserve">Barrett, A.J., Brown, M.A., and Sayers, C.A. (1979). The electrophoretically ‘slow’ and ‘fast’ forms of the α2-macroglobulin molecule. </w:t>
      </w:r>
      <w:r w:rsidR="007D32D2" w:rsidRPr="007D32D2">
        <w:rPr>
          <w:i/>
        </w:rPr>
        <w:t>Biochemical Journal</w:t>
      </w:r>
      <w:r w:rsidR="007D32D2" w:rsidRPr="007D32D2">
        <w:t xml:space="preserve"> 181(2)</w:t>
      </w:r>
      <w:r w:rsidR="007D32D2" w:rsidRPr="007D32D2">
        <w:rPr>
          <w:b/>
        </w:rPr>
        <w:t>,</w:t>
      </w:r>
      <w:r w:rsidR="007D32D2" w:rsidRPr="007D32D2">
        <w:t xml:space="preserve"> 401-418. doi: 10.1042/bj1810401.</w:t>
      </w:r>
    </w:p>
    <w:p w14:paraId="2566CE01" w14:textId="4AC37B7D" w:rsidR="007D32D2" w:rsidRPr="007D32D2" w:rsidRDefault="007D32D2" w:rsidP="007D32D2">
      <w:pPr>
        <w:pStyle w:val="EndNoteBibliography"/>
        <w:spacing w:after="0"/>
        <w:ind w:left="720" w:hanging="720"/>
      </w:pPr>
      <w:r w:rsidRPr="007D32D2">
        <w:t xml:space="preserve">Chase, T., and Shaw, E. (1967). p-Nitrophenyl-p′-guanidinobenzoate HCl: A new active site titrant for trypsin. </w:t>
      </w:r>
      <w:r w:rsidRPr="007D32D2">
        <w:rPr>
          <w:i/>
        </w:rPr>
        <w:t>Biochemical and Biophysical Research Communications</w:t>
      </w:r>
      <w:r w:rsidRPr="007D32D2">
        <w:t xml:space="preserve"> 29(4)</w:t>
      </w:r>
      <w:r w:rsidRPr="007D32D2">
        <w:rPr>
          <w:b/>
        </w:rPr>
        <w:t>,</w:t>
      </w:r>
      <w:r w:rsidRPr="007D32D2">
        <w:t xml:space="preserve"> 508-514. doi: </w:t>
      </w:r>
      <w:hyperlink r:id="rId22" w:history="1">
        <w:r w:rsidRPr="007D32D2">
          <w:rPr>
            <w:rStyle w:val="Hyperlink"/>
          </w:rPr>
          <w:t>https://doi.org/10.1016/0006-291X(67)90513-X</w:t>
        </w:r>
      </w:hyperlink>
      <w:r w:rsidRPr="007D32D2">
        <w:t>.</w:t>
      </w:r>
    </w:p>
    <w:p w14:paraId="66651EA8" w14:textId="77777777" w:rsidR="007D32D2" w:rsidRPr="007D32D2" w:rsidRDefault="007D32D2" w:rsidP="007D32D2">
      <w:pPr>
        <w:pStyle w:val="EndNoteBibliography"/>
        <w:spacing w:after="0"/>
        <w:ind w:left="720" w:hanging="720"/>
      </w:pPr>
      <w:r w:rsidRPr="007D32D2">
        <w:t xml:space="preserve">Chase, T., and Shaw, E. (1969). Comparison of the esterase activities of trypsin, plasmin, and thrombin on guanidinobenzoate esters. Titration of the enzymes. </w:t>
      </w:r>
      <w:r w:rsidRPr="007D32D2">
        <w:rPr>
          <w:i/>
        </w:rPr>
        <w:t>Biochemistry</w:t>
      </w:r>
      <w:r w:rsidRPr="007D32D2">
        <w:t xml:space="preserve"> 8(5)</w:t>
      </w:r>
      <w:r w:rsidRPr="007D32D2">
        <w:rPr>
          <w:b/>
        </w:rPr>
        <w:t>,</w:t>
      </w:r>
      <w:r w:rsidRPr="007D32D2">
        <w:t xml:space="preserve"> 2212-2224. doi: 10.1021/bi00833a063.</w:t>
      </w:r>
    </w:p>
    <w:p w14:paraId="7F4DD837" w14:textId="77777777" w:rsidR="007D32D2" w:rsidRPr="007D32D2" w:rsidRDefault="007D32D2" w:rsidP="007D32D2">
      <w:pPr>
        <w:pStyle w:val="EndNoteBibliography"/>
        <w:spacing w:after="0"/>
        <w:ind w:left="720" w:hanging="720"/>
      </w:pPr>
      <w:r w:rsidRPr="007D32D2">
        <w:t xml:space="preserve">Gettins, P., and Cunningham, L.W. (1986). Identification of proton resonances from the bait region of human .alpha.2-macroglobulin and effects of proteases and methylamine. </w:t>
      </w:r>
      <w:r w:rsidRPr="007D32D2">
        <w:rPr>
          <w:i/>
        </w:rPr>
        <w:t>Biochemistry</w:t>
      </w:r>
      <w:r w:rsidRPr="007D32D2">
        <w:t xml:space="preserve"> 25(18)</w:t>
      </w:r>
      <w:r w:rsidRPr="007D32D2">
        <w:rPr>
          <w:b/>
        </w:rPr>
        <w:t>,</w:t>
      </w:r>
      <w:r w:rsidRPr="007D32D2">
        <w:t xml:space="preserve"> 5011-5017. doi: 10.1021/bi00366a007.</w:t>
      </w:r>
    </w:p>
    <w:p w14:paraId="3CC287C5" w14:textId="77777777" w:rsidR="007D32D2" w:rsidRPr="007D32D2" w:rsidRDefault="007D32D2" w:rsidP="007D32D2">
      <w:pPr>
        <w:pStyle w:val="EndNoteBibliography"/>
        <w:spacing w:after="0"/>
        <w:ind w:left="720" w:hanging="720"/>
      </w:pPr>
      <w:r w:rsidRPr="007D32D2">
        <w:t xml:space="preserve">Harwood, S.L., Diep, K., Nielsen, N.S., Jensen, K.T., and Enghild, J.J. (2022). The conformational change of the protease inhibitor α(2)-macroglobulin is triggered by the retraction of the cleaved bait region from a central channel. </w:t>
      </w:r>
      <w:r w:rsidRPr="007D32D2">
        <w:rPr>
          <w:i/>
        </w:rPr>
        <w:t>J Biol Chem</w:t>
      </w:r>
      <w:r w:rsidRPr="007D32D2">
        <w:t xml:space="preserve"> 298(8)</w:t>
      </w:r>
      <w:r w:rsidRPr="007D32D2">
        <w:rPr>
          <w:b/>
        </w:rPr>
        <w:t>,</w:t>
      </w:r>
      <w:r w:rsidRPr="007D32D2">
        <w:t xml:space="preserve"> 102230. doi: 10.1016/j.jbc.2022.102230.</w:t>
      </w:r>
    </w:p>
    <w:p w14:paraId="396E9D1D" w14:textId="77777777" w:rsidR="007D32D2" w:rsidRPr="007D32D2" w:rsidRDefault="007D32D2" w:rsidP="007D32D2">
      <w:pPr>
        <w:pStyle w:val="EndNoteBibliography"/>
        <w:spacing w:after="0"/>
        <w:ind w:left="720" w:hanging="720"/>
      </w:pPr>
      <w:r w:rsidRPr="007D32D2">
        <w:t xml:space="preserve">Larsson, L.J., Neuenschwander, D.E., and Strickland, D.K. (1989). Reaction of proteinases with alpha 2-macroglobulin: evidence for alternate reaction pathways in the inhibition of trypsin. </w:t>
      </w:r>
      <w:r w:rsidRPr="007D32D2">
        <w:rPr>
          <w:i/>
        </w:rPr>
        <w:t>Biochemistry</w:t>
      </w:r>
      <w:r w:rsidRPr="007D32D2">
        <w:t xml:space="preserve"> 28(19)</w:t>
      </w:r>
      <w:r w:rsidRPr="007D32D2">
        <w:rPr>
          <w:b/>
        </w:rPr>
        <w:t>,</w:t>
      </w:r>
      <w:r w:rsidRPr="007D32D2">
        <w:t xml:space="preserve"> 7636-7643. doi: 10.1021/bi00445a020.</w:t>
      </w:r>
    </w:p>
    <w:p w14:paraId="3AFBF52B" w14:textId="77777777" w:rsidR="007D32D2" w:rsidRPr="007D32D2" w:rsidRDefault="007D32D2" w:rsidP="007D32D2">
      <w:pPr>
        <w:pStyle w:val="EndNoteBibliography"/>
        <w:spacing w:after="0"/>
        <w:ind w:left="720" w:hanging="720"/>
      </w:pPr>
      <w:r w:rsidRPr="007D32D2">
        <w:t xml:space="preserve">Manwell, C. (1977). A simplified electrophoretic system for determining molecular weights of proteins. </w:t>
      </w:r>
      <w:r w:rsidRPr="007D32D2">
        <w:rPr>
          <w:i/>
        </w:rPr>
        <w:t>Biochemical Journal</w:t>
      </w:r>
      <w:r w:rsidRPr="007D32D2">
        <w:t xml:space="preserve"> 165(3)</w:t>
      </w:r>
      <w:r w:rsidRPr="007D32D2">
        <w:rPr>
          <w:b/>
        </w:rPr>
        <w:t>,</w:t>
      </w:r>
      <w:r w:rsidRPr="007D32D2">
        <w:t xml:space="preserve"> 487-495. doi: 10.1042/bj1650487.</w:t>
      </w:r>
    </w:p>
    <w:p w14:paraId="6358F03A" w14:textId="7C1D6D93" w:rsidR="007D32D2" w:rsidRPr="007D32D2" w:rsidRDefault="007D32D2" w:rsidP="007D32D2">
      <w:pPr>
        <w:pStyle w:val="EndNoteBibliography"/>
        <w:spacing w:after="0"/>
        <w:ind w:left="720" w:hanging="720"/>
      </w:pPr>
      <w:r w:rsidRPr="007D32D2">
        <w:t xml:space="preserve">Schonbaum, G.R., Zerner, B., and Bender, M.L. (1961). The Spectrophotometric Determination of the Operational Normality of an α-Chymotrypsin Solution. </w:t>
      </w:r>
      <w:r w:rsidRPr="007D32D2">
        <w:rPr>
          <w:i/>
        </w:rPr>
        <w:t>Journal of Biological Chemistry</w:t>
      </w:r>
      <w:r w:rsidRPr="007D32D2">
        <w:t xml:space="preserve"> 236(11)</w:t>
      </w:r>
      <w:r w:rsidRPr="007D32D2">
        <w:rPr>
          <w:b/>
        </w:rPr>
        <w:t>,</w:t>
      </w:r>
      <w:r w:rsidRPr="007D32D2">
        <w:t xml:space="preserve"> 2930-2935. doi: </w:t>
      </w:r>
      <w:hyperlink r:id="rId23" w:history="1">
        <w:r w:rsidRPr="007D32D2">
          <w:rPr>
            <w:rStyle w:val="Hyperlink"/>
          </w:rPr>
          <w:t>https://doi.org/10.1016/S0021-9258(19)76404-7</w:t>
        </w:r>
      </w:hyperlink>
      <w:r w:rsidRPr="007D32D2">
        <w:t>.</w:t>
      </w:r>
    </w:p>
    <w:p w14:paraId="66484E21" w14:textId="44A569C1" w:rsidR="007D32D2" w:rsidRPr="007D32D2" w:rsidRDefault="007D32D2" w:rsidP="007D32D2">
      <w:pPr>
        <w:pStyle w:val="EndNoteBibliography"/>
        <w:spacing w:after="0"/>
        <w:ind w:left="720" w:hanging="720"/>
      </w:pPr>
      <w:r w:rsidRPr="007D32D2">
        <w:t xml:space="preserve">Sottrup-Jensen, L., Sand, O., Kristensen, L., and Fey, G.H. (1989). The α-Macroglobulin Bait Region: Sequence diversity and localization of cleavage sites for proteinases in five mammalian α-macroglobulins. </w:t>
      </w:r>
      <w:r w:rsidRPr="007D32D2">
        <w:rPr>
          <w:i/>
        </w:rPr>
        <w:t>Journal of Biological Chemistry</w:t>
      </w:r>
      <w:r w:rsidRPr="007D32D2">
        <w:t xml:space="preserve"> 264(27)</w:t>
      </w:r>
      <w:r w:rsidRPr="007D32D2">
        <w:rPr>
          <w:b/>
        </w:rPr>
        <w:t>,</w:t>
      </w:r>
      <w:r w:rsidRPr="007D32D2">
        <w:t xml:space="preserve"> 15781-15789. doi: </w:t>
      </w:r>
      <w:hyperlink r:id="rId24" w:history="1">
        <w:r w:rsidRPr="007D32D2">
          <w:rPr>
            <w:rStyle w:val="Hyperlink"/>
          </w:rPr>
          <w:t>https://doi.org/10.1016/S0021-9258(18)71545-7</w:t>
        </w:r>
      </w:hyperlink>
      <w:r w:rsidRPr="007D32D2">
        <w:t>.</w:t>
      </w:r>
    </w:p>
    <w:p w14:paraId="4AB46BEF" w14:textId="77777777" w:rsidR="007D32D2" w:rsidRPr="007D32D2" w:rsidRDefault="007D32D2" w:rsidP="007D32D2">
      <w:pPr>
        <w:pStyle w:val="EndNoteBibliography"/>
        <w:ind w:left="720" w:hanging="720"/>
      </w:pPr>
      <w:r w:rsidRPr="007D32D2">
        <w:t xml:space="preserve">Vizcaíno, J.A., Csordas, A., del-Toro, N., Dianes, J.A., Griss, J., Lavidas, I., et al. (2015). 2016 update of the PRIDE database and its related tools. </w:t>
      </w:r>
      <w:r w:rsidRPr="007D32D2">
        <w:rPr>
          <w:i/>
        </w:rPr>
        <w:t>Nucleic Acids Research</w:t>
      </w:r>
      <w:r w:rsidRPr="007D32D2">
        <w:t xml:space="preserve"> 44(D1)</w:t>
      </w:r>
      <w:r w:rsidRPr="007D32D2">
        <w:rPr>
          <w:b/>
        </w:rPr>
        <w:t>,</w:t>
      </w:r>
      <w:r w:rsidRPr="007D32D2">
        <w:t xml:space="preserve"> D447-D456. doi: 10.1093/nar/gkv1145.</w:t>
      </w:r>
    </w:p>
    <w:p w14:paraId="3FF91BC9" w14:textId="7BE63CB8" w:rsidR="001B115B" w:rsidRPr="00BD2F4C" w:rsidRDefault="006D749F" w:rsidP="001B115B">
      <w:pPr>
        <w:pStyle w:val="Billedtekst"/>
        <w:rPr>
          <w:i w:val="0"/>
          <w:color w:val="auto"/>
        </w:rPr>
      </w:pPr>
      <w:r w:rsidRPr="00B91917">
        <w:rPr>
          <w:i w:val="0"/>
          <w:color w:val="auto"/>
          <w:szCs w:val="24"/>
        </w:rPr>
        <w:fldChar w:fldCharType="end"/>
      </w:r>
    </w:p>
    <w:sectPr w:rsidR="001B115B" w:rsidRPr="00BD2F4C" w:rsidSect="004225A5">
      <w:footerReference w:type="default" r:id="rId2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E22C5" w14:textId="77777777" w:rsidR="009371BF" w:rsidRDefault="009371BF" w:rsidP="00673AA3">
      <w:pPr>
        <w:spacing w:after="0"/>
      </w:pPr>
      <w:r>
        <w:separator/>
      </w:r>
    </w:p>
  </w:endnote>
  <w:endnote w:type="continuationSeparator" w:id="0">
    <w:p w14:paraId="531F2C8C" w14:textId="77777777" w:rsidR="009371BF" w:rsidRDefault="009371BF" w:rsidP="00673A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788346"/>
      <w:docPartObj>
        <w:docPartGallery w:val="Page Numbers (Bottom of Page)"/>
        <w:docPartUnique/>
      </w:docPartObj>
    </w:sdtPr>
    <w:sdtEndPr>
      <w:rPr>
        <w:noProof/>
      </w:rPr>
    </w:sdtEndPr>
    <w:sdtContent>
      <w:p w14:paraId="6160F3F1" w14:textId="57DE86A6" w:rsidR="00673AA3" w:rsidRDefault="00673AA3">
        <w:pPr>
          <w:pStyle w:val="Sidefod"/>
          <w:jc w:val="center"/>
        </w:pPr>
        <w:r>
          <w:fldChar w:fldCharType="begin"/>
        </w:r>
        <w:r>
          <w:instrText xml:space="preserve"> PAGE   \* MERGEFORMAT </w:instrText>
        </w:r>
        <w:r>
          <w:fldChar w:fldCharType="separate"/>
        </w:r>
        <w:r>
          <w:rPr>
            <w:noProof/>
          </w:rPr>
          <w:t>2</w:t>
        </w:r>
        <w:r>
          <w:rPr>
            <w:noProof/>
          </w:rPr>
          <w:fldChar w:fldCharType="end"/>
        </w:r>
      </w:p>
    </w:sdtContent>
  </w:sdt>
  <w:p w14:paraId="25802715" w14:textId="77777777" w:rsidR="00673AA3" w:rsidRDefault="00673AA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35759" w14:textId="77777777" w:rsidR="009371BF" w:rsidRDefault="009371BF" w:rsidP="00673AA3">
      <w:pPr>
        <w:spacing w:after="0"/>
      </w:pPr>
      <w:r>
        <w:separator/>
      </w:r>
    </w:p>
  </w:footnote>
  <w:footnote w:type="continuationSeparator" w:id="0">
    <w:p w14:paraId="06B493A3" w14:textId="77777777" w:rsidR="009371BF" w:rsidRDefault="009371BF" w:rsidP="00673AA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7874FB"/>
    <w:multiLevelType w:val="hybridMultilevel"/>
    <w:tmpl w:val="19369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F6660D4"/>
    <w:multiLevelType w:val="hybridMultilevel"/>
    <w:tmpl w:val="274AA600"/>
    <w:lvl w:ilvl="0" w:tplc="A280750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4495220">
    <w:abstractNumId w:val="0"/>
  </w:num>
  <w:num w:numId="2" w16cid:durableId="17072156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rontiers-Harvard&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9tvp90pzzs9fnerrarv22p5rrz9vxd5fp2d&quot;&gt;paper1&lt;record-ids&gt;&lt;item&gt;33&lt;/item&gt;&lt;item&gt;179&lt;/item&gt;&lt;item&gt;218&lt;/item&gt;&lt;item&gt;219&lt;/item&gt;&lt;item&gt;220&lt;/item&gt;&lt;item&gt;221&lt;/item&gt;&lt;item&gt;222&lt;/item&gt;&lt;item&gt;224&lt;/item&gt;&lt;item&gt;318&lt;/item&gt;&lt;item&gt;319&lt;/item&gt;&lt;/record-ids&gt;&lt;/item&gt;&lt;/Libraries&gt;"/>
  </w:docVars>
  <w:rsids>
    <w:rsidRoot w:val="009B152F"/>
    <w:rsid w:val="0006172B"/>
    <w:rsid w:val="00097A41"/>
    <w:rsid w:val="000A143D"/>
    <w:rsid w:val="000B3D7B"/>
    <w:rsid w:val="000D290C"/>
    <w:rsid w:val="000F1395"/>
    <w:rsid w:val="000F4F9F"/>
    <w:rsid w:val="00103DF8"/>
    <w:rsid w:val="001045D1"/>
    <w:rsid w:val="00105D82"/>
    <w:rsid w:val="00112400"/>
    <w:rsid w:val="001341FA"/>
    <w:rsid w:val="00170592"/>
    <w:rsid w:val="001769DB"/>
    <w:rsid w:val="001B115B"/>
    <w:rsid w:val="001D5CB6"/>
    <w:rsid w:val="0022340C"/>
    <w:rsid w:val="0024056E"/>
    <w:rsid w:val="002417C6"/>
    <w:rsid w:val="002553CF"/>
    <w:rsid w:val="0029377A"/>
    <w:rsid w:val="002A2E5D"/>
    <w:rsid w:val="002B6830"/>
    <w:rsid w:val="002B7960"/>
    <w:rsid w:val="002C5AFA"/>
    <w:rsid w:val="002D7EBB"/>
    <w:rsid w:val="00316667"/>
    <w:rsid w:val="00321786"/>
    <w:rsid w:val="0033217B"/>
    <w:rsid w:val="00334AD6"/>
    <w:rsid w:val="00356531"/>
    <w:rsid w:val="00371FF0"/>
    <w:rsid w:val="0038421A"/>
    <w:rsid w:val="00393EB2"/>
    <w:rsid w:val="003A3D8E"/>
    <w:rsid w:val="003A7732"/>
    <w:rsid w:val="003B0CD8"/>
    <w:rsid w:val="003B4F95"/>
    <w:rsid w:val="003C2793"/>
    <w:rsid w:val="003C53F0"/>
    <w:rsid w:val="003E050A"/>
    <w:rsid w:val="004142EC"/>
    <w:rsid w:val="004225A5"/>
    <w:rsid w:val="00430C8E"/>
    <w:rsid w:val="00472858"/>
    <w:rsid w:val="004740D7"/>
    <w:rsid w:val="00477CC8"/>
    <w:rsid w:val="00487D97"/>
    <w:rsid w:val="004A02A1"/>
    <w:rsid w:val="004A47B7"/>
    <w:rsid w:val="004D5A8A"/>
    <w:rsid w:val="005330A8"/>
    <w:rsid w:val="00540493"/>
    <w:rsid w:val="0058204D"/>
    <w:rsid w:val="00594644"/>
    <w:rsid w:val="005A67EC"/>
    <w:rsid w:val="005B1138"/>
    <w:rsid w:val="005D4155"/>
    <w:rsid w:val="005E41A6"/>
    <w:rsid w:val="005E754A"/>
    <w:rsid w:val="005E7841"/>
    <w:rsid w:val="005F6C2C"/>
    <w:rsid w:val="00627DFD"/>
    <w:rsid w:val="006306C9"/>
    <w:rsid w:val="00636AC7"/>
    <w:rsid w:val="006447A4"/>
    <w:rsid w:val="00673AA3"/>
    <w:rsid w:val="0068084B"/>
    <w:rsid w:val="00682E86"/>
    <w:rsid w:val="006C0292"/>
    <w:rsid w:val="006D749F"/>
    <w:rsid w:val="007251D7"/>
    <w:rsid w:val="00725F11"/>
    <w:rsid w:val="00781229"/>
    <w:rsid w:val="007D32D2"/>
    <w:rsid w:val="007E0610"/>
    <w:rsid w:val="007E7E7B"/>
    <w:rsid w:val="00810A4F"/>
    <w:rsid w:val="008239AB"/>
    <w:rsid w:val="00840AC8"/>
    <w:rsid w:val="00860361"/>
    <w:rsid w:val="008A47AA"/>
    <w:rsid w:val="0090413D"/>
    <w:rsid w:val="009371BF"/>
    <w:rsid w:val="00940BDE"/>
    <w:rsid w:val="00953CF8"/>
    <w:rsid w:val="009655EC"/>
    <w:rsid w:val="00993A99"/>
    <w:rsid w:val="009B152F"/>
    <w:rsid w:val="009B5ACE"/>
    <w:rsid w:val="00A32C35"/>
    <w:rsid w:val="00A42B10"/>
    <w:rsid w:val="00A4418F"/>
    <w:rsid w:val="00AA3885"/>
    <w:rsid w:val="00AB4ACB"/>
    <w:rsid w:val="00AC0A3A"/>
    <w:rsid w:val="00AC6D3F"/>
    <w:rsid w:val="00AC7424"/>
    <w:rsid w:val="00AF72CC"/>
    <w:rsid w:val="00B36414"/>
    <w:rsid w:val="00B71BA1"/>
    <w:rsid w:val="00B91917"/>
    <w:rsid w:val="00BD2F4C"/>
    <w:rsid w:val="00C14613"/>
    <w:rsid w:val="00C16513"/>
    <w:rsid w:val="00C34EB1"/>
    <w:rsid w:val="00C56126"/>
    <w:rsid w:val="00C64CF3"/>
    <w:rsid w:val="00C6501E"/>
    <w:rsid w:val="00C7021C"/>
    <w:rsid w:val="00C82377"/>
    <w:rsid w:val="00CB5598"/>
    <w:rsid w:val="00CC6E6D"/>
    <w:rsid w:val="00CE4B44"/>
    <w:rsid w:val="00D012F1"/>
    <w:rsid w:val="00D16DA5"/>
    <w:rsid w:val="00D27711"/>
    <w:rsid w:val="00D51DEC"/>
    <w:rsid w:val="00D66A55"/>
    <w:rsid w:val="00D91EA4"/>
    <w:rsid w:val="00DB79F4"/>
    <w:rsid w:val="00DE7EAB"/>
    <w:rsid w:val="00DF462E"/>
    <w:rsid w:val="00E00C04"/>
    <w:rsid w:val="00E0342F"/>
    <w:rsid w:val="00E34145"/>
    <w:rsid w:val="00E7551E"/>
    <w:rsid w:val="00E761B6"/>
    <w:rsid w:val="00F217A0"/>
    <w:rsid w:val="00F6440B"/>
    <w:rsid w:val="00F66C1D"/>
    <w:rsid w:val="00F70FB2"/>
    <w:rsid w:val="00F80C8E"/>
    <w:rsid w:val="00F82FCC"/>
    <w:rsid w:val="00F96FF3"/>
    <w:rsid w:val="00FD65A8"/>
    <w:rsid w:val="03DE1D62"/>
    <w:rsid w:val="05921A01"/>
    <w:rsid w:val="19A24CE5"/>
    <w:rsid w:val="2594FA80"/>
    <w:rsid w:val="2CF7FEF7"/>
    <w:rsid w:val="302F9FB9"/>
    <w:rsid w:val="350310DC"/>
    <w:rsid w:val="3D2AEF43"/>
    <w:rsid w:val="4A85AC88"/>
    <w:rsid w:val="4E7E96D4"/>
    <w:rsid w:val="50D7767F"/>
    <w:rsid w:val="767B00AF"/>
    <w:rsid w:val="796E36A1"/>
    <w:rsid w:val="7AE55BAD"/>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84A1D"/>
  <w15:chartTrackingRefBased/>
  <w15:docId w15:val="{77DC412A-2C83-440F-A6D5-B71AF6F03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917"/>
    <w:pPr>
      <w:spacing w:after="200" w:line="240" w:lineRule="auto"/>
      <w:jc w:val="both"/>
    </w:pPr>
    <w:rPr>
      <w:rFonts w:ascii="Times New Roman" w:hAnsi="Times New Roman"/>
      <w:iCs/>
      <w:sz w:val="24"/>
      <w:szCs w:val="18"/>
    </w:rPr>
  </w:style>
  <w:style w:type="paragraph" w:styleId="Overskrift1">
    <w:name w:val="heading 1"/>
    <w:basedOn w:val="Normal"/>
    <w:next w:val="Normal"/>
    <w:link w:val="Overskrift1Tegn"/>
    <w:uiPriority w:val="9"/>
    <w:qFormat/>
    <w:rsid w:val="00356531"/>
    <w:pPr>
      <w:keepNext/>
      <w:keepLines/>
      <w:spacing w:before="240" w:after="0" w:line="480" w:lineRule="auto"/>
      <w:outlineLvl w:val="0"/>
    </w:pPr>
    <w:rPr>
      <w:rFonts w:asciiTheme="majorHAnsi" w:eastAsiaTheme="majorEastAsia" w:hAnsiTheme="majorHAnsi" w:cstheme="majorBidi"/>
      <w:b/>
      <w:iCs w:val="0"/>
      <w:sz w:val="28"/>
      <w:szCs w:val="32"/>
      <w:lang w:val="da-DK"/>
    </w:rPr>
  </w:style>
  <w:style w:type="paragraph" w:styleId="Overskrift2">
    <w:name w:val="heading 2"/>
    <w:basedOn w:val="Normal"/>
    <w:next w:val="Normal"/>
    <w:link w:val="Overskrift2Tegn"/>
    <w:uiPriority w:val="9"/>
    <w:unhideWhenUsed/>
    <w:qFormat/>
    <w:rsid w:val="003565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5B1138"/>
    <w:pPr>
      <w:keepNext/>
      <w:keepLines/>
      <w:spacing w:before="40" w:after="0"/>
      <w:outlineLvl w:val="2"/>
    </w:pPr>
    <w:rPr>
      <w:rFonts w:eastAsiaTheme="majorEastAsia" w:cstheme="majorBidi"/>
      <w:b/>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illedtekst">
    <w:name w:val="caption"/>
    <w:basedOn w:val="Normal"/>
    <w:next w:val="Normal"/>
    <w:link w:val="BilledtekstTegn"/>
    <w:uiPriority w:val="35"/>
    <w:unhideWhenUsed/>
    <w:qFormat/>
    <w:rsid w:val="009B152F"/>
    <w:rPr>
      <w:i/>
      <w:iCs w:val="0"/>
      <w:color w:val="44546A" w:themeColor="text2"/>
    </w:rPr>
  </w:style>
  <w:style w:type="character" w:styleId="Kommentarhenvisning">
    <w:name w:val="annotation reference"/>
    <w:basedOn w:val="Standardskrifttypeiafsnit"/>
    <w:uiPriority w:val="99"/>
    <w:semiHidden/>
    <w:unhideWhenUsed/>
    <w:rsid w:val="0090413D"/>
    <w:rPr>
      <w:sz w:val="16"/>
      <w:szCs w:val="16"/>
    </w:rPr>
  </w:style>
  <w:style w:type="paragraph" w:styleId="Kommentartekst">
    <w:name w:val="annotation text"/>
    <w:basedOn w:val="Normal"/>
    <w:link w:val="KommentartekstTegn"/>
    <w:uiPriority w:val="99"/>
    <w:semiHidden/>
    <w:unhideWhenUsed/>
    <w:rsid w:val="0090413D"/>
    <w:rPr>
      <w:sz w:val="20"/>
      <w:szCs w:val="20"/>
    </w:rPr>
  </w:style>
  <w:style w:type="character" w:customStyle="1" w:styleId="KommentartekstTegn">
    <w:name w:val="Kommentartekst Tegn"/>
    <w:basedOn w:val="Standardskrifttypeiafsnit"/>
    <w:link w:val="Kommentartekst"/>
    <w:uiPriority w:val="99"/>
    <w:semiHidden/>
    <w:rsid w:val="0090413D"/>
    <w:rPr>
      <w:rFonts w:ascii="Times New Roman" w:hAnsi="Times New Roman"/>
      <w:i/>
      <w:iCs/>
      <w:sz w:val="20"/>
      <w:szCs w:val="20"/>
    </w:rPr>
  </w:style>
  <w:style w:type="paragraph" w:styleId="Kommentaremne">
    <w:name w:val="annotation subject"/>
    <w:basedOn w:val="Kommentartekst"/>
    <w:next w:val="Kommentartekst"/>
    <w:link w:val="KommentaremneTegn"/>
    <w:uiPriority w:val="99"/>
    <w:semiHidden/>
    <w:unhideWhenUsed/>
    <w:rsid w:val="0090413D"/>
    <w:rPr>
      <w:b/>
      <w:bCs/>
    </w:rPr>
  </w:style>
  <w:style w:type="character" w:customStyle="1" w:styleId="KommentaremneTegn">
    <w:name w:val="Kommentaremne Tegn"/>
    <w:basedOn w:val="KommentartekstTegn"/>
    <w:link w:val="Kommentaremne"/>
    <w:uiPriority w:val="99"/>
    <w:semiHidden/>
    <w:rsid w:val="0090413D"/>
    <w:rPr>
      <w:rFonts w:ascii="Times New Roman" w:hAnsi="Times New Roman"/>
      <w:b/>
      <w:bCs/>
      <w:i/>
      <w:iCs/>
      <w:sz w:val="20"/>
      <w:szCs w:val="20"/>
    </w:rPr>
  </w:style>
  <w:style w:type="paragraph" w:styleId="Listeafsnit">
    <w:name w:val="List Paragraph"/>
    <w:basedOn w:val="Normal"/>
    <w:uiPriority w:val="34"/>
    <w:qFormat/>
    <w:rsid w:val="00627DFD"/>
    <w:pPr>
      <w:ind w:left="720"/>
      <w:contextualSpacing/>
    </w:pPr>
  </w:style>
  <w:style w:type="character" w:customStyle="1" w:styleId="eop">
    <w:name w:val="eop"/>
    <w:basedOn w:val="Standardskrifttypeiafsnit"/>
    <w:rsid w:val="00DE7EAB"/>
  </w:style>
  <w:style w:type="character" w:customStyle="1" w:styleId="spellingerror">
    <w:name w:val="spellingerror"/>
    <w:basedOn w:val="Standardskrifttypeiafsnit"/>
    <w:rsid w:val="00DE7EAB"/>
  </w:style>
  <w:style w:type="paragraph" w:customStyle="1" w:styleId="EndNoteBibliographyTitle">
    <w:name w:val="EndNote Bibliography Title"/>
    <w:basedOn w:val="Normal"/>
    <w:link w:val="EndNoteBibliographyTitleChar"/>
    <w:rsid w:val="006D749F"/>
    <w:pPr>
      <w:spacing w:after="0"/>
      <w:jc w:val="center"/>
    </w:pPr>
    <w:rPr>
      <w:rFonts w:cs="Times New Roman"/>
      <w:noProof/>
      <w:sz w:val="18"/>
    </w:rPr>
  </w:style>
  <w:style w:type="character" w:customStyle="1" w:styleId="EndNoteBibliographyTitleChar">
    <w:name w:val="EndNote Bibliography Title Char"/>
    <w:basedOn w:val="Standardskrifttypeiafsnit"/>
    <w:link w:val="EndNoteBibliographyTitle"/>
    <w:rsid w:val="006D749F"/>
    <w:rPr>
      <w:rFonts w:ascii="Times New Roman" w:hAnsi="Times New Roman" w:cs="Times New Roman"/>
      <w:iCs/>
      <w:noProof/>
      <w:sz w:val="18"/>
      <w:szCs w:val="18"/>
    </w:rPr>
  </w:style>
  <w:style w:type="paragraph" w:customStyle="1" w:styleId="EndNoteBibliography">
    <w:name w:val="EndNote Bibliography"/>
    <w:basedOn w:val="Normal"/>
    <w:link w:val="EndNoteBibliographyChar"/>
    <w:rsid w:val="006D749F"/>
    <w:rPr>
      <w:rFonts w:cs="Times New Roman"/>
      <w:noProof/>
      <w:sz w:val="18"/>
    </w:rPr>
  </w:style>
  <w:style w:type="character" w:customStyle="1" w:styleId="EndNoteBibliographyChar">
    <w:name w:val="EndNote Bibliography Char"/>
    <w:basedOn w:val="Standardskrifttypeiafsnit"/>
    <w:link w:val="EndNoteBibliography"/>
    <w:rsid w:val="006D749F"/>
    <w:rPr>
      <w:rFonts w:ascii="Times New Roman" w:hAnsi="Times New Roman" w:cs="Times New Roman"/>
      <w:iCs/>
      <w:noProof/>
      <w:sz w:val="18"/>
      <w:szCs w:val="18"/>
    </w:rPr>
  </w:style>
  <w:style w:type="character" w:customStyle="1" w:styleId="Overskrift1Tegn">
    <w:name w:val="Overskrift 1 Tegn"/>
    <w:basedOn w:val="Standardskrifttypeiafsnit"/>
    <w:link w:val="Overskrift1"/>
    <w:uiPriority w:val="9"/>
    <w:rsid w:val="00356531"/>
    <w:rPr>
      <w:rFonts w:asciiTheme="majorHAnsi" w:eastAsiaTheme="majorEastAsia" w:hAnsiTheme="majorHAnsi" w:cstheme="majorBidi"/>
      <w:b/>
      <w:sz w:val="28"/>
      <w:szCs w:val="32"/>
      <w:lang w:val="da-DK"/>
    </w:rPr>
  </w:style>
  <w:style w:type="character" w:customStyle="1" w:styleId="Overskrift2Tegn">
    <w:name w:val="Overskrift 2 Tegn"/>
    <w:basedOn w:val="Standardskrifttypeiafsnit"/>
    <w:link w:val="Overskrift2"/>
    <w:uiPriority w:val="9"/>
    <w:rsid w:val="00356531"/>
    <w:rPr>
      <w:rFonts w:asciiTheme="majorHAnsi" w:eastAsiaTheme="majorEastAsia" w:hAnsiTheme="majorHAnsi" w:cstheme="majorBidi"/>
      <w:iCs/>
      <w:color w:val="2F5496" w:themeColor="accent1" w:themeShade="BF"/>
      <w:sz w:val="26"/>
      <w:szCs w:val="26"/>
    </w:rPr>
  </w:style>
  <w:style w:type="character" w:customStyle="1" w:styleId="normaltextrun">
    <w:name w:val="normaltextrun"/>
    <w:basedOn w:val="Standardskrifttypeiafsnit"/>
    <w:rsid w:val="00356531"/>
  </w:style>
  <w:style w:type="character" w:customStyle="1" w:styleId="BilledtekstTegn">
    <w:name w:val="Billedtekst Tegn"/>
    <w:basedOn w:val="Standardskrifttypeiafsnit"/>
    <w:link w:val="Billedtekst"/>
    <w:uiPriority w:val="35"/>
    <w:rsid w:val="00D27711"/>
    <w:rPr>
      <w:rFonts w:ascii="Times New Roman" w:hAnsi="Times New Roman"/>
      <w:i/>
      <w:color w:val="44546A" w:themeColor="text2"/>
      <w:sz w:val="24"/>
      <w:szCs w:val="18"/>
    </w:rPr>
  </w:style>
  <w:style w:type="paragraph" w:styleId="Markeringsbobletekst">
    <w:name w:val="Balloon Text"/>
    <w:basedOn w:val="Normal"/>
    <w:link w:val="MarkeringsbobletekstTegn"/>
    <w:uiPriority w:val="99"/>
    <w:semiHidden/>
    <w:unhideWhenUsed/>
    <w:rsid w:val="000D290C"/>
    <w:pPr>
      <w:spacing w:after="0"/>
    </w:pPr>
    <w:rPr>
      <w:rFonts w:ascii="Segoe UI" w:hAnsi="Segoe UI" w:cs="Segoe UI"/>
      <w:sz w:val="18"/>
    </w:rPr>
  </w:style>
  <w:style w:type="character" w:customStyle="1" w:styleId="MarkeringsbobletekstTegn">
    <w:name w:val="Markeringsbobletekst Tegn"/>
    <w:basedOn w:val="Standardskrifttypeiafsnit"/>
    <w:link w:val="Markeringsbobletekst"/>
    <w:uiPriority w:val="99"/>
    <w:semiHidden/>
    <w:rsid w:val="000D290C"/>
    <w:rPr>
      <w:rFonts w:ascii="Segoe UI" w:hAnsi="Segoe UI" w:cs="Segoe UI"/>
      <w:iCs/>
      <w:sz w:val="18"/>
      <w:szCs w:val="18"/>
    </w:rPr>
  </w:style>
  <w:style w:type="paragraph" w:styleId="Korrektur">
    <w:name w:val="Revision"/>
    <w:hidden/>
    <w:uiPriority w:val="99"/>
    <w:semiHidden/>
    <w:rsid w:val="00993A99"/>
    <w:pPr>
      <w:spacing w:after="0" w:line="240" w:lineRule="auto"/>
    </w:pPr>
    <w:rPr>
      <w:rFonts w:ascii="Times New Roman" w:hAnsi="Times New Roman"/>
      <w:iCs/>
      <w:sz w:val="24"/>
      <w:szCs w:val="18"/>
    </w:rPr>
  </w:style>
  <w:style w:type="paragraph" w:styleId="Overskrift">
    <w:name w:val="TOC Heading"/>
    <w:basedOn w:val="Overskrift1"/>
    <w:next w:val="Normal"/>
    <w:uiPriority w:val="39"/>
    <w:unhideWhenUsed/>
    <w:qFormat/>
    <w:rsid w:val="005B1138"/>
    <w:pPr>
      <w:spacing w:line="259" w:lineRule="auto"/>
      <w:jc w:val="left"/>
      <w:outlineLvl w:val="9"/>
    </w:pPr>
    <w:rPr>
      <w:b w:val="0"/>
      <w:color w:val="2F5496" w:themeColor="accent1" w:themeShade="BF"/>
      <w:sz w:val="32"/>
      <w:lang w:val="en-US"/>
    </w:rPr>
  </w:style>
  <w:style w:type="paragraph" w:styleId="Indholdsfortegnelse1">
    <w:name w:val="toc 1"/>
    <w:basedOn w:val="Normal"/>
    <w:next w:val="Normal"/>
    <w:autoRedefine/>
    <w:uiPriority w:val="39"/>
    <w:unhideWhenUsed/>
    <w:rsid w:val="005B1138"/>
    <w:pPr>
      <w:spacing w:after="100"/>
    </w:pPr>
  </w:style>
  <w:style w:type="paragraph" w:styleId="Indholdsfortegnelse2">
    <w:name w:val="toc 2"/>
    <w:basedOn w:val="Normal"/>
    <w:next w:val="Normal"/>
    <w:autoRedefine/>
    <w:uiPriority w:val="39"/>
    <w:unhideWhenUsed/>
    <w:rsid w:val="005B1138"/>
    <w:pPr>
      <w:spacing w:after="100"/>
      <w:ind w:left="240"/>
    </w:pPr>
  </w:style>
  <w:style w:type="character" w:styleId="Hyperlink">
    <w:name w:val="Hyperlink"/>
    <w:basedOn w:val="Standardskrifttypeiafsnit"/>
    <w:uiPriority w:val="99"/>
    <w:unhideWhenUsed/>
    <w:rsid w:val="005B1138"/>
    <w:rPr>
      <w:color w:val="0563C1" w:themeColor="hyperlink"/>
      <w:u w:val="single"/>
    </w:rPr>
  </w:style>
  <w:style w:type="character" w:customStyle="1" w:styleId="Overskrift3Tegn">
    <w:name w:val="Overskrift 3 Tegn"/>
    <w:basedOn w:val="Standardskrifttypeiafsnit"/>
    <w:link w:val="Overskrift3"/>
    <w:uiPriority w:val="9"/>
    <w:rsid w:val="005B1138"/>
    <w:rPr>
      <w:rFonts w:ascii="Times New Roman" w:eastAsiaTheme="majorEastAsia" w:hAnsi="Times New Roman" w:cstheme="majorBidi"/>
      <w:b/>
      <w:iCs/>
      <w:sz w:val="24"/>
      <w:szCs w:val="24"/>
    </w:rPr>
  </w:style>
  <w:style w:type="paragraph" w:styleId="Indholdsfortegnelse3">
    <w:name w:val="toc 3"/>
    <w:basedOn w:val="Normal"/>
    <w:next w:val="Normal"/>
    <w:autoRedefine/>
    <w:uiPriority w:val="39"/>
    <w:unhideWhenUsed/>
    <w:rsid w:val="006306C9"/>
    <w:pPr>
      <w:tabs>
        <w:tab w:val="right" w:leader="dot" w:pos="9628"/>
      </w:tabs>
      <w:spacing w:after="100"/>
      <w:ind w:left="480"/>
    </w:pPr>
  </w:style>
  <w:style w:type="character" w:styleId="Ulstomtale">
    <w:name w:val="Unresolved Mention"/>
    <w:basedOn w:val="Standardskrifttypeiafsnit"/>
    <w:uiPriority w:val="99"/>
    <w:semiHidden/>
    <w:unhideWhenUsed/>
    <w:rsid w:val="00953CF8"/>
    <w:rPr>
      <w:color w:val="605E5C"/>
      <w:shd w:val="clear" w:color="auto" w:fill="E1DFDD"/>
    </w:rPr>
  </w:style>
  <w:style w:type="paragraph" w:styleId="Sidehoved">
    <w:name w:val="header"/>
    <w:basedOn w:val="Normal"/>
    <w:link w:val="SidehovedTegn"/>
    <w:uiPriority w:val="99"/>
    <w:unhideWhenUsed/>
    <w:rsid w:val="00673AA3"/>
    <w:pPr>
      <w:tabs>
        <w:tab w:val="center" w:pos="4986"/>
        <w:tab w:val="right" w:pos="9972"/>
      </w:tabs>
      <w:spacing w:after="0"/>
    </w:pPr>
  </w:style>
  <w:style w:type="character" w:customStyle="1" w:styleId="SidehovedTegn">
    <w:name w:val="Sidehoved Tegn"/>
    <w:basedOn w:val="Standardskrifttypeiafsnit"/>
    <w:link w:val="Sidehoved"/>
    <w:uiPriority w:val="99"/>
    <w:rsid w:val="00673AA3"/>
    <w:rPr>
      <w:rFonts w:ascii="Times New Roman" w:hAnsi="Times New Roman"/>
      <w:iCs/>
      <w:sz w:val="24"/>
      <w:szCs w:val="18"/>
    </w:rPr>
  </w:style>
  <w:style w:type="paragraph" w:styleId="Sidefod">
    <w:name w:val="footer"/>
    <w:basedOn w:val="Normal"/>
    <w:link w:val="SidefodTegn"/>
    <w:uiPriority w:val="99"/>
    <w:unhideWhenUsed/>
    <w:rsid w:val="00673AA3"/>
    <w:pPr>
      <w:tabs>
        <w:tab w:val="center" w:pos="4986"/>
        <w:tab w:val="right" w:pos="9972"/>
      </w:tabs>
      <w:spacing w:after="0"/>
    </w:pPr>
  </w:style>
  <w:style w:type="character" w:customStyle="1" w:styleId="SidefodTegn">
    <w:name w:val="Sidefod Tegn"/>
    <w:basedOn w:val="Standardskrifttypeiafsnit"/>
    <w:link w:val="Sidefod"/>
    <w:uiPriority w:val="99"/>
    <w:rsid w:val="00673AA3"/>
    <w:rPr>
      <w:rFonts w:ascii="Times New Roman" w:hAnsi="Times New Roman"/>
      <w:iCs/>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216167">
      <w:bodyDiv w:val="1"/>
      <w:marLeft w:val="0"/>
      <w:marRight w:val="0"/>
      <w:marTop w:val="0"/>
      <w:marBottom w:val="0"/>
      <w:divBdr>
        <w:top w:val="none" w:sz="0" w:space="0" w:color="auto"/>
        <w:left w:val="none" w:sz="0" w:space="0" w:color="auto"/>
        <w:bottom w:val="none" w:sz="0" w:space="0" w:color="auto"/>
        <w:right w:val="none" w:sz="0" w:space="0" w:color="auto"/>
      </w:divBdr>
      <w:divsChild>
        <w:div w:id="502476758">
          <w:marLeft w:val="0"/>
          <w:marRight w:val="0"/>
          <w:marTop w:val="0"/>
          <w:marBottom w:val="0"/>
          <w:divBdr>
            <w:top w:val="none" w:sz="0" w:space="0" w:color="auto"/>
            <w:left w:val="none" w:sz="0" w:space="0" w:color="auto"/>
            <w:bottom w:val="none" w:sz="0" w:space="0" w:color="auto"/>
            <w:right w:val="none" w:sz="0" w:space="0" w:color="auto"/>
          </w:divBdr>
        </w:div>
      </w:divsChild>
    </w:div>
    <w:div w:id="1055204172">
      <w:bodyDiv w:val="1"/>
      <w:marLeft w:val="0"/>
      <w:marRight w:val="0"/>
      <w:marTop w:val="0"/>
      <w:marBottom w:val="0"/>
      <w:divBdr>
        <w:top w:val="none" w:sz="0" w:space="0" w:color="auto"/>
        <w:left w:val="none" w:sz="0" w:space="0" w:color="auto"/>
        <w:bottom w:val="none" w:sz="0" w:space="0" w:color="auto"/>
        <w:right w:val="none" w:sz="0" w:space="0" w:color="auto"/>
      </w:divBdr>
    </w:div>
    <w:div w:id="1673265497">
      <w:bodyDiv w:val="1"/>
      <w:marLeft w:val="0"/>
      <w:marRight w:val="0"/>
      <w:marTop w:val="0"/>
      <w:marBottom w:val="0"/>
      <w:divBdr>
        <w:top w:val="none" w:sz="0" w:space="0" w:color="auto"/>
        <w:left w:val="none" w:sz="0" w:space="0" w:color="auto"/>
        <w:bottom w:val="none" w:sz="0" w:space="0" w:color="auto"/>
        <w:right w:val="none" w:sz="0" w:space="0" w:color="auto"/>
      </w:divBdr>
      <w:divsChild>
        <w:div w:id="1438215715">
          <w:marLeft w:val="0"/>
          <w:marRight w:val="0"/>
          <w:marTop w:val="0"/>
          <w:marBottom w:val="0"/>
          <w:divBdr>
            <w:top w:val="none" w:sz="0" w:space="0" w:color="auto"/>
            <w:left w:val="none" w:sz="0" w:space="0" w:color="auto"/>
            <w:bottom w:val="none" w:sz="0" w:space="0" w:color="auto"/>
            <w:right w:val="none" w:sz="0" w:space="0" w:color="auto"/>
          </w:divBdr>
        </w:div>
      </w:divsChild>
    </w:div>
    <w:div w:id="1732540517">
      <w:bodyDiv w:val="1"/>
      <w:marLeft w:val="0"/>
      <w:marRight w:val="0"/>
      <w:marTop w:val="0"/>
      <w:marBottom w:val="0"/>
      <w:divBdr>
        <w:top w:val="none" w:sz="0" w:space="0" w:color="auto"/>
        <w:left w:val="none" w:sz="0" w:space="0" w:color="auto"/>
        <w:bottom w:val="none" w:sz="0" w:space="0" w:color="auto"/>
        <w:right w:val="none" w:sz="0" w:space="0" w:color="auto"/>
      </w:divBdr>
    </w:div>
    <w:div w:id="1831559857">
      <w:bodyDiv w:val="1"/>
      <w:marLeft w:val="0"/>
      <w:marRight w:val="0"/>
      <w:marTop w:val="0"/>
      <w:marBottom w:val="0"/>
      <w:divBdr>
        <w:top w:val="none" w:sz="0" w:space="0" w:color="auto"/>
        <w:left w:val="none" w:sz="0" w:space="0" w:color="auto"/>
        <w:bottom w:val="none" w:sz="0" w:space="0" w:color="auto"/>
        <w:right w:val="none" w:sz="0" w:space="0" w:color="auto"/>
      </w:divBdr>
      <w:divsChild>
        <w:div w:id="1481772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t@envs.au.dk" TargetMode="External"/><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cbr@mbg.au.dk" TargetMode="Externa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hyperlink" Target="https://doi.org/10.1016/S0021-9258(18)71545-7" TargetMode="Externa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hyperlink" Target="https://doi.org/10.1016/S0021-9258(19)76404-7" TargetMode="External"/><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hyperlink" Target="https://doi.org/10.1016/0006-291X(67)90513-X" TargetMode="External"/><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FE2E4-85F2-4642-ACF1-62276F5F5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3742</Words>
  <Characters>22829</Characters>
  <Application>Microsoft Office Word</Application>
  <DocSecurity>0</DocSecurity>
  <Lines>190</Lines>
  <Paragraphs>53</Paragraphs>
  <ScaleCrop>false</ScaleCrop>
  <Company/>
  <LinksUpToDate>false</LinksUpToDate>
  <CharactersWithSpaces>26518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 Rasmussen</dc:creator>
  <cp:keywords/>
  <dc:description/>
  <cp:lastModifiedBy>Mariane Thøgersen</cp:lastModifiedBy>
  <cp:revision>2</cp:revision>
  <cp:lastPrinted>2022-09-13T07:11:00Z</cp:lastPrinted>
  <dcterms:created xsi:type="dcterms:W3CDTF">2023-02-13T06:41:00Z</dcterms:created>
  <dcterms:modified xsi:type="dcterms:W3CDTF">2023-02-13T06:41:00Z</dcterms:modified>
</cp:coreProperties>
</file>