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60982" w14:textId="781BEE75" w:rsidR="00693EB1" w:rsidRPr="00171B10" w:rsidRDefault="00693EB1" w:rsidP="00693EB1">
      <w:pPr>
        <w:spacing w:line="360" w:lineRule="auto"/>
        <w:rPr>
          <w:rFonts w:ascii="Arial" w:hAnsi="Arial" w:cs="Arial"/>
          <w:b/>
          <w:bCs/>
          <w:lang w:val="en-US"/>
        </w:rPr>
      </w:pPr>
      <w:r w:rsidRPr="00171B10">
        <w:rPr>
          <w:rFonts w:ascii="Arial" w:hAnsi="Arial" w:cs="Arial"/>
          <w:b/>
          <w:bCs/>
          <w:lang w:val="en-US"/>
        </w:rPr>
        <w:t>Flurbiprofen inhibits hem</w:t>
      </w:r>
      <w:r w:rsidR="00B10D74">
        <w:rPr>
          <w:rFonts w:ascii="Arial" w:hAnsi="Arial" w:cs="Arial"/>
          <w:b/>
          <w:bCs/>
          <w:lang w:val="en-US"/>
        </w:rPr>
        <w:t>e</w:t>
      </w:r>
      <w:r w:rsidRPr="00171B10">
        <w:rPr>
          <w:rFonts w:ascii="Arial" w:hAnsi="Arial" w:cs="Arial"/>
          <w:b/>
          <w:bCs/>
          <w:lang w:val="en-US"/>
        </w:rPr>
        <w:t xml:space="preserve"> induced NLRP3 inflammasome in Berkeley sickle cell disease mice</w:t>
      </w:r>
    </w:p>
    <w:p w14:paraId="225793EC" w14:textId="77777777" w:rsidR="00693EB1" w:rsidRPr="00F8191D" w:rsidRDefault="00693EB1" w:rsidP="00693EB1">
      <w:pPr>
        <w:spacing w:line="360" w:lineRule="auto"/>
        <w:rPr>
          <w:rFonts w:ascii="Arial" w:hAnsi="Arial" w:cs="Arial"/>
          <w:b/>
          <w:bCs/>
          <w:lang w:val="en-US"/>
        </w:rPr>
      </w:pPr>
      <w:r w:rsidRPr="00171B10">
        <w:rPr>
          <w:rFonts w:ascii="Arial" w:hAnsi="Arial" w:cs="Arial"/>
          <w:b/>
          <w:bCs/>
          <w:lang w:val="en-US"/>
        </w:rPr>
        <w:t>Supplementary Figures:</w:t>
      </w:r>
    </w:p>
    <w:p w14:paraId="14D29A75" w14:textId="77777777" w:rsidR="00693EB1" w:rsidRPr="00BC41B3" w:rsidRDefault="00030665" w:rsidP="00693EB1">
      <w:pPr>
        <w:rPr>
          <w:rFonts w:ascii="Arial" w:hAnsi="Arial" w:cs="Arial"/>
          <w:b/>
          <w:bCs/>
        </w:rPr>
      </w:pPr>
      <w:r w:rsidRPr="00BC41B3">
        <w:rPr>
          <w:rFonts w:ascii="Arial" w:hAnsi="Arial" w:cs="Arial"/>
          <w:b/>
          <w:bCs/>
          <w:lang w:val="en-US"/>
        </w:rPr>
        <w:t>FigureS</w:t>
      </w:r>
      <w:r w:rsidRPr="00BC41B3">
        <w:rPr>
          <w:rFonts w:ascii="Arial" w:eastAsia="+mn-ea" w:hAnsi="Arial" w:cs="Arial"/>
          <w:b/>
          <w:bCs/>
          <w:color w:val="000000"/>
          <w:kern w:val="24"/>
        </w:rPr>
        <w:t>1</w:t>
      </w:r>
      <w:r w:rsidR="00BC41B3" w:rsidRPr="00BC41B3">
        <w:rPr>
          <w:rFonts w:ascii="Arial" w:eastAsia="+mn-ea" w:hAnsi="Arial" w:cs="Arial"/>
          <w:b/>
          <w:bCs/>
          <w:color w:val="000000"/>
          <w:kern w:val="24"/>
        </w:rPr>
        <w:t xml:space="preserve">. </w:t>
      </w:r>
      <w:r w:rsidR="00693EB1" w:rsidRPr="00BC41B3">
        <w:rPr>
          <w:rFonts w:ascii="Arial" w:hAnsi="Arial" w:cs="Arial"/>
          <w:b/>
          <w:bCs/>
        </w:rPr>
        <w:t xml:space="preserve">FLN reduces the ASC specks formation. </w:t>
      </w:r>
    </w:p>
    <w:p w14:paraId="6E7C262F" w14:textId="77777777" w:rsidR="00693EB1" w:rsidRPr="00171B10" w:rsidRDefault="008344C3" w:rsidP="00693EB1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val="en-US" w:eastAsia="en-US"/>
        </w:rPr>
        <w:drawing>
          <wp:inline distT="0" distB="0" distL="0" distR="0" wp14:anchorId="3E3435B3" wp14:editId="73FCDB95">
            <wp:extent cx="5041681" cy="4461641"/>
            <wp:effectExtent l="19050" t="0" r="6569" b="0"/>
            <wp:docPr id="1" name="Picture 1" descr="G:\FLN fig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LN fig\S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681" cy="446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1D54F" w14:textId="77777777" w:rsidR="00693EB1" w:rsidRPr="00171B10" w:rsidRDefault="00693EB1" w:rsidP="00E10FB2">
      <w:pPr>
        <w:jc w:val="both"/>
        <w:rPr>
          <w:rFonts w:ascii="Arial" w:hAnsi="Arial" w:cs="Arial"/>
          <w:bCs/>
        </w:rPr>
      </w:pPr>
    </w:p>
    <w:p w14:paraId="2BF0F178" w14:textId="77777777" w:rsidR="00693EB1" w:rsidRPr="00BC41B3" w:rsidRDefault="00030665" w:rsidP="00E10FB2">
      <w:pPr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S1</w:t>
      </w:r>
      <w:r w:rsidR="00713EA6">
        <w:rPr>
          <w:rFonts w:ascii="Arial" w:hAnsi="Arial" w:cs="Arial"/>
          <w:b/>
          <w:bCs/>
          <w:lang w:val="en-US"/>
        </w:rPr>
        <w:t>.</w:t>
      </w:r>
      <w:r w:rsidR="00693EB1" w:rsidRPr="00171B10">
        <w:rPr>
          <w:rFonts w:ascii="Arial" w:hAnsi="Arial" w:cs="Arial"/>
          <w:b/>
          <w:bCs/>
          <w:lang w:val="en-US"/>
        </w:rPr>
        <w:t xml:space="preserve"> FLN reduces the ASC specks formation.</w:t>
      </w:r>
      <w:r w:rsidR="00693EB1" w:rsidRPr="00171B10">
        <w:rPr>
          <w:rFonts w:ascii="Arial" w:hAnsi="Arial" w:cs="Arial"/>
          <w:bCs/>
          <w:lang w:val="en-US"/>
        </w:rPr>
        <w:t xml:space="preserve"> Full figures of representative images given in </w:t>
      </w:r>
      <w:r w:rsidR="00693EB1" w:rsidRPr="008E45AA">
        <w:rPr>
          <w:rFonts w:ascii="Arial" w:hAnsi="Arial" w:cs="Arial"/>
          <w:b/>
          <w:bCs/>
          <w:lang w:val="en-US"/>
        </w:rPr>
        <w:t xml:space="preserve">figure </w:t>
      </w:r>
      <w:r w:rsidR="00133873">
        <w:rPr>
          <w:rFonts w:ascii="Arial" w:hAnsi="Arial" w:cs="Arial"/>
          <w:b/>
          <w:bCs/>
          <w:lang w:val="en-US"/>
        </w:rPr>
        <w:t>4</w:t>
      </w:r>
      <w:r w:rsidR="00693EB1" w:rsidRPr="00171B10">
        <w:rPr>
          <w:rFonts w:ascii="Arial" w:hAnsi="Arial" w:cs="Arial"/>
          <w:bCs/>
          <w:lang w:val="en-US"/>
        </w:rPr>
        <w:t xml:space="preserve"> are presented in figures </w:t>
      </w:r>
      <w:r>
        <w:rPr>
          <w:rFonts w:ascii="Arial" w:hAnsi="Arial" w:cs="Arial"/>
          <w:b/>
          <w:bCs/>
          <w:lang w:val="en-US"/>
        </w:rPr>
        <w:t>(S1</w:t>
      </w:r>
      <w:r w:rsidR="00693EB1" w:rsidRPr="008E45AA">
        <w:rPr>
          <w:rFonts w:ascii="Arial" w:hAnsi="Arial" w:cs="Arial"/>
          <w:b/>
          <w:bCs/>
          <w:lang w:val="en-US"/>
        </w:rPr>
        <w:t>A)</w:t>
      </w:r>
      <w:r w:rsidR="00693EB1" w:rsidRPr="00171B1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/>
          <w:bCs/>
          <w:lang w:val="en-US"/>
        </w:rPr>
        <w:t>and (S1</w:t>
      </w:r>
      <w:r w:rsidR="00693EB1" w:rsidRPr="008E45AA">
        <w:rPr>
          <w:rFonts w:ascii="Arial" w:hAnsi="Arial" w:cs="Arial"/>
          <w:b/>
          <w:bCs/>
          <w:lang w:val="en-US"/>
        </w:rPr>
        <w:t>B).</w:t>
      </w:r>
      <w:r w:rsidR="00693EB1" w:rsidRPr="00171B10">
        <w:rPr>
          <w:rFonts w:ascii="Arial" w:hAnsi="Arial" w:cs="Arial"/>
          <w:bCs/>
          <w:lang w:val="en-US"/>
        </w:rPr>
        <w:t xml:space="preserve"> Blue fluorescence represents DAPI and green fluorescence is of ASC protein.  Scale bars were drawn by image J software. Zoom-out images show ASC specks visualized as green dots.</w:t>
      </w:r>
    </w:p>
    <w:p w14:paraId="556C6428" w14:textId="77777777" w:rsidR="00BC41B3" w:rsidRDefault="00BC41B3" w:rsidP="00E10FB2">
      <w:pPr>
        <w:jc w:val="both"/>
        <w:rPr>
          <w:rFonts w:ascii="Arial" w:hAnsi="Arial" w:cs="Arial"/>
          <w:b/>
          <w:bCs/>
          <w:lang w:val="en-US"/>
        </w:rPr>
      </w:pPr>
    </w:p>
    <w:p w14:paraId="3A4B2B06" w14:textId="77777777" w:rsidR="00B73982" w:rsidRDefault="00B73982" w:rsidP="00E10FB2">
      <w:pPr>
        <w:jc w:val="both"/>
        <w:rPr>
          <w:rFonts w:ascii="Arial" w:hAnsi="Arial" w:cs="Arial"/>
          <w:b/>
          <w:bCs/>
          <w:lang w:val="en-US"/>
        </w:rPr>
      </w:pPr>
    </w:p>
    <w:p w14:paraId="70BE4C82" w14:textId="77777777" w:rsidR="00B73982" w:rsidRDefault="00B73982" w:rsidP="00E10FB2">
      <w:pPr>
        <w:jc w:val="both"/>
        <w:rPr>
          <w:rFonts w:ascii="Arial" w:hAnsi="Arial" w:cs="Arial"/>
          <w:b/>
          <w:bCs/>
          <w:lang w:val="en-US"/>
        </w:rPr>
      </w:pPr>
    </w:p>
    <w:p w14:paraId="4F8A146E" w14:textId="77777777" w:rsidR="00B73982" w:rsidRDefault="00B73982" w:rsidP="00E10FB2">
      <w:pPr>
        <w:jc w:val="both"/>
        <w:rPr>
          <w:rFonts w:ascii="Arial" w:hAnsi="Arial" w:cs="Arial"/>
          <w:b/>
          <w:bCs/>
          <w:lang w:val="en-US"/>
        </w:rPr>
      </w:pPr>
    </w:p>
    <w:p w14:paraId="7F3EADE1" w14:textId="77777777" w:rsidR="00B73982" w:rsidRDefault="00B73982" w:rsidP="00E10FB2">
      <w:pPr>
        <w:jc w:val="both"/>
        <w:rPr>
          <w:rFonts w:ascii="Arial" w:hAnsi="Arial" w:cs="Arial"/>
          <w:b/>
          <w:bCs/>
          <w:lang w:val="en-US"/>
        </w:rPr>
      </w:pPr>
    </w:p>
    <w:p w14:paraId="22A17C7D" w14:textId="77777777" w:rsidR="00B73982" w:rsidRDefault="00B73982" w:rsidP="00E10FB2">
      <w:pPr>
        <w:jc w:val="both"/>
        <w:rPr>
          <w:rFonts w:ascii="Arial" w:hAnsi="Arial" w:cs="Arial"/>
          <w:b/>
          <w:bCs/>
          <w:lang w:val="en-US"/>
        </w:rPr>
      </w:pPr>
    </w:p>
    <w:p w14:paraId="283182AE" w14:textId="77777777" w:rsidR="00B73982" w:rsidRDefault="00B73982" w:rsidP="00E10FB2">
      <w:pPr>
        <w:jc w:val="both"/>
        <w:rPr>
          <w:rFonts w:ascii="Arial" w:hAnsi="Arial" w:cs="Arial"/>
          <w:b/>
          <w:bCs/>
          <w:lang w:val="en-US"/>
        </w:rPr>
      </w:pPr>
    </w:p>
    <w:p w14:paraId="0E6F1AB1" w14:textId="77777777" w:rsidR="00B73982" w:rsidRDefault="00B73982" w:rsidP="00E10FB2">
      <w:pPr>
        <w:jc w:val="both"/>
        <w:rPr>
          <w:rFonts w:ascii="Arial" w:hAnsi="Arial" w:cs="Arial"/>
          <w:b/>
          <w:bCs/>
          <w:lang w:val="en-US"/>
        </w:rPr>
      </w:pPr>
    </w:p>
    <w:p w14:paraId="575FA4BB" w14:textId="77777777" w:rsidR="00B73982" w:rsidRDefault="00B73982" w:rsidP="00E10FB2">
      <w:pPr>
        <w:jc w:val="both"/>
        <w:rPr>
          <w:rFonts w:ascii="Arial" w:hAnsi="Arial" w:cs="Arial"/>
          <w:b/>
          <w:bCs/>
          <w:lang w:val="en-US"/>
        </w:rPr>
      </w:pPr>
    </w:p>
    <w:p w14:paraId="0B3F8F20" w14:textId="77777777" w:rsidR="00B73982" w:rsidRDefault="00B73982" w:rsidP="00E10FB2">
      <w:pPr>
        <w:jc w:val="both"/>
        <w:rPr>
          <w:rFonts w:ascii="Arial" w:hAnsi="Arial" w:cs="Arial"/>
          <w:b/>
          <w:bCs/>
          <w:lang w:val="en-US"/>
        </w:rPr>
      </w:pPr>
    </w:p>
    <w:p w14:paraId="20627566" w14:textId="77777777" w:rsidR="00B73982" w:rsidRDefault="00B73982" w:rsidP="00E10FB2">
      <w:pPr>
        <w:jc w:val="both"/>
        <w:rPr>
          <w:rFonts w:ascii="Arial" w:hAnsi="Arial" w:cs="Arial"/>
          <w:b/>
          <w:bCs/>
          <w:lang w:val="en-US"/>
        </w:rPr>
      </w:pPr>
    </w:p>
    <w:p w14:paraId="7C3E9B6C" w14:textId="77777777" w:rsidR="00B73982" w:rsidRDefault="00B73982" w:rsidP="00E10FB2">
      <w:pPr>
        <w:jc w:val="both"/>
        <w:rPr>
          <w:rFonts w:ascii="Arial" w:hAnsi="Arial" w:cs="Arial"/>
          <w:b/>
          <w:bCs/>
          <w:lang w:val="en-US"/>
        </w:rPr>
      </w:pPr>
    </w:p>
    <w:p w14:paraId="08DD887B" w14:textId="77777777" w:rsidR="00B73982" w:rsidRDefault="00B73982" w:rsidP="00E10FB2">
      <w:pPr>
        <w:jc w:val="both"/>
        <w:rPr>
          <w:rFonts w:ascii="Arial" w:hAnsi="Arial" w:cs="Arial"/>
          <w:b/>
          <w:bCs/>
          <w:lang w:val="en-US"/>
        </w:rPr>
      </w:pPr>
    </w:p>
    <w:p w14:paraId="35C98F1B" w14:textId="77777777" w:rsidR="00BC41B3" w:rsidRPr="00171B10" w:rsidRDefault="00BC41B3" w:rsidP="00E10FB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en-US"/>
        </w:rPr>
        <w:lastRenderedPageBreak/>
        <w:t>Figure S2. Exercise induces sickling in Berkeley mice</w:t>
      </w:r>
    </w:p>
    <w:p w14:paraId="1083D009" w14:textId="77777777" w:rsidR="00693EB1" w:rsidRPr="00171B10" w:rsidRDefault="00BC41B3" w:rsidP="00693EB1">
      <w:pPr>
        <w:rPr>
          <w:rFonts w:ascii="Arial" w:eastAsia="+mn-ea" w:hAnsi="Arial" w:cs="Arial"/>
          <w:bCs/>
          <w:color w:val="000000"/>
          <w:kern w:val="24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680CEE0" wp14:editId="568D4901">
            <wp:extent cx="5933331" cy="2490951"/>
            <wp:effectExtent l="19050" t="0" r="0" b="0"/>
            <wp:docPr id="3" name="Picture 3" descr="C:\Users\dell\AppData\Local\Microsoft\Windows\Temporary Internet Files\Content.Word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Temporary Internet Files\Content.Word\S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31" cy="249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098DA" w14:textId="77777777" w:rsidR="00BC41B3" w:rsidRDefault="00BC41B3" w:rsidP="00713EA6">
      <w:pPr>
        <w:jc w:val="both"/>
        <w:rPr>
          <w:rFonts w:ascii="Arial" w:hAnsi="Arial" w:cs="Arial"/>
          <w:b/>
          <w:bCs/>
          <w:lang w:val="en-US"/>
        </w:rPr>
      </w:pPr>
    </w:p>
    <w:p w14:paraId="7C84A3C8" w14:textId="44A10330" w:rsidR="00713EA6" w:rsidRPr="00713EA6" w:rsidRDefault="00713EA6" w:rsidP="00713EA6">
      <w:pPr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Figure S2. Exercise induces sickling in Berkeley mice. </w:t>
      </w:r>
      <w:r>
        <w:rPr>
          <w:rFonts w:ascii="Arial" w:hAnsi="Arial" w:cs="Arial"/>
          <w:bCs/>
          <w:lang w:val="en-US"/>
        </w:rPr>
        <w:t xml:space="preserve">Blood </w:t>
      </w:r>
      <w:r w:rsidR="00B10D74">
        <w:rPr>
          <w:rFonts w:ascii="Arial" w:hAnsi="Arial" w:cs="Arial"/>
          <w:bCs/>
          <w:lang w:val="en-US"/>
        </w:rPr>
        <w:t xml:space="preserve">from mice </w:t>
      </w:r>
      <w:r>
        <w:rPr>
          <w:rFonts w:ascii="Arial" w:hAnsi="Arial" w:cs="Arial"/>
          <w:bCs/>
          <w:lang w:val="en-US"/>
        </w:rPr>
        <w:t>was collected in CPDA1 buffer before and after running them on rotarod for 2 h and inducing exercise derived stress.</w:t>
      </w:r>
      <w:r w:rsidR="00B10D74">
        <w:rPr>
          <w:rFonts w:ascii="Arial" w:hAnsi="Arial" w:cs="Arial"/>
          <w:bCs/>
          <w:lang w:val="en-US"/>
        </w:rPr>
        <w:t xml:space="preserve"> </w:t>
      </w:r>
      <w:r w:rsidR="001840A6">
        <w:rPr>
          <w:rFonts w:ascii="Arial" w:hAnsi="Arial" w:cs="Arial"/>
          <w:b/>
          <w:bCs/>
          <w:lang w:val="en-US"/>
        </w:rPr>
        <w:t>(A)</w:t>
      </w:r>
      <w:r w:rsidR="000812FC">
        <w:rPr>
          <w:rFonts w:ascii="Arial" w:hAnsi="Arial" w:cs="Arial"/>
          <w:bCs/>
          <w:lang w:val="en-US"/>
        </w:rPr>
        <w:t xml:space="preserve"> Representative images depict</w:t>
      </w:r>
      <w:r w:rsidR="00BC41B3">
        <w:rPr>
          <w:rFonts w:ascii="Arial" w:hAnsi="Arial" w:cs="Arial"/>
          <w:bCs/>
          <w:lang w:val="en-US"/>
        </w:rPr>
        <w:t>ing sickling of</w:t>
      </w:r>
      <w:r w:rsidR="000812FC">
        <w:rPr>
          <w:rFonts w:ascii="Arial" w:hAnsi="Arial" w:cs="Arial"/>
          <w:bCs/>
          <w:lang w:val="en-US"/>
        </w:rPr>
        <w:t xml:space="preserve"> mice RBCs before and af</w:t>
      </w:r>
      <w:r w:rsidR="001840A6">
        <w:rPr>
          <w:rFonts w:ascii="Arial" w:hAnsi="Arial" w:cs="Arial"/>
          <w:bCs/>
          <w:lang w:val="en-US"/>
        </w:rPr>
        <w:t xml:space="preserve">ter exercise induced stress. </w:t>
      </w:r>
      <w:r w:rsidR="001840A6">
        <w:rPr>
          <w:rFonts w:ascii="Arial" w:hAnsi="Arial" w:cs="Arial"/>
          <w:b/>
          <w:bCs/>
          <w:lang w:val="en-US"/>
        </w:rPr>
        <w:t xml:space="preserve">(B) </w:t>
      </w:r>
      <w:r w:rsidR="000812FC">
        <w:rPr>
          <w:rFonts w:ascii="Arial" w:hAnsi="Arial" w:cs="Arial"/>
          <w:bCs/>
          <w:lang w:val="en-US"/>
        </w:rPr>
        <w:t>Graph representing percentage sickling in mice before and after exercise.</w:t>
      </w:r>
      <w:r w:rsidR="001840A6" w:rsidRPr="001840A6">
        <w:rPr>
          <w:rFonts w:ascii="Arial" w:hAnsi="Arial" w:cs="Arial"/>
          <w:color w:val="FF0000"/>
          <w:lang w:val="en-US"/>
        </w:rPr>
        <w:t xml:space="preserve"> </w:t>
      </w:r>
      <w:r w:rsidR="00E60D8C">
        <w:rPr>
          <w:rFonts w:ascii="Arial" w:hAnsi="Arial" w:cs="Arial"/>
          <w:bCs/>
          <w:lang w:val="en-US"/>
        </w:rPr>
        <w:t>Numbers of sickle cells were</w:t>
      </w:r>
      <w:r w:rsidR="001840A6" w:rsidRPr="001840A6">
        <w:rPr>
          <w:rFonts w:ascii="Arial" w:hAnsi="Arial" w:cs="Arial"/>
          <w:bCs/>
          <w:lang w:val="en-US"/>
        </w:rPr>
        <w:t xml:space="preserve"> counted manually and percentage sickling was calculated using the formula</w:t>
      </w:r>
      <w:r w:rsidR="00E60D8C">
        <w:rPr>
          <w:rFonts w:ascii="Arial" w:hAnsi="Arial" w:cs="Arial"/>
          <w:bCs/>
          <w:lang w:val="en-US"/>
        </w:rPr>
        <w:t>;</w:t>
      </w:r>
      <w:r w:rsidR="001840A6" w:rsidRPr="001840A6">
        <w:rPr>
          <w:rFonts w:ascii="Arial" w:hAnsi="Arial" w:cs="Arial"/>
          <w:bCs/>
          <w:lang w:val="en-US"/>
        </w:rPr>
        <w:t xml:space="preserve"> number of sickle cells/ total number of cells × 100.</w:t>
      </w:r>
      <w:r w:rsidR="000812FC">
        <w:rPr>
          <w:rFonts w:ascii="Arial" w:hAnsi="Arial" w:cs="Arial"/>
          <w:bCs/>
          <w:lang w:val="en-US"/>
        </w:rPr>
        <w:t xml:space="preserve"> Data represent mean response of five mice in a group. Two tailed t-test was applied for analyzing the data. </w:t>
      </w:r>
      <w:r w:rsidR="000812FC" w:rsidRPr="00171B10">
        <w:rPr>
          <w:rFonts w:ascii="Arial" w:hAnsi="Arial" w:cs="Arial"/>
          <w:bCs/>
          <w:lang w:val="en-US"/>
        </w:rPr>
        <w:t>***p &lt; 0.001</w:t>
      </w:r>
      <w:r w:rsidR="000812FC">
        <w:rPr>
          <w:rFonts w:ascii="Arial" w:hAnsi="Arial" w:cs="Arial"/>
          <w:bCs/>
          <w:lang w:val="en-US"/>
        </w:rPr>
        <w:t xml:space="preserve"> </w:t>
      </w:r>
    </w:p>
    <w:p w14:paraId="078C1F87" w14:textId="77777777" w:rsidR="000812FC" w:rsidRDefault="000812FC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25A238DD" w14:textId="77777777" w:rsidR="00B73982" w:rsidRDefault="00B73982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5B6C4050" w14:textId="77777777" w:rsidR="00B73982" w:rsidRDefault="00B73982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62EC2895" w14:textId="77777777" w:rsidR="00B73982" w:rsidRDefault="00B73982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18DDCF12" w14:textId="77777777" w:rsidR="00B73982" w:rsidRDefault="00B73982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105DB172" w14:textId="77777777" w:rsidR="00B73982" w:rsidRDefault="00B73982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756D15F6" w14:textId="77777777" w:rsidR="00B73982" w:rsidRDefault="00B73982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74F07D5E" w14:textId="77777777" w:rsidR="00B73982" w:rsidRDefault="00B73982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49067ADB" w14:textId="77777777" w:rsidR="00B73982" w:rsidRDefault="00B73982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18A3F934" w14:textId="77777777" w:rsidR="00B73982" w:rsidRDefault="00B73982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659C0AF8" w14:textId="77777777" w:rsidR="00B73982" w:rsidRDefault="00B73982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2E5DA616" w14:textId="77777777" w:rsidR="00B73982" w:rsidRDefault="00B73982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59B9533C" w14:textId="77777777" w:rsidR="00B73982" w:rsidRDefault="00B73982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35BB1C4F" w14:textId="77777777" w:rsidR="00B73982" w:rsidRDefault="00B73982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6639D1AC" w14:textId="77777777" w:rsidR="00B73982" w:rsidRDefault="00B73982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532D9E8E" w14:textId="77777777" w:rsidR="00B73982" w:rsidRDefault="00B73982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18289D15" w14:textId="77777777" w:rsidR="00B73982" w:rsidRDefault="00B73982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691EECE4" w14:textId="77777777" w:rsidR="00B73982" w:rsidRDefault="00B73982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6272E4DB" w14:textId="77777777" w:rsidR="00B73982" w:rsidRDefault="00B73982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6CC29353" w14:textId="77777777" w:rsidR="00693EB1" w:rsidRPr="007E5232" w:rsidRDefault="00693EB1" w:rsidP="00693EB1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  <w:r w:rsidRPr="007E5232">
        <w:rPr>
          <w:rFonts w:ascii="Arial" w:hAnsi="Arial" w:cs="Arial"/>
          <w:b/>
          <w:bCs/>
          <w:lang w:val="en-US"/>
        </w:rPr>
        <w:t>Table ST-1: List of chemicals, reagents and antibodies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9"/>
        <w:gridCol w:w="179"/>
        <w:gridCol w:w="2921"/>
        <w:gridCol w:w="9"/>
        <w:gridCol w:w="2830"/>
      </w:tblGrid>
      <w:tr w:rsidR="00693EB1" w:rsidRPr="00171B10" w14:paraId="3F430312" w14:textId="77777777" w:rsidTr="00D9292E">
        <w:tc>
          <w:tcPr>
            <w:tcW w:w="3258" w:type="dxa"/>
            <w:gridSpan w:val="2"/>
          </w:tcPr>
          <w:p w14:paraId="7F9ADB53" w14:textId="77777777" w:rsidR="00693EB1" w:rsidRPr="00171B10" w:rsidRDefault="00693EB1" w:rsidP="00D9292E">
            <w:pPr>
              <w:jc w:val="both"/>
              <w:rPr>
                <w:rFonts w:ascii="Arial" w:hAnsi="Arial" w:cs="Arial"/>
                <w:bCs/>
              </w:rPr>
            </w:pPr>
            <w:r w:rsidRPr="00171B10">
              <w:rPr>
                <w:rFonts w:ascii="Arial" w:hAnsi="Arial" w:cs="Arial"/>
                <w:bCs/>
              </w:rPr>
              <w:t>Chemical</w:t>
            </w:r>
          </w:p>
        </w:tc>
        <w:tc>
          <w:tcPr>
            <w:tcW w:w="2930" w:type="dxa"/>
            <w:gridSpan w:val="2"/>
          </w:tcPr>
          <w:p w14:paraId="72DCE8E0" w14:textId="77777777" w:rsidR="00693EB1" w:rsidRPr="00171B10" w:rsidRDefault="00693EB1" w:rsidP="00D9292E">
            <w:pPr>
              <w:jc w:val="both"/>
              <w:rPr>
                <w:rFonts w:ascii="Arial" w:hAnsi="Arial" w:cs="Arial"/>
                <w:bCs/>
              </w:rPr>
            </w:pPr>
            <w:r w:rsidRPr="00171B10">
              <w:rPr>
                <w:rFonts w:ascii="Arial" w:hAnsi="Arial" w:cs="Arial"/>
                <w:bCs/>
              </w:rPr>
              <w:t>Make</w:t>
            </w:r>
          </w:p>
        </w:tc>
        <w:tc>
          <w:tcPr>
            <w:tcW w:w="2830" w:type="dxa"/>
          </w:tcPr>
          <w:p w14:paraId="1FDEBE9B" w14:textId="77777777" w:rsidR="00693EB1" w:rsidRPr="00171B10" w:rsidRDefault="00693EB1" w:rsidP="00D9292E">
            <w:pPr>
              <w:jc w:val="both"/>
              <w:rPr>
                <w:rFonts w:ascii="Arial" w:hAnsi="Arial" w:cs="Arial"/>
                <w:bCs/>
              </w:rPr>
            </w:pPr>
            <w:r w:rsidRPr="00171B10">
              <w:rPr>
                <w:rFonts w:ascii="Arial" w:hAnsi="Arial" w:cs="Arial"/>
                <w:bCs/>
              </w:rPr>
              <w:t>Cat. No</w:t>
            </w:r>
          </w:p>
        </w:tc>
      </w:tr>
      <w:tr w:rsidR="00693EB1" w:rsidRPr="00171B10" w14:paraId="33DED412" w14:textId="77777777" w:rsidTr="00D9292E">
        <w:tc>
          <w:tcPr>
            <w:tcW w:w="3258" w:type="dxa"/>
            <w:gridSpan w:val="2"/>
          </w:tcPr>
          <w:p w14:paraId="08D99D50" w14:textId="77777777" w:rsidR="00693EB1" w:rsidRPr="00171B10" w:rsidRDefault="00693EB1" w:rsidP="00D9292E">
            <w:pPr>
              <w:jc w:val="both"/>
              <w:rPr>
                <w:rFonts w:ascii="Arial" w:hAnsi="Arial" w:cs="Arial"/>
                <w:bCs/>
              </w:rPr>
            </w:pPr>
            <w:r w:rsidRPr="00171B10">
              <w:rPr>
                <w:rFonts w:ascii="Arial" w:hAnsi="Arial" w:cs="Arial"/>
                <w:bCs/>
              </w:rPr>
              <w:t>Flurbiprofen</w:t>
            </w:r>
          </w:p>
        </w:tc>
        <w:tc>
          <w:tcPr>
            <w:tcW w:w="2930" w:type="dxa"/>
            <w:gridSpan w:val="2"/>
          </w:tcPr>
          <w:p w14:paraId="1F74BC63" w14:textId="77777777" w:rsidR="00693EB1" w:rsidRPr="00171B10" w:rsidRDefault="00693EB1" w:rsidP="00D9292E">
            <w:pPr>
              <w:jc w:val="both"/>
              <w:rPr>
                <w:rFonts w:ascii="Arial" w:hAnsi="Arial" w:cs="Arial"/>
                <w:bCs/>
              </w:rPr>
            </w:pPr>
            <w:r w:rsidRPr="00171B10">
              <w:rPr>
                <w:rFonts w:ascii="Arial" w:hAnsi="Arial" w:cs="Arial"/>
              </w:rPr>
              <w:t>TCI Chemicals</w:t>
            </w:r>
          </w:p>
        </w:tc>
        <w:tc>
          <w:tcPr>
            <w:tcW w:w="2830" w:type="dxa"/>
          </w:tcPr>
          <w:p w14:paraId="5C6BEFE4" w14:textId="77777777" w:rsidR="00693EB1" w:rsidRPr="00171B10" w:rsidRDefault="00693EB1" w:rsidP="00D9292E">
            <w:pPr>
              <w:jc w:val="both"/>
              <w:rPr>
                <w:rFonts w:ascii="Arial" w:hAnsi="Arial" w:cs="Arial"/>
                <w:bCs/>
              </w:rPr>
            </w:pPr>
            <w:r w:rsidRPr="00171B10">
              <w:rPr>
                <w:rFonts w:ascii="Arial" w:hAnsi="Arial" w:cs="Arial"/>
                <w:bCs/>
              </w:rPr>
              <w:t>F0371</w:t>
            </w:r>
          </w:p>
        </w:tc>
      </w:tr>
      <w:tr w:rsidR="00693EB1" w:rsidRPr="00171B10" w14:paraId="36BFCC98" w14:textId="77777777" w:rsidTr="00D9292E">
        <w:tc>
          <w:tcPr>
            <w:tcW w:w="3258" w:type="dxa"/>
            <w:gridSpan w:val="2"/>
          </w:tcPr>
          <w:p w14:paraId="067A9301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  <w:color w:val="000000"/>
              </w:rPr>
              <w:t>Dulbecco’s modified eagle medium (DMEM)</w:t>
            </w:r>
          </w:p>
        </w:tc>
        <w:tc>
          <w:tcPr>
            <w:tcW w:w="2930" w:type="dxa"/>
            <w:gridSpan w:val="2"/>
          </w:tcPr>
          <w:p w14:paraId="27664663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19A70036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  <w:color w:val="000000"/>
              </w:rPr>
              <w:t>D1152</w:t>
            </w:r>
          </w:p>
        </w:tc>
      </w:tr>
      <w:tr w:rsidR="00693EB1" w:rsidRPr="00171B10" w14:paraId="3133788B" w14:textId="77777777" w:rsidTr="00D9292E">
        <w:tc>
          <w:tcPr>
            <w:tcW w:w="3258" w:type="dxa"/>
            <w:gridSpan w:val="2"/>
          </w:tcPr>
          <w:p w14:paraId="7718A6CD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RPMI-1640</w:t>
            </w:r>
          </w:p>
        </w:tc>
        <w:tc>
          <w:tcPr>
            <w:tcW w:w="2930" w:type="dxa"/>
            <w:gridSpan w:val="2"/>
          </w:tcPr>
          <w:p w14:paraId="07C40089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05553734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R6504</w:t>
            </w:r>
          </w:p>
        </w:tc>
      </w:tr>
      <w:tr w:rsidR="00693EB1" w:rsidRPr="00171B10" w14:paraId="6305F561" w14:textId="77777777" w:rsidTr="00D9292E">
        <w:tc>
          <w:tcPr>
            <w:tcW w:w="3258" w:type="dxa"/>
            <w:gridSpan w:val="2"/>
          </w:tcPr>
          <w:p w14:paraId="1EA43E3F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PMA</w:t>
            </w:r>
          </w:p>
        </w:tc>
        <w:tc>
          <w:tcPr>
            <w:tcW w:w="2930" w:type="dxa"/>
            <w:gridSpan w:val="2"/>
          </w:tcPr>
          <w:p w14:paraId="1DF4B0E2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4F329834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P1585</w:t>
            </w:r>
          </w:p>
        </w:tc>
      </w:tr>
      <w:tr w:rsidR="00693EB1" w:rsidRPr="00171B10" w14:paraId="55874895" w14:textId="77777777" w:rsidTr="00D9292E">
        <w:tc>
          <w:tcPr>
            <w:tcW w:w="3258" w:type="dxa"/>
            <w:gridSpan w:val="2"/>
          </w:tcPr>
          <w:p w14:paraId="76A3790E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Streptomycin</w:t>
            </w:r>
          </w:p>
        </w:tc>
        <w:tc>
          <w:tcPr>
            <w:tcW w:w="2930" w:type="dxa"/>
            <w:gridSpan w:val="2"/>
          </w:tcPr>
          <w:p w14:paraId="786800B9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48F0B61D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S6501</w:t>
            </w:r>
          </w:p>
        </w:tc>
      </w:tr>
      <w:tr w:rsidR="00693EB1" w:rsidRPr="00171B10" w14:paraId="6FCC0EB2" w14:textId="77777777" w:rsidTr="00D9292E">
        <w:tc>
          <w:tcPr>
            <w:tcW w:w="3258" w:type="dxa"/>
            <w:gridSpan w:val="2"/>
          </w:tcPr>
          <w:p w14:paraId="41F851FF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Penicillin </w:t>
            </w:r>
          </w:p>
        </w:tc>
        <w:tc>
          <w:tcPr>
            <w:tcW w:w="2930" w:type="dxa"/>
            <w:gridSpan w:val="2"/>
          </w:tcPr>
          <w:p w14:paraId="6E6E839E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20BC3864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P3032</w:t>
            </w:r>
          </w:p>
        </w:tc>
      </w:tr>
      <w:tr w:rsidR="00693EB1" w:rsidRPr="00171B10" w14:paraId="6C24E09B" w14:textId="77777777" w:rsidTr="00D9292E">
        <w:tc>
          <w:tcPr>
            <w:tcW w:w="3258" w:type="dxa"/>
            <w:gridSpan w:val="2"/>
          </w:tcPr>
          <w:p w14:paraId="025CAF9D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Triton X-100 </w:t>
            </w:r>
          </w:p>
        </w:tc>
        <w:tc>
          <w:tcPr>
            <w:tcW w:w="2930" w:type="dxa"/>
            <w:gridSpan w:val="2"/>
          </w:tcPr>
          <w:p w14:paraId="38C9D1B5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317EE506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T8787</w:t>
            </w:r>
          </w:p>
        </w:tc>
      </w:tr>
      <w:tr w:rsidR="00693EB1" w:rsidRPr="00171B10" w14:paraId="254442DD" w14:textId="77777777" w:rsidTr="00D9292E">
        <w:tc>
          <w:tcPr>
            <w:tcW w:w="3258" w:type="dxa"/>
            <w:gridSpan w:val="2"/>
          </w:tcPr>
          <w:p w14:paraId="5DC99ACF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Sodium bicarbonate</w:t>
            </w:r>
          </w:p>
        </w:tc>
        <w:tc>
          <w:tcPr>
            <w:tcW w:w="2930" w:type="dxa"/>
            <w:gridSpan w:val="2"/>
          </w:tcPr>
          <w:p w14:paraId="1A44E4D2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600B1C29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S5761</w:t>
            </w:r>
          </w:p>
        </w:tc>
      </w:tr>
      <w:tr w:rsidR="00693EB1" w:rsidRPr="00171B10" w14:paraId="25FBBB00" w14:textId="77777777" w:rsidTr="00D9292E">
        <w:tc>
          <w:tcPr>
            <w:tcW w:w="3258" w:type="dxa"/>
            <w:gridSpan w:val="2"/>
          </w:tcPr>
          <w:p w14:paraId="46C5D653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Phosphate buffer saline</w:t>
            </w:r>
          </w:p>
        </w:tc>
        <w:tc>
          <w:tcPr>
            <w:tcW w:w="2930" w:type="dxa"/>
            <w:gridSpan w:val="2"/>
          </w:tcPr>
          <w:p w14:paraId="2EBC1747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00D5D291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D5652</w:t>
            </w:r>
          </w:p>
        </w:tc>
      </w:tr>
      <w:tr w:rsidR="00693EB1" w:rsidRPr="00171B10" w14:paraId="45673DB6" w14:textId="77777777" w:rsidTr="00D9292E">
        <w:tc>
          <w:tcPr>
            <w:tcW w:w="3258" w:type="dxa"/>
            <w:gridSpan w:val="2"/>
          </w:tcPr>
          <w:p w14:paraId="4541BCED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HEPES</w:t>
            </w:r>
          </w:p>
        </w:tc>
        <w:tc>
          <w:tcPr>
            <w:tcW w:w="2930" w:type="dxa"/>
            <w:gridSpan w:val="2"/>
          </w:tcPr>
          <w:p w14:paraId="05F9B1D8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57287040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H3375</w:t>
            </w:r>
          </w:p>
        </w:tc>
      </w:tr>
      <w:tr w:rsidR="00693EB1" w:rsidRPr="00171B10" w14:paraId="0237F270" w14:textId="77777777" w:rsidTr="00D9292E">
        <w:tc>
          <w:tcPr>
            <w:tcW w:w="3258" w:type="dxa"/>
            <w:gridSpan w:val="2"/>
          </w:tcPr>
          <w:p w14:paraId="24B74FA0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4,6-diamidino-2-phenylindole(DAPI)</w:t>
            </w:r>
          </w:p>
        </w:tc>
        <w:tc>
          <w:tcPr>
            <w:tcW w:w="2930" w:type="dxa"/>
            <w:gridSpan w:val="2"/>
          </w:tcPr>
          <w:p w14:paraId="2776852B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08DF8683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D9542</w:t>
            </w:r>
          </w:p>
        </w:tc>
      </w:tr>
      <w:tr w:rsidR="00693EB1" w:rsidRPr="00171B10" w14:paraId="3FE25B08" w14:textId="77777777" w:rsidTr="00D9292E">
        <w:tc>
          <w:tcPr>
            <w:tcW w:w="3258" w:type="dxa"/>
            <w:gridSpan w:val="2"/>
          </w:tcPr>
          <w:p w14:paraId="375C518F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N,N</w:t>
            </w:r>
            <w:r w:rsidRPr="00171B10">
              <w:rPr>
                <w:rFonts w:ascii="Arial" w:eastAsia="AdvOT5843c571+20" w:hAnsi="Arial" w:cs="Arial"/>
              </w:rPr>
              <w:t>′</w:t>
            </w:r>
            <w:r w:rsidRPr="00171B10">
              <w:rPr>
                <w:rFonts w:ascii="Arial" w:hAnsi="Arial" w:cs="Arial"/>
              </w:rPr>
              <w:t>-methylene bisacrylamide</w:t>
            </w:r>
          </w:p>
        </w:tc>
        <w:tc>
          <w:tcPr>
            <w:tcW w:w="2930" w:type="dxa"/>
            <w:gridSpan w:val="2"/>
          </w:tcPr>
          <w:p w14:paraId="6BB1AE7F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1A801CEC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M7279</w:t>
            </w:r>
          </w:p>
        </w:tc>
      </w:tr>
      <w:tr w:rsidR="00693EB1" w:rsidRPr="00171B10" w14:paraId="6E77D6A4" w14:textId="77777777" w:rsidTr="00D9292E">
        <w:tc>
          <w:tcPr>
            <w:tcW w:w="3258" w:type="dxa"/>
            <w:gridSpan w:val="2"/>
          </w:tcPr>
          <w:p w14:paraId="69CB1ED1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Sodium orthovanadate</w:t>
            </w:r>
          </w:p>
        </w:tc>
        <w:tc>
          <w:tcPr>
            <w:tcW w:w="2930" w:type="dxa"/>
            <w:gridSpan w:val="2"/>
          </w:tcPr>
          <w:p w14:paraId="306A1AC2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71914E5A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450243</w:t>
            </w:r>
          </w:p>
        </w:tc>
      </w:tr>
      <w:tr w:rsidR="00693EB1" w:rsidRPr="00171B10" w14:paraId="22BED104" w14:textId="77777777" w:rsidTr="00D9292E">
        <w:tc>
          <w:tcPr>
            <w:tcW w:w="3258" w:type="dxa"/>
            <w:gridSpan w:val="2"/>
          </w:tcPr>
          <w:p w14:paraId="06724CD7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Sodium fluoride </w:t>
            </w:r>
          </w:p>
        </w:tc>
        <w:tc>
          <w:tcPr>
            <w:tcW w:w="2930" w:type="dxa"/>
            <w:gridSpan w:val="2"/>
          </w:tcPr>
          <w:p w14:paraId="69FA7FF0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4A0AFDFE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215309</w:t>
            </w:r>
          </w:p>
        </w:tc>
      </w:tr>
      <w:tr w:rsidR="00693EB1" w:rsidRPr="00171B10" w14:paraId="3597C60B" w14:textId="77777777" w:rsidTr="00D9292E">
        <w:tc>
          <w:tcPr>
            <w:tcW w:w="3258" w:type="dxa"/>
            <w:gridSpan w:val="2"/>
          </w:tcPr>
          <w:p w14:paraId="0D6554D5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Tween 20 </w:t>
            </w:r>
          </w:p>
        </w:tc>
        <w:tc>
          <w:tcPr>
            <w:tcW w:w="2930" w:type="dxa"/>
            <w:gridSpan w:val="2"/>
          </w:tcPr>
          <w:p w14:paraId="037422B5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19643D7E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P7949</w:t>
            </w:r>
          </w:p>
        </w:tc>
      </w:tr>
      <w:tr w:rsidR="00693EB1" w:rsidRPr="00171B10" w14:paraId="0819DF54" w14:textId="77777777" w:rsidTr="00D9292E">
        <w:tc>
          <w:tcPr>
            <w:tcW w:w="3258" w:type="dxa"/>
            <w:gridSpan w:val="2"/>
          </w:tcPr>
          <w:p w14:paraId="1A956179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Ammonium persulfate </w:t>
            </w:r>
          </w:p>
        </w:tc>
        <w:tc>
          <w:tcPr>
            <w:tcW w:w="2930" w:type="dxa"/>
            <w:gridSpan w:val="2"/>
          </w:tcPr>
          <w:p w14:paraId="6FC931C0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148687F1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A3678</w:t>
            </w:r>
          </w:p>
        </w:tc>
      </w:tr>
      <w:tr w:rsidR="00693EB1" w:rsidRPr="00171B10" w14:paraId="74FCC5A5" w14:textId="77777777" w:rsidTr="00D9292E">
        <w:tc>
          <w:tcPr>
            <w:tcW w:w="3258" w:type="dxa"/>
            <w:gridSpan w:val="2"/>
          </w:tcPr>
          <w:p w14:paraId="63994486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TEMED </w:t>
            </w:r>
          </w:p>
        </w:tc>
        <w:tc>
          <w:tcPr>
            <w:tcW w:w="2930" w:type="dxa"/>
            <w:gridSpan w:val="2"/>
          </w:tcPr>
          <w:p w14:paraId="09E6AC90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7176C8A8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T7024</w:t>
            </w:r>
          </w:p>
        </w:tc>
      </w:tr>
      <w:tr w:rsidR="00693EB1" w:rsidRPr="00171B10" w14:paraId="50ED4606" w14:textId="77777777" w:rsidTr="00D9292E">
        <w:tc>
          <w:tcPr>
            <w:tcW w:w="3258" w:type="dxa"/>
            <w:gridSpan w:val="2"/>
          </w:tcPr>
          <w:p w14:paraId="20374B72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Glycerol </w:t>
            </w:r>
          </w:p>
        </w:tc>
        <w:tc>
          <w:tcPr>
            <w:tcW w:w="2930" w:type="dxa"/>
            <w:gridSpan w:val="2"/>
          </w:tcPr>
          <w:p w14:paraId="04561BAD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7670655B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G5516</w:t>
            </w:r>
          </w:p>
        </w:tc>
      </w:tr>
      <w:tr w:rsidR="00693EB1" w:rsidRPr="00171B10" w14:paraId="38C98691" w14:textId="77777777" w:rsidTr="00D9292E">
        <w:tc>
          <w:tcPr>
            <w:tcW w:w="3258" w:type="dxa"/>
            <w:gridSpan w:val="2"/>
          </w:tcPr>
          <w:p w14:paraId="39A438A9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Hanks’ Balanced Salt Solution(HBSS)</w:t>
            </w:r>
          </w:p>
        </w:tc>
        <w:tc>
          <w:tcPr>
            <w:tcW w:w="2930" w:type="dxa"/>
            <w:gridSpan w:val="2"/>
          </w:tcPr>
          <w:p w14:paraId="6C1E751F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67801C46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H6648</w:t>
            </w:r>
          </w:p>
        </w:tc>
      </w:tr>
      <w:tr w:rsidR="00693EB1" w:rsidRPr="00171B10" w14:paraId="376E4144" w14:textId="77777777" w:rsidTr="00D9292E">
        <w:tc>
          <w:tcPr>
            <w:tcW w:w="3258" w:type="dxa"/>
            <w:gridSpan w:val="2"/>
          </w:tcPr>
          <w:p w14:paraId="263C3A0D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Paraformaldehyde </w:t>
            </w:r>
          </w:p>
        </w:tc>
        <w:tc>
          <w:tcPr>
            <w:tcW w:w="2930" w:type="dxa"/>
            <w:gridSpan w:val="2"/>
          </w:tcPr>
          <w:p w14:paraId="6F8BC23C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5FA77CDE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P6148</w:t>
            </w:r>
          </w:p>
        </w:tc>
      </w:tr>
      <w:tr w:rsidR="00693EB1" w:rsidRPr="00171B10" w14:paraId="597D09EC" w14:textId="77777777" w:rsidTr="00D9292E">
        <w:tc>
          <w:tcPr>
            <w:tcW w:w="3258" w:type="dxa"/>
            <w:gridSpan w:val="2"/>
          </w:tcPr>
          <w:p w14:paraId="1BCAA7C5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Protease inhibitor cocktail </w:t>
            </w:r>
          </w:p>
        </w:tc>
        <w:tc>
          <w:tcPr>
            <w:tcW w:w="2930" w:type="dxa"/>
            <w:gridSpan w:val="2"/>
          </w:tcPr>
          <w:p w14:paraId="4892F0C8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482BF5AF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P8340</w:t>
            </w:r>
          </w:p>
        </w:tc>
      </w:tr>
      <w:tr w:rsidR="00693EB1" w:rsidRPr="00171B10" w14:paraId="14F2D795" w14:textId="77777777" w:rsidTr="00D9292E">
        <w:tc>
          <w:tcPr>
            <w:tcW w:w="3258" w:type="dxa"/>
            <w:gridSpan w:val="2"/>
          </w:tcPr>
          <w:p w14:paraId="2CF28A49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Heme</w:t>
            </w:r>
          </w:p>
        </w:tc>
        <w:tc>
          <w:tcPr>
            <w:tcW w:w="2930" w:type="dxa"/>
            <w:gridSpan w:val="2"/>
          </w:tcPr>
          <w:p w14:paraId="6FAFED68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4B339548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51280</w:t>
            </w:r>
          </w:p>
        </w:tc>
      </w:tr>
      <w:tr w:rsidR="00693EB1" w:rsidRPr="00171B10" w14:paraId="5AFA5F64" w14:textId="77777777" w:rsidTr="00D9292E">
        <w:tc>
          <w:tcPr>
            <w:tcW w:w="3258" w:type="dxa"/>
            <w:gridSpan w:val="2"/>
          </w:tcPr>
          <w:p w14:paraId="43451C3C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Uric acid sodium salt </w:t>
            </w:r>
          </w:p>
        </w:tc>
        <w:tc>
          <w:tcPr>
            <w:tcW w:w="2930" w:type="dxa"/>
            <w:gridSpan w:val="2"/>
          </w:tcPr>
          <w:p w14:paraId="4D5910F9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6CECFEDD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U2875</w:t>
            </w:r>
          </w:p>
        </w:tc>
      </w:tr>
      <w:tr w:rsidR="00693EB1" w:rsidRPr="00171B10" w14:paraId="6BE1BEDB" w14:textId="77777777" w:rsidTr="00D9292E">
        <w:tc>
          <w:tcPr>
            <w:tcW w:w="3258" w:type="dxa"/>
            <w:gridSpan w:val="2"/>
          </w:tcPr>
          <w:p w14:paraId="522A69F3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Trizma-Base </w:t>
            </w:r>
          </w:p>
        </w:tc>
        <w:tc>
          <w:tcPr>
            <w:tcW w:w="2930" w:type="dxa"/>
            <w:gridSpan w:val="2"/>
          </w:tcPr>
          <w:p w14:paraId="402F7B53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789AF624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T6066</w:t>
            </w:r>
          </w:p>
        </w:tc>
      </w:tr>
      <w:tr w:rsidR="00693EB1" w:rsidRPr="00171B10" w14:paraId="3D6B7B99" w14:textId="77777777" w:rsidTr="00D9292E">
        <w:tc>
          <w:tcPr>
            <w:tcW w:w="3258" w:type="dxa"/>
            <w:gridSpan w:val="2"/>
          </w:tcPr>
          <w:p w14:paraId="4E63DA75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SDS </w:t>
            </w:r>
          </w:p>
        </w:tc>
        <w:tc>
          <w:tcPr>
            <w:tcW w:w="2930" w:type="dxa"/>
            <w:gridSpan w:val="2"/>
          </w:tcPr>
          <w:p w14:paraId="67C0A0EE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63EAAFE9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L3771</w:t>
            </w:r>
          </w:p>
        </w:tc>
      </w:tr>
      <w:tr w:rsidR="00693EB1" w:rsidRPr="00171B10" w14:paraId="3D7F1ECA" w14:textId="77777777" w:rsidTr="00D9292E">
        <w:tc>
          <w:tcPr>
            <w:tcW w:w="3258" w:type="dxa"/>
            <w:gridSpan w:val="2"/>
          </w:tcPr>
          <w:p w14:paraId="5F718362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Suberic acid bis(N-hydroxysuccinimide ester) </w:t>
            </w:r>
          </w:p>
        </w:tc>
        <w:tc>
          <w:tcPr>
            <w:tcW w:w="2930" w:type="dxa"/>
            <w:gridSpan w:val="2"/>
          </w:tcPr>
          <w:p w14:paraId="20CA2889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0681D2C2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S1885</w:t>
            </w:r>
          </w:p>
        </w:tc>
      </w:tr>
      <w:tr w:rsidR="00693EB1" w:rsidRPr="00171B10" w14:paraId="6D6213F6" w14:textId="77777777" w:rsidTr="00D9292E">
        <w:tc>
          <w:tcPr>
            <w:tcW w:w="3258" w:type="dxa"/>
            <w:gridSpan w:val="2"/>
          </w:tcPr>
          <w:p w14:paraId="50CCFBB5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Lipopolysaccharide  (LPS)</w:t>
            </w:r>
          </w:p>
        </w:tc>
        <w:tc>
          <w:tcPr>
            <w:tcW w:w="2930" w:type="dxa"/>
            <w:gridSpan w:val="2"/>
          </w:tcPr>
          <w:p w14:paraId="62E11DCD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71413383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L3129</w:t>
            </w:r>
          </w:p>
        </w:tc>
      </w:tr>
      <w:tr w:rsidR="00693EB1" w:rsidRPr="00171B10" w14:paraId="31AA22F1" w14:textId="77777777" w:rsidTr="00D9292E">
        <w:tc>
          <w:tcPr>
            <w:tcW w:w="3258" w:type="dxa"/>
            <w:gridSpan w:val="2"/>
          </w:tcPr>
          <w:p w14:paraId="66A4A972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Nigericin sodium salt</w:t>
            </w:r>
          </w:p>
        </w:tc>
        <w:tc>
          <w:tcPr>
            <w:tcW w:w="2930" w:type="dxa"/>
            <w:gridSpan w:val="2"/>
          </w:tcPr>
          <w:p w14:paraId="5605559A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25B1D0F6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N7143</w:t>
            </w:r>
          </w:p>
        </w:tc>
      </w:tr>
      <w:tr w:rsidR="00693EB1" w:rsidRPr="00171B10" w14:paraId="20079560" w14:textId="77777777" w:rsidTr="00D9292E">
        <w:tc>
          <w:tcPr>
            <w:tcW w:w="3258" w:type="dxa"/>
            <w:gridSpan w:val="2"/>
          </w:tcPr>
          <w:p w14:paraId="670B4C84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ATP </w:t>
            </w:r>
          </w:p>
        </w:tc>
        <w:tc>
          <w:tcPr>
            <w:tcW w:w="2930" w:type="dxa"/>
            <w:gridSpan w:val="2"/>
          </w:tcPr>
          <w:p w14:paraId="37836368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0" w:type="dxa"/>
          </w:tcPr>
          <w:p w14:paraId="4689657F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A6419</w:t>
            </w:r>
          </w:p>
        </w:tc>
      </w:tr>
      <w:tr w:rsidR="00693EB1" w:rsidRPr="00171B10" w14:paraId="7300CE9B" w14:textId="77777777" w:rsidTr="00D9292E">
        <w:tc>
          <w:tcPr>
            <w:tcW w:w="3258" w:type="dxa"/>
            <w:gridSpan w:val="2"/>
          </w:tcPr>
          <w:p w14:paraId="5DFA4E5A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EDTA</w:t>
            </w:r>
          </w:p>
        </w:tc>
        <w:tc>
          <w:tcPr>
            <w:tcW w:w="2930" w:type="dxa"/>
            <w:gridSpan w:val="2"/>
          </w:tcPr>
          <w:p w14:paraId="669CC1A9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Invitrogen</w:t>
            </w:r>
          </w:p>
        </w:tc>
        <w:tc>
          <w:tcPr>
            <w:tcW w:w="2830" w:type="dxa"/>
          </w:tcPr>
          <w:p w14:paraId="26BE70F9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15575038</w:t>
            </w:r>
          </w:p>
        </w:tc>
      </w:tr>
      <w:tr w:rsidR="00693EB1" w:rsidRPr="00171B10" w14:paraId="3DE4BC6D" w14:textId="77777777" w:rsidTr="00D9292E">
        <w:tc>
          <w:tcPr>
            <w:tcW w:w="3258" w:type="dxa"/>
            <w:gridSpan w:val="2"/>
          </w:tcPr>
          <w:p w14:paraId="0102FB76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Fetal Bovine Serum (FBS)</w:t>
            </w:r>
          </w:p>
        </w:tc>
        <w:tc>
          <w:tcPr>
            <w:tcW w:w="2930" w:type="dxa"/>
            <w:gridSpan w:val="2"/>
          </w:tcPr>
          <w:p w14:paraId="6A7587C0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GIBCO</w:t>
            </w:r>
          </w:p>
        </w:tc>
        <w:tc>
          <w:tcPr>
            <w:tcW w:w="2830" w:type="dxa"/>
          </w:tcPr>
          <w:p w14:paraId="39E5BF32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10270106</w:t>
            </w:r>
          </w:p>
        </w:tc>
      </w:tr>
      <w:tr w:rsidR="00693EB1" w:rsidRPr="00171B10" w14:paraId="25DE5D87" w14:textId="77777777" w:rsidTr="00D9292E">
        <w:tc>
          <w:tcPr>
            <w:tcW w:w="3258" w:type="dxa"/>
            <w:gridSpan w:val="2"/>
          </w:tcPr>
          <w:p w14:paraId="0B1D8495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Acrylamide</w:t>
            </w:r>
          </w:p>
        </w:tc>
        <w:tc>
          <w:tcPr>
            <w:tcW w:w="2930" w:type="dxa"/>
            <w:gridSpan w:val="2"/>
          </w:tcPr>
          <w:p w14:paraId="0673F996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MP Biomedical</w:t>
            </w:r>
          </w:p>
        </w:tc>
        <w:tc>
          <w:tcPr>
            <w:tcW w:w="2830" w:type="dxa"/>
          </w:tcPr>
          <w:p w14:paraId="2A3A9E79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193982</w:t>
            </w:r>
          </w:p>
        </w:tc>
      </w:tr>
      <w:tr w:rsidR="00693EB1" w:rsidRPr="00171B10" w14:paraId="49EB4636" w14:textId="77777777" w:rsidTr="00D9292E">
        <w:tc>
          <w:tcPr>
            <w:tcW w:w="3258" w:type="dxa"/>
            <w:gridSpan w:val="2"/>
          </w:tcPr>
          <w:p w14:paraId="5EB6C827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Glycine</w:t>
            </w:r>
          </w:p>
        </w:tc>
        <w:tc>
          <w:tcPr>
            <w:tcW w:w="2930" w:type="dxa"/>
            <w:gridSpan w:val="2"/>
          </w:tcPr>
          <w:p w14:paraId="25295E48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MP Biomedical</w:t>
            </w:r>
          </w:p>
        </w:tc>
        <w:tc>
          <w:tcPr>
            <w:tcW w:w="2830" w:type="dxa"/>
          </w:tcPr>
          <w:p w14:paraId="3F12A907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194825</w:t>
            </w:r>
          </w:p>
        </w:tc>
      </w:tr>
      <w:tr w:rsidR="00693EB1" w:rsidRPr="00171B10" w14:paraId="28A73B3F" w14:textId="77777777" w:rsidTr="00D9292E">
        <w:tc>
          <w:tcPr>
            <w:tcW w:w="3258" w:type="dxa"/>
            <w:gridSpan w:val="2"/>
          </w:tcPr>
          <w:p w14:paraId="61F16932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  <w:shd w:val="clear" w:color="auto" w:fill="FFFFFF"/>
              </w:rPr>
              <w:t>Albumin Bovine Fraction V</w:t>
            </w:r>
          </w:p>
        </w:tc>
        <w:tc>
          <w:tcPr>
            <w:tcW w:w="2930" w:type="dxa"/>
            <w:gridSpan w:val="2"/>
          </w:tcPr>
          <w:p w14:paraId="055D8C5E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MP Biomedical</w:t>
            </w:r>
          </w:p>
        </w:tc>
        <w:tc>
          <w:tcPr>
            <w:tcW w:w="2830" w:type="dxa"/>
          </w:tcPr>
          <w:p w14:paraId="70DEA685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  <w:shd w:val="clear" w:color="auto" w:fill="FFFFFF"/>
              </w:rPr>
              <w:t>160069</w:t>
            </w:r>
          </w:p>
        </w:tc>
      </w:tr>
      <w:tr w:rsidR="00693EB1" w:rsidRPr="00171B10" w14:paraId="7B408D69" w14:textId="77777777" w:rsidTr="00D9292E">
        <w:tc>
          <w:tcPr>
            <w:tcW w:w="3258" w:type="dxa"/>
            <w:gridSpan w:val="2"/>
          </w:tcPr>
          <w:p w14:paraId="3298AE56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  <w:shd w:val="clear" w:color="auto" w:fill="FFFFFF"/>
              </w:rPr>
              <w:t>Phenylmethylsulfonyl fluoride (PMSF)</w:t>
            </w:r>
          </w:p>
        </w:tc>
        <w:tc>
          <w:tcPr>
            <w:tcW w:w="2930" w:type="dxa"/>
            <w:gridSpan w:val="2"/>
          </w:tcPr>
          <w:p w14:paraId="2664F9E7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MP Biomedical</w:t>
            </w:r>
          </w:p>
        </w:tc>
        <w:tc>
          <w:tcPr>
            <w:tcW w:w="2830" w:type="dxa"/>
          </w:tcPr>
          <w:p w14:paraId="0AD3D289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195381</w:t>
            </w:r>
          </w:p>
        </w:tc>
      </w:tr>
      <w:tr w:rsidR="00693EB1" w:rsidRPr="00171B10" w14:paraId="25C26D1D" w14:textId="77777777" w:rsidTr="00D9292E">
        <w:tc>
          <w:tcPr>
            <w:tcW w:w="3258" w:type="dxa"/>
            <w:gridSpan w:val="2"/>
          </w:tcPr>
          <w:p w14:paraId="767DE576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Skimmed milk </w:t>
            </w:r>
          </w:p>
        </w:tc>
        <w:tc>
          <w:tcPr>
            <w:tcW w:w="2930" w:type="dxa"/>
            <w:gridSpan w:val="2"/>
          </w:tcPr>
          <w:p w14:paraId="56D8C47F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Himedia</w:t>
            </w:r>
          </w:p>
        </w:tc>
        <w:tc>
          <w:tcPr>
            <w:tcW w:w="2830" w:type="dxa"/>
          </w:tcPr>
          <w:p w14:paraId="54F713E0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GRM1254</w:t>
            </w:r>
          </w:p>
        </w:tc>
      </w:tr>
      <w:tr w:rsidR="00693EB1" w:rsidRPr="00171B10" w14:paraId="78FB9411" w14:textId="77777777" w:rsidTr="00D9292E">
        <w:tc>
          <w:tcPr>
            <w:tcW w:w="3258" w:type="dxa"/>
            <w:gridSpan w:val="2"/>
          </w:tcPr>
          <w:p w14:paraId="2EE0CB3A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lastRenderedPageBreak/>
              <w:t xml:space="preserve">Sodium chloride </w:t>
            </w:r>
          </w:p>
        </w:tc>
        <w:tc>
          <w:tcPr>
            <w:tcW w:w="2930" w:type="dxa"/>
            <w:gridSpan w:val="2"/>
          </w:tcPr>
          <w:p w14:paraId="00E133CF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Himedia</w:t>
            </w:r>
          </w:p>
        </w:tc>
        <w:tc>
          <w:tcPr>
            <w:tcW w:w="2830" w:type="dxa"/>
          </w:tcPr>
          <w:p w14:paraId="5A8D4777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MB023</w:t>
            </w:r>
          </w:p>
        </w:tc>
      </w:tr>
      <w:tr w:rsidR="00693EB1" w:rsidRPr="00171B10" w14:paraId="602CE53D" w14:textId="77777777" w:rsidTr="00D9292E">
        <w:tc>
          <w:tcPr>
            <w:tcW w:w="3258" w:type="dxa"/>
            <w:gridSpan w:val="2"/>
          </w:tcPr>
          <w:p w14:paraId="666C54CC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Sodium hydroxide</w:t>
            </w:r>
          </w:p>
        </w:tc>
        <w:tc>
          <w:tcPr>
            <w:tcW w:w="2930" w:type="dxa"/>
            <w:gridSpan w:val="2"/>
          </w:tcPr>
          <w:p w14:paraId="64FE036E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Himedia</w:t>
            </w:r>
          </w:p>
        </w:tc>
        <w:tc>
          <w:tcPr>
            <w:tcW w:w="2830" w:type="dxa"/>
          </w:tcPr>
          <w:p w14:paraId="7FD66D52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MB095</w:t>
            </w:r>
          </w:p>
        </w:tc>
      </w:tr>
      <w:tr w:rsidR="00693EB1" w:rsidRPr="00171B10" w14:paraId="2D335F57" w14:textId="77777777" w:rsidTr="00D9292E">
        <w:tc>
          <w:tcPr>
            <w:tcW w:w="3258" w:type="dxa"/>
            <w:gridSpan w:val="2"/>
          </w:tcPr>
          <w:p w14:paraId="35633824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Strataclean resin</w:t>
            </w:r>
          </w:p>
        </w:tc>
        <w:tc>
          <w:tcPr>
            <w:tcW w:w="2930" w:type="dxa"/>
            <w:gridSpan w:val="2"/>
          </w:tcPr>
          <w:p w14:paraId="3A6D94E5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Agilent</w:t>
            </w:r>
          </w:p>
        </w:tc>
        <w:tc>
          <w:tcPr>
            <w:tcW w:w="2830" w:type="dxa"/>
          </w:tcPr>
          <w:p w14:paraId="18F5EA8A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400714-61</w:t>
            </w:r>
          </w:p>
        </w:tc>
      </w:tr>
      <w:tr w:rsidR="00693EB1" w:rsidRPr="00171B10" w14:paraId="1C0C7107" w14:textId="77777777" w:rsidTr="00D9292E">
        <w:tc>
          <w:tcPr>
            <w:tcW w:w="3258" w:type="dxa"/>
            <w:gridSpan w:val="2"/>
          </w:tcPr>
          <w:p w14:paraId="26DD50B8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930" w:type="dxa"/>
            <w:gridSpan w:val="2"/>
          </w:tcPr>
          <w:p w14:paraId="136E5A98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0" w:type="dxa"/>
          </w:tcPr>
          <w:p w14:paraId="0B963218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</w:p>
        </w:tc>
      </w:tr>
      <w:tr w:rsidR="00693EB1" w:rsidRPr="00171B10" w14:paraId="7F33B9AC" w14:textId="77777777" w:rsidTr="00D9292E">
        <w:tc>
          <w:tcPr>
            <w:tcW w:w="9018" w:type="dxa"/>
            <w:gridSpan w:val="5"/>
          </w:tcPr>
          <w:p w14:paraId="2458D6C3" w14:textId="77777777" w:rsidR="00693EB1" w:rsidRPr="00171B10" w:rsidRDefault="00693EB1" w:rsidP="00D9292E">
            <w:pPr>
              <w:jc w:val="both"/>
              <w:rPr>
                <w:rFonts w:ascii="Arial" w:hAnsi="Arial" w:cs="Arial"/>
                <w:bCs/>
              </w:rPr>
            </w:pPr>
            <w:r w:rsidRPr="00171B10">
              <w:rPr>
                <w:rFonts w:ascii="Arial" w:hAnsi="Arial" w:cs="Arial"/>
                <w:bCs/>
              </w:rPr>
              <w:t>Antibodies</w:t>
            </w:r>
          </w:p>
        </w:tc>
      </w:tr>
      <w:tr w:rsidR="00693EB1" w:rsidRPr="00171B10" w14:paraId="0ABEB23C" w14:textId="77777777" w:rsidTr="00D9292E">
        <w:tc>
          <w:tcPr>
            <w:tcW w:w="3079" w:type="dxa"/>
          </w:tcPr>
          <w:p w14:paraId="7E66FC95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ASC </w:t>
            </w:r>
          </w:p>
        </w:tc>
        <w:tc>
          <w:tcPr>
            <w:tcW w:w="3100" w:type="dxa"/>
            <w:gridSpan w:val="2"/>
          </w:tcPr>
          <w:p w14:paraId="4FF4DF22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Santa Cruz Biotechnology</w:t>
            </w:r>
          </w:p>
        </w:tc>
        <w:tc>
          <w:tcPr>
            <w:tcW w:w="2839" w:type="dxa"/>
            <w:gridSpan w:val="2"/>
          </w:tcPr>
          <w:p w14:paraId="0020F0B3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SC-22514</w:t>
            </w:r>
          </w:p>
        </w:tc>
      </w:tr>
      <w:tr w:rsidR="00693EB1" w:rsidRPr="00171B10" w14:paraId="774ACACC" w14:textId="77777777" w:rsidTr="00D9292E">
        <w:tc>
          <w:tcPr>
            <w:tcW w:w="3079" w:type="dxa"/>
          </w:tcPr>
          <w:p w14:paraId="50C86BE8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CASP1 </w:t>
            </w:r>
          </w:p>
        </w:tc>
        <w:tc>
          <w:tcPr>
            <w:tcW w:w="3100" w:type="dxa"/>
            <w:gridSpan w:val="2"/>
          </w:tcPr>
          <w:p w14:paraId="33E08FC5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Santa Cruz Biotechnology</w:t>
            </w:r>
          </w:p>
        </w:tc>
        <w:tc>
          <w:tcPr>
            <w:tcW w:w="2839" w:type="dxa"/>
            <w:gridSpan w:val="2"/>
          </w:tcPr>
          <w:p w14:paraId="48F843B8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SC-56036</w:t>
            </w:r>
          </w:p>
        </w:tc>
      </w:tr>
      <w:tr w:rsidR="00693EB1" w:rsidRPr="00171B10" w14:paraId="326FCF84" w14:textId="77777777" w:rsidTr="00D9292E">
        <w:tc>
          <w:tcPr>
            <w:tcW w:w="3079" w:type="dxa"/>
          </w:tcPr>
          <w:p w14:paraId="0B52F5F7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p-IκB-α (B-9)</w:t>
            </w:r>
          </w:p>
        </w:tc>
        <w:tc>
          <w:tcPr>
            <w:tcW w:w="3100" w:type="dxa"/>
            <w:gridSpan w:val="2"/>
          </w:tcPr>
          <w:p w14:paraId="08B2AFF8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Santa Cruz Biotechnology</w:t>
            </w:r>
          </w:p>
        </w:tc>
        <w:tc>
          <w:tcPr>
            <w:tcW w:w="2839" w:type="dxa"/>
            <w:gridSpan w:val="2"/>
          </w:tcPr>
          <w:p w14:paraId="4A156927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SC-8404</w:t>
            </w:r>
          </w:p>
        </w:tc>
      </w:tr>
      <w:tr w:rsidR="00693EB1" w:rsidRPr="00171B10" w14:paraId="4790846E" w14:textId="77777777" w:rsidTr="00D9292E">
        <w:tc>
          <w:tcPr>
            <w:tcW w:w="3079" w:type="dxa"/>
          </w:tcPr>
          <w:p w14:paraId="0678C656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p-NFκB p65(27.Ser 536)</w:t>
            </w:r>
          </w:p>
        </w:tc>
        <w:tc>
          <w:tcPr>
            <w:tcW w:w="3100" w:type="dxa"/>
            <w:gridSpan w:val="2"/>
          </w:tcPr>
          <w:p w14:paraId="625D7A60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Santa Cruz Biotechnology</w:t>
            </w:r>
          </w:p>
        </w:tc>
        <w:tc>
          <w:tcPr>
            <w:tcW w:w="2839" w:type="dxa"/>
            <w:gridSpan w:val="2"/>
          </w:tcPr>
          <w:p w14:paraId="372CAA5D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SC-136548</w:t>
            </w:r>
          </w:p>
        </w:tc>
      </w:tr>
      <w:tr w:rsidR="00693EB1" w:rsidRPr="00171B10" w14:paraId="7D32E8E5" w14:textId="77777777" w:rsidTr="00D9292E">
        <w:tc>
          <w:tcPr>
            <w:tcW w:w="3079" w:type="dxa"/>
          </w:tcPr>
          <w:p w14:paraId="0E355737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HRP-linked anti-goat IgG </w:t>
            </w:r>
          </w:p>
        </w:tc>
        <w:tc>
          <w:tcPr>
            <w:tcW w:w="3100" w:type="dxa"/>
            <w:gridSpan w:val="2"/>
          </w:tcPr>
          <w:p w14:paraId="2F5F97FF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Santa Cruz Biotechnology</w:t>
            </w:r>
          </w:p>
        </w:tc>
        <w:tc>
          <w:tcPr>
            <w:tcW w:w="2839" w:type="dxa"/>
            <w:gridSpan w:val="2"/>
          </w:tcPr>
          <w:p w14:paraId="0156E244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SC-2354</w:t>
            </w:r>
          </w:p>
        </w:tc>
      </w:tr>
      <w:tr w:rsidR="00693EB1" w:rsidRPr="00171B10" w14:paraId="03E71AC6" w14:textId="77777777" w:rsidTr="00D9292E">
        <w:tc>
          <w:tcPr>
            <w:tcW w:w="3079" w:type="dxa"/>
          </w:tcPr>
          <w:p w14:paraId="251DA11D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NLRP3 </w:t>
            </w:r>
          </w:p>
        </w:tc>
        <w:tc>
          <w:tcPr>
            <w:tcW w:w="3100" w:type="dxa"/>
            <w:gridSpan w:val="2"/>
          </w:tcPr>
          <w:p w14:paraId="7CBAA794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Cell signalling and technology</w:t>
            </w:r>
          </w:p>
        </w:tc>
        <w:tc>
          <w:tcPr>
            <w:tcW w:w="2839" w:type="dxa"/>
            <w:gridSpan w:val="2"/>
          </w:tcPr>
          <w:p w14:paraId="1FBBD500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15101S</w:t>
            </w:r>
          </w:p>
        </w:tc>
      </w:tr>
      <w:tr w:rsidR="00693EB1" w:rsidRPr="00171B10" w14:paraId="323FC74C" w14:textId="77777777" w:rsidTr="00D9292E">
        <w:tc>
          <w:tcPr>
            <w:tcW w:w="3079" w:type="dxa"/>
          </w:tcPr>
          <w:p w14:paraId="53FAD321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anti-mouse IgG Alexa flour 488</w:t>
            </w:r>
          </w:p>
        </w:tc>
        <w:tc>
          <w:tcPr>
            <w:tcW w:w="3100" w:type="dxa"/>
            <w:gridSpan w:val="2"/>
          </w:tcPr>
          <w:p w14:paraId="5882717A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Cell signalling and technology</w:t>
            </w:r>
          </w:p>
        </w:tc>
        <w:tc>
          <w:tcPr>
            <w:tcW w:w="2839" w:type="dxa"/>
            <w:gridSpan w:val="2"/>
          </w:tcPr>
          <w:p w14:paraId="1F484305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4412S</w:t>
            </w:r>
          </w:p>
        </w:tc>
      </w:tr>
      <w:tr w:rsidR="00693EB1" w:rsidRPr="00171B10" w14:paraId="3E8AFC2B" w14:textId="77777777" w:rsidTr="00D9292E">
        <w:tc>
          <w:tcPr>
            <w:tcW w:w="3079" w:type="dxa"/>
          </w:tcPr>
          <w:p w14:paraId="53CD7617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HRP-linked rabbit IgG</w:t>
            </w:r>
          </w:p>
        </w:tc>
        <w:tc>
          <w:tcPr>
            <w:tcW w:w="3100" w:type="dxa"/>
            <w:gridSpan w:val="2"/>
          </w:tcPr>
          <w:p w14:paraId="0C383523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Cell signalling and technology</w:t>
            </w:r>
          </w:p>
        </w:tc>
        <w:tc>
          <w:tcPr>
            <w:tcW w:w="2839" w:type="dxa"/>
            <w:gridSpan w:val="2"/>
          </w:tcPr>
          <w:p w14:paraId="635B3EF4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7074S</w:t>
            </w:r>
          </w:p>
        </w:tc>
      </w:tr>
      <w:tr w:rsidR="00693EB1" w:rsidRPr="00171B10" w14:paraId="756A3D8C" w14:textId="77777777" w:rsidTr="00D9292E">
        <w:tc>
          <w:tcPr>
            <w:tcW w:w="3079" w:type="dxa"/>
          </w:tcPr>
          <w:p w14:paraId="74F8DC2D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HRP-linked mouse IgG</w:t>
            </w:r>
          </w:p>
        </w:tc>
        <w:tc>
          <w:tcPr>
            <w:tcW w:w="3100" w:type="dxa"/>
            <w:gridSpan w:val="2"/>
          </w:tcPr>
          <w:p w14:paraId="0A23B365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Cell signalling and technology</w:t>
            </w:r>
          </w:p>
        </w:tc>
        <w:tc>
          <w:tcPr>
            <w:tcW w:w="2839" w:type="dxa"/>
            <w:gridSpan w:val="2"/>
          </w:tcPr>
          <w:p w14:paraId="16A5E5B6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7076S</w:t>
            </w:r>
          </w:p>
        </w:tc>
      </w:tr>
      <w:tr w:rsidR="00693EB1" w:rsidRPr="00171B10" w14:paraId="0D5F7F0B" w14:textId="77777777" w:rsidTr="00D9292E">
        <w:tc>
          <w:tcPr>
            <w:tcW w:w="3079" w:type="dxa"/>
          </w:tcPr>
          <w:p w14:paraId="07C81A2D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anti-m</w:t>
            </w:r>
            <w:r w:rsidRPr="00171B10">
              <w:rPr>
                <w:rFonts w:ascii="Arial" w:hAnsi="Arial" w:cs="Arial"/>
                <w:color w:val="0D0D0D" w:themeColor="text1" w:themeTint="F2"/>
              </w:rPr>
              <w:t xml:space="preserve">IL-1β </w:t>
            </w:r>
          </w:p>
        </w:tc>
        <w:tc>
          <w:tcPr>
            <w:tcW w:w="3100" w:type="dxa"/>
            <w:gridSpan w:val="2"/>
          </w:tcPr>
          <w:p w14:paraId="22A0DCA2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  <w:color w:val="0D0D0D" w:themeColor="text1" w:themeTint="F2"/>
              </w:rPr>
              <w:t>R &amp; D biotechnology</w:t>
            </w:r>
          </w:p>
        </w:tc>
        <w:tc>
          <w:tcPr>
            <w:tcW w:w="2839" w:type="dxa"/>
            <w:gridSpan w:val="2"/>
          </w:tcPr>
          <w:p w14:paraId="103CF3BE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  <w:color w:val="0D0D0D" w:themeColor="text1" w:themeTint="F2"/>
              </w:rPr>
              <w:t>AF-401-NA</w:t>
            </w:r>
          </w:p>
        </w:tc>
      </w:tr>
      <w:tr w:rsidR="00693EB1" w:rsidRPr="00171B10" w14:paraId="1F7BA907" w14:textId="77777777" w:rsidTr="00D9292E">
        <w:tc>
          <w:tcPr>
            <w:tcW w:w="3079" w:type="dxa"/>
          </w:tcPr>
          <w:p w14:paraId="23997342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anti-h</w:t>
            </w:r>
            <w:r w:rsidRPr="00171B10">
              <w:rPr>
                <w:rFonts w:ascii="Arial" w:hAnsi="Arial" w:cs="Arial"/>
                <w:color w:val="0D0D0D" w:themeColor="text1" w:themeTint="F2"/>
              </w:rPr>
              <w:t>IL-1β</w:t>
            </w:r>
          </w:p>
        </w:tc>
        <w:tc>
          <w:tcPr>
            <w:tcW w:w="3100" w:type="dxa"/>
            <w:gridSpan w:val="2"/>
          </w:tcPr>
          <w:p w14:paraId="50E76F89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  <w:color w:val="0D0D0D" w:themeColor="text1" w:themeTint="F2"/>
              </w:rPr>
              <w:t>R &amp; D biotechnology</w:t>
            </w:r>
          </w:p>
        </w:tc>
        <w:tc>
          <w:tcPr>
            <w:tcW w:w="2839" w:type="dxa"/>
            <w:gridSpan w:val="2"/>
          </w:tcPr>
          <w:p w14:paraId="59AEBC53" w14:textId="77777777" w:rsidR="00693EB1" w:rsidRPr="00171B10" w:rsidRDefault="00693EB1" w:rsidP="00D9292E">
            <w:pPr>
              <w:jc w:val="both"/>
              <w:rPr>
                <w:rFonts w:ascii="Arial" w:hAnsi="Arial" w:cs="Arial"/>
                <w:color w:val="0D0D0D" w:themeColor="text1" w:themeTint="F2"/>
              </w:rPr>
            </w:pPr>
            <w:r w:rsidRPr="00171B10">
              <w:rPr>
                <w:rFonts w:ascii="Arial" w:hAnsi="Arial" w:cs="Arial"/>
                <w:color w:val="0D0D0D" w:themeColor="text1" w:themeTint="F2"/>
              </w:rPr>
              <w:t>AF-201-NA</w:t>
            </w:r>
          </w:p>
        </w:tc>
      </w:tr>
      <w:tr w:rsidR="00693EB1" w:rsidRPr="00171B10" w14:paraId="2FE8A4CB" w14:textId="77777777" w:rsidTr="00D9292E">
        <w:tc>
          <w:tcPr>
            <w:tcW w:w="3079" w:type="dxa"/>
          </w:tcPr>
          <w:p w14:paraId="66102218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anti-ACTB</w:t>
            </w:r>
          </w:p>
        </w:tc>
        <w:tc>
          <w:tcPr>
            <w:tcW w:w="3100" w:type="dxa"/>
            <w:gridSpan w:val="2"/>
          </w:tcPr>
          <w:p w14:paraId="13F8E789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Sigma-Aldrich</w:t>
            </w:r>
          </w:p>
        </w:tc>
        <w:tc>
          <w:tcPr>
            <w:tcW w:w="2839" w:type="dxa"/>
            <w:gridSpan w:val="2"/>
          </w:tcPr>
          <w:p w14:paraId="4ED72D10" w14:textId="77777777" w:rsidR="00693EB1" w:rsidRPr="00171B10" w:rsidRDefault="00693EB1" w:rsidP="00D9292E">
            <w:pPr>
              <w:jc w:val="both"/>
              <w:rPr>
                <w:rFonts w:ascii="Arial" w:hAnsi="Arial" w:cs="Arial"/>
                <w:color w:val="0D0D0D" w:themeColor="text1" w:themeTint="F2"/>
              </w:rPr>
            </w:pPr>
            <w:r w:rsidRPr="00171B10">
              <w:rPr>
                <w:rFonts w:ascii="Arial" w:hAnsi="Arial" w:cs="Arial"/>
              </w:rPr>
              <w:t>A3854</w:t>
            </w:r>
          </w:p>
        </w:tc>
      </w:tr>
      <w:tr w:rsidR="00693EB1" w:rsidRPr="00171B10" w14:paraId="14CC69D1" w14:textId="77777777" w:rsidTr="00D9292E">
        <w:tc>
          <w:tcPr>
            <w:tcW w:w="3079" w:type="dxa"/>
          </w:tcPr>
          <w:p w14:paraId="0B06BB64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100" w:type="dxa"/>
            <w:gridSpan w:val="2"/>
          </w:tcPr>
          <w:p w14:paraId="1C4FB549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9" w:type="dxa"/>
            <w:gridSpan w:val="2"/>
          </w:tcPr>
          <w:p w14:paraId="38EA6FB6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</w:p>
        </w:tc>
      </w:tr>
      <w:tr w:rsidR="00693EB1" w:rsidRPr="00171B10" w14:paraId="1B763994" w14:textId="77777777" w:rsidTr="00D9292E">
        <w:tc>
          <w:tcPr>
            <w:tcW w:w="9018" w:type="dxa"/>
            <w:gridSpan w:val="5"/>
          </w:tcPr>
          <w:p w14:paraId="01044275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  <w:bCs/>
              </w:rPr>
              <w:t>Kits and other reagents</w:t>
            </w:r>
          </w:p>
        </w:tc>
      </w:tr>
      <w:tr w:rsidR="00693EB1" w:rsidRPr="00171B10" w14:paraId="3DCF3D8B" w14:textId="77777777" w:rsidTr="00D9292E">
        <w:tc>
          <w:tcPr>
            <w:tcW w:w="3079" w:type="dxa"/>
          </w:tcPr>
          <w:p w14:paraId="218BA9A7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PVDF Membrane </w:t>
            </w:r>
          </w:p>
        </w:tc>
        <w:tc>
          <w:tcPr>
            <w:tcW w:w="3100" w:type="dxa"/>
            <w:gridSpan w:val="2"/>
          </w:tcPr>
          <w:p w14:paraId="05F82435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Millipore</w:t>
            </w:r>
          </w:p>
        </w:tc>
        <w:tc>
          <w:tcPr>
            <w:tcW w:w="2839" w:type="dxa"/>
            <w:gridSpan w:val="2"/>
          </w:tcPr>
          <w:p w14:paraId="1B91A763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ISEQ00010</w:t>
            </w:r>
          </w:p>
        </w:tc>
      </w:tr>
      <w:tr w:rsidR="00693EB1" w:rsidRPr="00171B10" w14:paraId="416A9858" w14:textId="77777777" w:rsidTr="00D9292E">
        <w:tc>
          <w:tcPr>
            <w:tcW w:w="3079" w:type="dxa"/>
          </w:tcPr>
          <w:p w14:paraId="5278E502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ECL-kit</w:t>
            </w:r>
          </w:p>
        </w:tc>
        <w:tc>
          <w:tcPr>
            <w:tcW w:w="3100" w:type="dxa"/>
            <w:gridSpan w:val="2"/>
          </w:tcPr>
          <w:p w14:paraId="02F66847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Millipore</w:t>
            </w:r>
          </w:p>
        </w:tc>
        <w:tc>
          <w:tcPr>
            <w:tcW w:w="2839" w:type="dxa"/>
            <w:gridSpan w:val="2"/>
          </w:tcPr>
          <w:p w14:paraId="420B2A82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WBKLS0500</w:t>
            </w:r>
          </w:p>
        </w:tc>
      </w:tr>
      <w:tr w:rsidR="00693EB1" w:rsidRPr="00171B10" w14:paraId="52F3F619" w14:textId="77777777" w:rsidTr="00D9292E">
        <w:tc>
          <w:tcPr>
            <w:tcW w:w="3079" w:type="dxa"/>
          </w:tcPr>
          <w:p w14:paraId="31632DA7" w14:textId="77777777" w:rsidR="00693EB1" w:rsidRPr="00171B10" w:rsidRDefault="00693EB1" w:rsidP="00D9292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Precision plus protein markers </w:t>
            </w:r>
          </w:p>
        </w:tc>
        <w:tc>
          <w:tcPr>
            <w:tcW w:w="3100" w:type="dxa"/>
            <w:gridSpan w:val="2"/>
          </w:tcPr>
          <w:p w14:paraId="44DB36A9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Bio-Rad</w:t>
            </w:r>
          </w:p>
        </w:tc>
        <w:tc>
          <w:tcPr>
            <w:tcW w:w="2839" w:type="dxa"/>
            <w:gridSpan w:val="2"/>
          </w:tcPr>
          <w:p w14:paraId="28CCC6D1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161-0375</w:t>
            </w:r>
          </w:p>
        </w:tc>
      </w:tr>
      <w:tr w:rsidR="00693EB1" w:rsidRPr="00171B10" w14:paraId="376D9FF1" w14:textId="77777777" w:rsidTr="00D9292E">
        <w:tc>
          <w:tcPr>
            <w:tcW w:w="3079" w:type="dxa"/>
          </w:tcPr>
          <w:p w14:paraId="7435036E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Bradford reagent</w:t>
            </w:r>
          </w:p>
        </w:tc>
        <w:tc>
          <w:tcPr>
            <w:tcW w:w="3100" w:type="dxa"/>
            <w:gridSpan w:val="2"/>
          </w:tcPr>
          <w:p w14:paraId="30D197CF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Bio-Rad</w:t>
            </w:r>
          </w:p>
        </w:tc>
        <w:tc>
          <w:tcPr>
            <w:tcW w:w="2839" w:type="dxa"/>
            <w:gridSpan w:val="2"/>
          </w:tcPr>
          <w:p w14:paraId="73B9BBFC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500-0006</w:t>
            </w:r>
          </w:p>
        </w:tc>
      </w:tr>
      <w:tr w:rsidR="00693EB1" w:rsidRPr="00171B10" w14:paraId="3C1B53D5" w14:textId="77777777" w:rsidTr="00D9292E">
        <w:tc>
          <w:tcPr>
            <w:tcW w:w="3079" w:type="dxa"/>
          </w:tcPr>
          <w:p w14:paraId="039DC1E3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Mouse IL- </w:t>
            </w:r>
            <w:r w:rsidRPr="00171B10">
              <w:rPr>
                <w:rFonts w:ascii="Arial" w:hAnsi="Arial" w:cs="Arial"/>
                <w:color w:val="0D0D0D" w:themeColor="text1" w:themeTint="F2"/>
              </w:rPr>
              <w:t>1β ELISA kit</w:t>
            </w:r>
          </w:p>
        </w:tc>
        <w:tc>
          <w:tcPr>
            <w:tcW w:w="3100" w:type="dxa"/>
            <w:gridSpan w:val="2"/>
          </w:tcPr>
          <w:p w14:paraId="5623D311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Invitrogen </w:t>
            </w:r>
          </w:p>
        </w:tc>
        <w:tc>
          <w:tcPr>
            <w:tcW w:w="2839" w:type="dxa"/>
            <w:gridSpan w:val="2"/>
          </w:tcPr>
          <w:p w14:paraId="37651675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88-7013-88</w:t>
            </w:r>
          </w:p>
        </w:tc>
      </w:tr>
      <w:tr w:rsidR="00693EB1" w:rsidRPr="00171B10" w14:paraId="5A8A9FA9" w14:textId="77777777" w:rsidTr="00D9292E">
        <w:tc>
          <w:tcPr>
            <w:tcW w:w="3079" w:type="dxa"/>
          </w:tcPr>
          <w:p w14:paraId="7F6BD73C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Mouse IL-</w:t>
            </w:r>
            <w:r w:rsidRPr="00171B10">
              <w:rPr>
                <w:rFonts w:ascii="Arial" w:hAnsi="Arial" w:cs="Arial"/>
                <w:color w:val="0D0D0D" w:themeColor="text1" w:themeTint="F2"/>
              </w:rPr>
              <w:t>6 ELISA kit</w:t>
            </w:r>
          </w:p>
        </w:tc>
        <w:tc>
          <w:tcPr>
            <w:tcW w:w="3100" w:type="dxa"/>
            <w:gridSpan w:val="2"/>
          </w:tcPr>
          <w:p w14:paraId="672D163A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Invitrogen</w:t>
            </w:r>
          </w:p>
        </w:tc>
        <w:tc>
          <w:tcPr>
            <w:tcW w:w="2839" w:type="dxa"/>
            <w:gridSpan w:val="2"/>
          </w:tcPr>
          <w:p w14:paraId="47BA8B9B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88-7064-88</w:t>
            </w:r>
          </w:p>
        </w:tc>
      </w:tr>
      <w:tr w:rsidR="00693EB1" w:rsidRPr="00171B10" w14:paraId="27573958" w14:textId="77777777" w:rsidTr="00D9292E">
        <w:tc>
          <w:tcPr>
            <w:tcW w:w="3079" w:type="dxa"/>
          </w:tcPr>
          <w:p w14:paraId="131BF4E2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Mouse TNF-alpha</w:t>
            </w:r>
            <w:r w:rsidRPr="00171B10">
              <w:rPr>
                <w:rFonts w:ascii="Arial" w:hAnsi="Arial" w:cs="Arial"/>
                <w:color w:val="0D0D0D" w:themeColor="text1" w:themeTint="F2"/>
              </w:rPr>
              <w:t xml:space="preserve"> ELISA kit</w:t>
            </w:r>
          </w:p>
        </w:tc>
        <w:tc>
          <w:tcPr>
            <w:tcW w:w="3100" w:type="dxa"/>
            <w:gridSpan w:val="2"/>
          </w:tcPr>
          <w:p w14:paraId="328E3774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Invitrogen</w:t>
            </w:r>
          </w:p>
        </w:tc>
        <w:tc>
          <w:tcPr>
            <w:tcW w:w="2839" w:type="dxa"/>
            <w:gridSpan w:val="2"/>
          </w:tcPr>
          <w:p w14:paraId="14F21D35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88-7324-88</w:t>
            </w:r>
          </w:p>
        </w:tc>
      </w:tr>
      <w:tr w:rsidR="00693EB1" w:rsidRPr="00171B10" w14:paraId="7229478F" w14:textId="77777777" w:rsidTr="00D9292E">
        <w:tc>
          <w:tcPr>
            <w:tcW w:w="3079" w:type="dxa"/>
          </w:tcPr>
          <w:p w14:paraId="583FBC8F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 xml:space="preserve">Human IL- </w:t>
            </w:r>
            <w:r w:rsidRPr="00171B10">
              <w:rPr>
                <w:rFonts w:ascii="Arial" w:hAnsi="Arial" w:cs="Arial"/>
                <w:color w:val="0D0D0D" w:themeColor="text1" w:themeTint="F2"/>
              </w:rPr>
              <w:t>1β ELISA kit</w:t>
            </w:r>
          </w:p>
        </w:tc>
        <w:tc>
          <w:tcPr>
            <w:tcW w:w="3100" w:type="dxa"/>
            <w:gridSpan w:val="2"/>
          </w:tcPr>
          <w:p w14:paraId="2031A0C1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BD Biosciences</w:t>
            </w:r>
          </w:p>
        </w:tc>
        <w:tc>
          <w:tcPr>
            <w:tcW w:w="2839" w:type="dxa"/>
            <w:gridSpan w:val="2"/>
          </w:tcPr>
          <w:p w14:paraId="2AF0C7AF" w14:textId="77777777" w:rsidR="00693EB1" w:rsidRPr="00171B10" w:rsidRDefault="00693EB1" w:rsidP="00D9292E">
            <w:pPr>
              <w:jc w:val="both"/>
              <w:rPr>
                <w:rFonts w:ascii="Arial" w:hAnsi="Arial" w:cs="Arial"/>
              </w:rPr>
            </w:pPr>
            <w:r w:rsidRPr="00171B10">
              <w:rPr>
                <w:rFonts w:ascii="Arial" w:hAnsi="Arial" w:cs="Arial"/>
              </w:rPr>
              <w:t>557953</w:t>
            </w:r>
          </w:p>
        </w:tc>
      </w:tr>
    </w:tbl>
    <w:p w14:paraId="34AB21A0" w14:textId="77777777" w:rsidR="00693EB1" w:rsidRPr="00171B10" w:rsidRDefault="00693EB1" w:rsidP="00693EB1">
      <w:pPr>
        <w:spacing w:line="360" w:lineRule="auto"/>
        <w:jc w:val="both"/>
        <w:rPr>
          <w:rFonts w:ascii="Arial" w:hAnsi="Arial" w:cs="Arial"/>
          <w:bCs/>
          <w:lang w:val="en-US"/>
        </w:rPr>
      </w:pPr>
    </w:p>
    <w:p w14:paraId="2435C786" w14:textId="77777777" w:rsidR="00441A25" w:rsidRPr="00171B10" w:rsidRDefault="00441A25"/>
    <w:sectPr w:rsidR="00441A25" w:rsidRPr="00171B10" w:rsidSect="00BC41B3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dvOT5843c571+2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3EB1"/>
    <w:rsid w:val="00030665"/>
    <w:rsid w:val="00074788"/>
    <w:rsid w:val="000812FC"/>
    <w:rsid w:val="000C1BB5"/>
    <w:rsid w:val="00133873"/>
    <w:rsid w:val="00171B10"/>
    <w:rsid w:val="001840A6"/>
    <w:rsid w:val="001A3407"/>
    <w:rsid w:val="003137D9"/>
    <w:rsid w:val="003A1357"/>
    <w:rsid w:val="00441A25"/>
    <w:rsid w:val="004F393B"/>
    <w:rsid w:val="0051518E"/>
    <w:rsid w:val="00693EB1"/>
    <w:rsid w:val="00713EA6"/>
    <w:rsid w:val="007A6B06"/>
    <w:rsid w:val="007C4078"/>
    <w:rsid w:val="007E5232"/>
    <w:rsid w:val="00820E82"/>
    <w:rsid w:val="008344C3"/>
    <w:rsid w:val="008E45AA"/>
    <w:rsid w:val="00930E72"/>
    <w:rsid w:val="009514F3"/>
    <w:rsid w:val="009946B3"/>
    <w:rsid w:val="009E5C3E"/>
    <w:rsid w:val="00B10D74"/>
    <w:rsid w:val="00B73982"/>
    <w:rsid w:val="00BC41B3"/>
    <w:rsid w:val="00E10FB2"/>
    <w:rsid w:val="00E60D8C"/>
    <w:rsid w:val="00ED6837"/>
    <w:rsid w:val="00F3311A"/>
    <w:rsid w:val="00F81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660B0"/>
  <w15:docId w15:val="{0EC34A50-01D2-4CF0-8002-7BE3C6E3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EB1"/>
    <w:rPr>
      <w:rFonts w:ascii="Times New Roman" w:eastAsia="Times New Roman" w:hAnsi="Times New Roman" w:cs="Times New Roman"/>
      <w:sz w:val="24"/>
      <w:szCs w:val="24"/>
      <w:lang w:val="en-I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3EB1"/>
    <w:pPr>
      <w:spacing w:before="100" w:beforeAutospacing="1" w:after="100" w:afterAutospacing="1"/>
    </w:pPr>
    <w:rPr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3E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EB1"/>
    <w:rPr>
      <w:rFonts w:ascii="Tahoma" w:eastAsia="Times New Roman" w:hAnsi="Tahoma" w:cs="Tahoma"/>
      <w:sz w:val="16"/>
      <w:szCs w:val="16"/>
      <w:lang w:val="en-IN" w:eastAsia="en-GB"/>
    </w:rPr>
  </w:style>
  <w:style w:type="table" w:styleId="TableGrid">
    <w:name w:val="Table Grid"/>
    <w:basedOn w:val="TableNormal"/>
    <w:uiPriority w:val="59"/>
    <w:rsid w:val="00693EB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AJAY KUMAR</cp:lastModifiedBy>
  <cp:revision>12</cp:revision>
  <dcterms:created xsi:type="dcterms:W3CDTF">2023-02-18T15:03:00Z</dcterms:created>
  <dcterms:modified xsi:type="dcterms:W3CDTF">2023-03-23T09:11:00Z</dcterms:modified>
</cp:coreProperties>
</file>