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81C70" w14:textId="77777777" w:rsidR="00006EE8" w:rsidRDefault="00000000">
      <w:pPr>
        <w:pStyle w:val="SupplementaryMaterial"/>
        <w:rPr>
          <w:b w:val="0"/>
        </w:rPr>
      </w:pPr>
      <w:r>
        <w:t>Supplementary Material</w:t>
      </w:r>
    </w:p>
    <w:p w14:paraId="1FE7C83C" w14:textId="77777777" w:rsidR="00006EE8" w:rsidRDefault="00000000">
      <w:pPr>
        <w:pStyle w:val="af5"/>
        <w:rPr>
          <w:rFonts w:eastAsiaTheme="minorEastAsia"/>
        </w:rPr>
      </w:pPr>
      <w:r>
        <w:rPr>
          <w:rFonts w:eastAsiaTheme="minorEastAsia"/>
        </w:rPr>
        <w:t>S</w:t>
      </w:r>
      <w:r>
        <w:rPr>
          <w:rFonts w:eastAsiaTheme="minorEastAsia" w:hint="eastAsia"/>
        </w:rPr>
        <w:t xml:space="preserve">hifts and importance of </w:t>
      </w:r>
      <w:r>
        <w:rPr>
          <w:rFonts w:eastAsiaTheme="minorEastAsia"/>
        </w:rPr>
        <w:t>viable</w:t>
      </w:r>
      <w:r>
        <w:rPr>
          <w:rFonts w:eastAsiaTheme="minorEastAsia" w:hint="eastAsia"/>
        </w:rPr>
        <w:t xml:space="preserve"> bacteria in treatment of DSS-induced </w:t>
      </w:r>
      <w:r>
        <w:rPr>
          <w:rFonts w:eastAsiaTheme="minorEastAsia"/>
        </w:rPr>
        <w:t>ulcerative</w:t>
      </w:r>
      <w:r>
        <w:rPr>
          <w:rFonts w:eastAsiaTheme="minorEastAsia" w:hint="eastAsia"/>
        </w:rPr>
        <w:t xml:space="preserve"> colitis mice with FMT</w:t>
      </w:r>
    </w:p>
    <w:p w14:paraId="19F96D95" w14:textId="77777777" w:rsidR="00006EE8" w:rsidRDefault="00000000">
      <w:pPr>
        <w:pStyle w:val="af4"/>
        <w:spacing w:before="240" w:beforeAutospacing="0" w:after="240" w:afterAutospacing="0"/>
        <w:rPr>
          <w:rFonts w:eastAsia="宋体"/>
          <w:b/>
        </w:rPr>
      </w:pPr>
      <w:proofErr w:type="spellStart"/>
      <w:r>
        <w:rPr>
          <w:rFonts w:eastAsia="宋体"/>
          <w:b/>
          <w:lang w:eastAsia="zh-CN" w:bidi="ar"/>
        </w:rPr>
        <w:t>Jinglong</w:t>
      </w:r>
      <w:proofErr w:type="spellEnd"/>
      <w:r>
        <w:rPr>
          <w:rFonts w:eastAsia="Calibri"/>
          <w:b/>
          <w:lang w:eastAsia="zh-CN" w:bidi="ar"/>
        </w:rPr>
        <w:t xml:space="preserve"> </w:t>
      </w:r>
      <w:r>
        <w:rPr>
          <w:rFonts w:eastAsia="宋体"/>
          <w:b/>
          <w:lang w:eastAsia="zh-CN" w:bidi="ar"/>
        </w:rPr>
        <w:t>Liu</w:t>
      </w:r>
      <w:r>
        <w:rPr>
          <w:rFonts w:eastAsia="宋体"/>
          <w:b/>
          <w:vertAlign w:val="superscript"/>
          <w:lang w:eastAsia="zh-CN" w:bidi="ar"/>
        </w:rPr>
        <w:t>1</w:t>
      </w:r>
      <w:r>
        <w:rPr>
          <w:rFonts w:ascii="Calibri" w:eastAsia="Calibri" w:hAnsi="Calibri" w:cs="Calibri"/>
          <w:b/>
          <w:vertAlign w:val="superscript"/>
          <w:lang w:eastAsia="zh-CN" w:bidi="ar"/>
        </w:rPr>
        <w:t>†</w:t>
      </w:r>
      <w:r>
        <w:rPr>
          <w:rFonts w:eastAsia="宋体"/>
          <w:b/>
          <w:lang w:eastAsia="zh-CN" w:bidi="ar"/>
        </w:rPr>
        <w:t>, Hao</w:t>
      </w:r>
      <w:r>
        <w:rPr>
          <w:rFonts w:eastAsia="Calibri"/>
          <w:b/>
          <w:lang w:eastAsia="zh-CN" w:bidi="ar"/>
        </w:rPr>
        <w:t xml:space="preserve"> </w:t>
      </w:r>
      <w:r>
        <w:rPr>
          <w:rFonts w:eastAsia="宋体"/>
          <w:b/>
          <w:lang w:eastAsia="zh-CN" w:bidi="ar"/>
        </w:rPr>
        <w:t>Lin</w:t>
      </w:r>
      <w:r>
        <w:rPr>
          <w:rFonts w:eastAsia="宋体"/>
          <w:b/>
          <w:vertAlign w:val="superscript"/>
          <w:lang w:eastAsia="zh-CN" w:bidi="ar"/>
        </w:rPr>
        <w:t>2</w:t>
      </w:r>
      <w:r>
        <w:rPr>
          <w:rFonts w:ascii="Calibri" w:eastAsia="Calibri" w:hAnsi="Calibri" w:cs="Calibri"/>
          <w:b/>
          <w:vertAlign w:val="superscript"/>
          <w:lang w:eastAsia="zh-CN" w:bidi="ar"/>
        </w:rPr>
        <w:t>†</w:t>
      </w:r>
      <w:r>
        <w:rPr>
          <w:rFonts w:eastAsia="Calibri"/>
          <w:b/>
          <w:lang w:eastAsia="zh-CN" w:bidi="ar"/>
        </w:rPr>
        <w:t xml:space="preserve">, </w:t>
      </w:r>
      <w:r>
        <w:rPr>
          <w:rFonts w:eastAsia="宋体"/>
          <w:b/>
          <w:lang w:eastAsia="zh-CN" w:bidi="ar"/>
        </w:rPr>
        <w:t>Man</w:t>
      </w:r>
      <w:r>
        <w:rPr>
          <w:rFonts w:eastAsia="Calibri"/>
          <w:b/>
          <w:lang w:eastAsia="zh-CN" w:bidi="ar"/>
        </w:rPr>
        <w:t xml:space="preserve"> </w:t>
      </w:r>
      <w:r>
        <w:rPr>
          <w:rFonts w:eastAsia="宋体"/>
          <w:b/>
          <w:lang w:eastAsia="zh-CN" w:bidi="ar"/>
        </w:rPr>
        <w:t>Cao</w:t>
      </w:r>
      <w:r>
        <w:rPr>
          <w:rFonts w:eastAsia="宋体"/>
          <w:b/>
          <w:vertAlign w:val="superscript"/>
          <w:lang w:eastAsia="zh-CN" w:bidi="ar"/>
        </w:rPr>
        <w:t>3,4</w:t>
      </w:r>
      <w:r>
        <w:rPr>
          <w:rFonts w:ascii="Calibri" w:eastAsia="Calibri" w:hAnsi="Calibri" w:cs="Calibri"/>
          <w:b/>
          <w:vertAlign w:val="superscript"/>
          <w:lang w:eastAsia="zh-CN" w:bidi="ar"/>
        </w:rPr>
        <w:t>†</w:t>
      </w:r>
      <w:r>
        <w:rPr>
          <w:rFonts w:eastAsia="Calibri"/>
          <w:b/>
          <w:lang w:eastAsia="zh-CN" w:bidi="ar"/>
        </w:rPr>
        <w:t xml:space="preserve">, </w:t>
      </w:r>
      <w:r>
        <w:rPr>
          <w:rFonts w:eastAsia="宋体"/>
          <w:b/>
          <w:lang w:eastAsia="zh-CN" w:bidi="ar"/>
        </w:rPr>
        <w:t>Tan Lin</w:t>
      </w:r>
      <w:r>
        <w:rPr>
          <w:rFonts w:eastAsia="宋体"/>
          <w:b/>
          <w:vertAlign w:val="superscript"/>
          <w:lang w:eastAsia="zh-CN" w:bidi="ar"/>
        </w:rPr>
        <w:t>2</w:t>
      </w:r>
      <w:r>
        <w:rPr>
          <w:rFonts w:eastAsia="宋体"/>
          <w:b/>
          <w:lang w:eastAsia="zh-CN" w:bidi="ar"/>
        </w:rPr>
        <w:t xml:space="preserve">, </w:t>
      </w:r>
      <w:proofErr w:type="spellStart"/>
      <w:r>
        <w:rPr>
          <w:rFonts w:eastAsia="宋体"/>
          <w:b/>
          <w:lang w:eastAsia="zh-CN" w:bidi="ar"/>
        </w:rPr>
        <w:t>Aiqiang</w:t>
      </w:r>
      <w:proofErr w:type="spellEnd"/>
      <w:r>
        <w:rPr>
          <w:rFonts w:eastAsia="宋体"/>
          <w:b/>
          <w:lang w:eastAsia="zh-CN" w:bidi="ar"/>
        </w:rPr>
        <w:t xml:space="preserve"> Lin</w:t>
      </w:r>
      <w:r>
        <w:rPr>
          <w:rFonts w:eastAsia="宋体"/>
          <w:b/>
          <w:vertAlign w:val="superscript"/>
          <w:lang w:eastAsia="zh-CN" w:bidi="ar"/>
        </w:rPr>
        <w:t>3</w:t>
      </w:r>
      <w:r>
        <w:rPr>
          <w:rFonts w:eastAsia="Calibri"/>
          <w:b/>
          <w:lang w:eastAsia="zh-CN" w:bidi="ar"/>
        </w:rPr>
        <w:t xml:space="preserve">, </w:t>
      </w:r>
      <w:r>
        <w:rPr>
          <w:rFonts w:eastAsia="宋体"/>
          <w:b/>
          <w:lang w:eastAsia="zh-CN" w:bidi="ar"/>
        </w:rPr>
        <w:t>Wei Xu</w:t>
      </w:r>
      <w:r>
        <w:rPr>
          <w:rFonts w:eastAsia="宋体"/>
          <w:b/>
          <w:vertAlign w:val="superscript"/>
          <w:lang w:eastAsia="zh-CN" w:bidi="ar"/>
        </w:rPr>
        <w:t>2,3</w:t>
      </w:r>
      <w:r>
        <w:rPr>
          <w:rFonts w:eastAsia="Calibri"/>
          <w:b/>
          <w:lang w:eastAsia="zh-CN" w:bidi="ar"/>
        </w:rPr>
        <w:t xml:space="preserve">, </w:t>
      </w:r>
      <w:r>
        <w:rPr>
          <w:rFonts w:eastAsia="宋体"/>
          <w:b/>
          <w:lang w:eastAsia="zh-CN" w:bidi="ar"/>
        </w:rPr>
        <w:t>Han Wang</w:t>
      </w:r>
      <w:r>
        <w:rPr>
          <w:rFonts w:eastAsia="宋体"/>
          <w:b/>
          <w:vertAlign w:val="superscript"/>
          <w:lang w:eastAsia="zh-CN" w:bidi="ar"/>
        </w:rPr>
        <w:t>3</w:t>
      </w:r>
      <w:r>
        <w:rPr>
          <w:rFonts w:eastAsia="宋体"/>
          <w:b/>
          <w:lang w:eastAsia="zh-CN" w:bidi="ar"/>
        </w:rPr>
        <w:t xml:space="preserve">, </w:t>
      </w:r>
      <w:proofErr w:type="spellStart"/>
      <w:r>
        <w:rPr>
          <w:rFonts w:eastAsia="宋体"/>
          <w:b/>
          <w:lang w:eastAsia="zh-CN" w:bidi="ar"/>
        </w:rPr>
        <w:t>Jianquan</w:t>
      </w:r>
      <w:proofErr w:type="spellEnd"/>
      <w:r>
        <w:rPr>
          <w:rFonts w:eastAsia="宋体"/>
          <w:b/>
          <w:lang w:eastAsia="zh-CN" w:bidi="ar"/>
        </w:rPr>
        <w:t xml:space="preserve"> He</w:t>
      </w:r>
      <w:r>
        <w:rPr>
          <w:rFonts w:eastAsia="宋体"/>
          <w:b/>
          <w:vertAlign w:val="superscript"/>
          <w:lang w:eastAsia="zh-CN" w:bidi="ar"/>
        </w:rPr>
        <w:t>3</w:t>
      </w:r>
      <w:r>
        <w:rPr>
          <w:rFonts w:eastAsia="宋体"/>
          <w:b/>
          <w:lang w:eastAsia="zh-CN" w:bidi="ar"/>
        </w:rPr>
        <w:t xml:space="preserve">, </w:t>
      </w:r>
      <w:proofErr w:type="spellStart"/>
      <w:r>
        <w:rPr>
          <w:rFonts w:eastAsia="宋体"/>
          <w:b/>
          <w:lang w:eastAsia="zh-CN" w:bidi="ar"/>
        </w:rPr>
        <w:t>Yuantao</w:t>
      </w:r>
      <w:proofErr w:type="spellEnd"/>
      <w:r>
        <w:rPr>
          <w:rFonts w:eastAsia="宋体"/>
          <w:b/>
          <w:lang w:eastAsia="zh-CN" w:bidi="ar"/>
        </w:rPr>
        <w:t xml:space="preserve"> Li</w:t>
      </w:r>
      <w:r>
        <w:rPr>
          <w:rFonts w:eastAsia="宋体"/>
          <w:b/>
          <w:vertAlign w:val="superscript"/>
          <w:lang w:eastAsia="zh-CN" w:bidi="ar"/>
        </w:rPr>
        <w:t>3</w:t>
      </w:r>
      <w:r>
        <w:rPr>
          <w:rFonts w:eastAsia="Calibri"/>
          <w:b/>
          <w:vertAlign w:val="superscript"/>
          <w:lang w:eastAsia="zh-CN" w:bidi="ar"/>
        </w:rPr>
        <w:t>*</w:t>
      </w:r>
      <w:r>
        <w:rPr>
          <w:rFonts w:eastAsia="Calibri"/>
          <w:b/>
          <w:lang w:eastAsia="zh-CN" w:bidi="ar"/>
        </w:rPr>
        <w:t>,</w:t>
      </w:r>
      <w:r>
        <w:rPr>
          <w:rFonts w:eastAsia="宋体" w:hint="eastAsia"/>
          <w:b/>
          <w:lang w:eastAsia="zh-CN" w:bidi="ar"/>
        </w:rPr>
        <w:t xml:space="preserve"> </w:t>
      </w:r>
      <w:r>
        <w:rPr>
          <w:rFonts w:eastAsia="宋体"/>
          <w:b/>
          <w:lang w:eastAsia="zh-CN" w:bidi="ar"/>
        </w:rPr>
        <w:t>Hailing Tang</w:t>
      </w:r>
      <w:r>
        <w:rPr>
          <w:rFonts w:eastAsia="宋体"/>
          <w:b/>
          <w:vertAlign w:val="superscript"/>
          <w:lang w:eastAsia="zh-CN" w:bidi="ar"/>
        </w:rPr>
        <w:t>5*</w:t>
      </w:r>
      <w:r>
        <w:rPr>
          <w:rFonts w:eastAsia="Calibri"/>
          <w:b/>
          <w:lang w:eastAsia="zh-CN" w:bidi="ar"/>
        </w:rPr>
        <w:t xml:space="preserve">, </w:t>
      </w:r>
      <w:proofErr w:type="spellStart"/>
      <w:r>
        <w:rPr>
          <w:rFonts w:eastAsia="宋体"/>
          <w:b/>
          <w:lang w:eastAsia="zh-CN" w:bidi="ar"/>
        </w:rPr>
        <w:t>Bangzhou</w:t>
      </w:r>
      <w:proofErr w:type="spellEnd"/>
      <w:r>
        <w:rPr>
          <w:rFonts w:eastAsia="宋体"/>
          <w:b/>
          <w:lang w:eastAsia="zh-CN" w:bidi="ar"/>
        </w:rPr>
        <w:t xml:space="preserve"> Zhang</w:t>
      </w:r>
      <w:r>
        <w:rPr>
          <w:rFonts w:eastAsia="宋体"/>
          <w:b/>
          <w:vertAlign w:val="superscript"/>
          <w:lang w:eastAsia="zh-CN" w:bidi="ar"/>
        </w:rPr>
        <w:t>3,4,6*</w:t>
      </w:r>
    </w:p>
    <w:p w14:paraId="10EDA10F" w14:textId="77777777" w:rsidR="00006EE8" w:rsidRDefault="00000000">
      <w:pPr>
        <w:spacing w:before="240" w:after="0"/>
        <w:rPr>
          <w:rFonts w:eastAsia="Calibri" w:cs="Times New Roman"/>
          <w:b/>
          <w:szCs w:val="24"/>
        </w:rPr>
      </w:pPr>
      <w:r>
        <w:rPr>
          <w:rFonts w:eastAsia="宋体" w:cs="Times New Roman"/>
          <w:szCs w:val="24"/>
          <w:vertAlign w:val="superscript"/>
          <w:lang w:eastAsia="zh-CN" w:bidi="ar"/>
        </w:rPr>
        <w:t>1</w:t>
      </w:r>
      <w:r>
        <w:rPr>
          <w:rFonts w:eastAsia="Calibri" w:cs="Times New Roman"/>
          <w:szCs w:val="24"/>
          <w:lang w:eastAsia="zh-CN" w:bidi="ar"/>
        </w:rPr>
        <w:t xml:space="preserve">Department of Gastroenterology, Shanxi Provincial People's Hospital, Shanxi, China </w:t>
      </w:r>
    </w:p>
    <w:p w14:paraId="07486B35" w14:textId="77777777" w:rsidR="00006EE8" w:rsidRDefault="00000000">
      <w:pPr>
        <w:spacing w:after="0"/>
        <w:rPr>
          <w:rFonts w:eastAsia="Calibri" w:cs="Times New Roman"/>
          <w:szCs w:val="24"/>
        </w:rPr>
      </w:pPr>
      <w:r>
        <w:rPr>
          <w:rFonts w:eastAsia="Calibri" w:cs="Times New Roman"/>
          <w:szCs w:val="24"/>
          <w:vertAlign w:val="superscript"/>
          <w:lang w:eastAsia="zh-CN" w:bidi="ar"/>
        </w:rPr>
        <w:t>2</w:t>
      </w:r>
      <w:r>
        <w:rPr>
          <w:rFonts w:eastAsia="宋体" w:cs="Times New Roman"/>
          <w:szCs w:val="24"/>
          <w:lang w:eastAsia="zh-CN" w:bidi="ar"/>
        </w:rPr>
        <w:t>Xiamen Institute of Union Respiratory Health, Xiamen, China</w:t>
      </w:r>
      <w:r>
        <w:rPr>
          <w:rFonts w:eastAsia="宋体" w:cs="Times New Roman" w:hint="eastAsia"/>
          <w:szCs w:val="24"/>
          <w:lang w:eastAsia="zh-CN" w:bidi="ar"/>
        </w:rPr>
        <w:t xml:space="preserve"> </w:t>
      </w:r>
    </w:p>
    <w:p w14:paraId="004590EC" w14:textId="77777777" w:rsidR="00006EE8" w:rsidRDefault="00000000">
      <w:pPr>
        <w:spacing w:after="0"/>
        <w:rPr>
          <w:rFonts w:eastAsia="宋体" w:cs="Times New Roman"/>
          <w:szCs w:val="24"/>
        </w:rPr>
      </w:pPr>
      <w:r>
        <w:rPr>
          <w:rFonts w:eastAsia="宋体" w:cs="Times New Roman"/>
          <w:szCs w:val="24"/>
          <w:vertAlign w:val="superscript"/>
          <w:lang w:eastAsia="zh-CN" w:bidi="ar"/>
        </w:rPr>
        <w:t>3</w:t>
      </w:r>
      <w:r>
        <w:rPr>
          <w:rFonts w:eastAsia="宋体" w:cs="Times New Roman"/>
          <w:szCs w:val="24"/>
          <w:lang w:eastAsia="zh-CN" w:bidi="ar"/>
        </w:rPr>
        <w:t xml:space="preserve">Center for Research and Development, </w:t>
      </w:r>
      <w:r>
        <w:rPr>
          <w:rFonts w:eastAsia="Calibri" w:cs="Times New Roman"/>
          <w:szCs w:val="24"/>
          <w:lang w:eastAsia="zh-CN" w:bidi="ar"/>
        </w:rPr>
        <w:t xml:space="preserve">Xiamen </w:t>
      </w:r>
      <w:proofErr w:type="spellStart"/>
      <w:r>
        <w:rPr>
          <w:rFonts w:eastAsia="Calibri" w:cs="Times New Roman"/>
          <w:szCs w:val="24"/>
          <w:lang w:eastAsia="zh-CN" w:bidi="ar"/>
        </w:rPr>
        <w:t>Treatgut</w:t>
      </w:r>
      <w:proofErr w:type="spellEnd"/>
      <w:r>
        <w:rPr>
          <w:rFonts w:eastAsia="Calibri" w:cs="Times New Roman"/>
          <w:szCs w:val="24"/>
          <w:lang w:eastAsia="zh-CN" w:bidi="ar"/>
        </w:rPr>
        <w:t xml:space="preserve"> Biotechnology Co., Ltd., Xiamen, China</w:t>
      </w:r>
    </w:p>
    <w:p w14:paraId="07D557D9" w14:textId="77777777" w:rsidR="00006EE8" w:rsidRDefault="00000000">
      <w:pPr>
        <w:spacing w:after="0"/>
        <w:rPr>
          <w:rFonts w:eastAsia="Calibri" w:cs="Times New Roman"/>
          <w:b/>
          <w:szCs w:val="24"/>
        </w:rPr>
      </w:pPr>
      <w:r>
        <w:rPr>
          <w:rFonts w:eastAsia="宋体" w:cs="Times New Roman"/>
          <w:szCs w:val="24"/>
          <w:vertAlign w:val="superscript"/>
          <w:lang w:eastAsia="zh-CN" w:bidi="ar"/>
        </w:rPr>
        <w:t>4</w:t>
      </w:r>
      <w:r>
        <w:rPr>
          <w:rFonts w:eastAsia="Calibri" w:cs="Times New Roman"/>
          <w:szCs w:val="24"/>
          <w:lang w:eastAsia="zh-CN" w:bidi="ar"/>
        </w:rPr>
        <w:t>Department of Gastroenterology, The Second Affiliated Hospital of Fujian University of Traditional Chinese Medicine, Fuzhou, China</w:t>
      </w:r>
    </w:p>
    <w:p w14:paraId="1E97D675" w14:textId="77777777" w:rsidR="00006EE8" w:rsidRDefault="00000000">
      <w:pPr>
        <w:spacing w:before="240" w:after="0"/>
        <w:rPr>
          <w:rFonts w:eastAsia="宋体" w:cs="Times New Roman"/>
          <w:b/>
          <w:szCs w:val="24"/>
        </w:rPr>
      </w:pPr>
      <w:r>
        <w:rPr>
          <w:rFonts w:eastAsia="宋体" w:cs="Times New Roman"/>
          <w:szCs w:val="24"/>
          <w:vertAlign w:val="superscript"/>
          <w:lang w:eastAsia="zh-CN" w:bidi="ar"/>
        </w:rPr>
        <w:t>5</w:t>
      </w:r>
      <w:r>
        <w:rPr>
          <w:rFonts w:eastAsia="Calibri" w:cs="Times New Roman"/>
          <w:szCs w:val="24"/>
          <w:lang w:eastAsia="zh-CN" w:bidi="ar"/>
        </w:rPr>
        <w:t xml:space="preserve">Division of Gastroenterology, Xi'an Central Hospital, Xi'an, </w:t>
      </w:r>
      <w:r>
        <w:rPr>
          <w:rFonts w:eastAsia="宋体" w:cs="Times New Roman"/>
          <w:szCs w:val="24"/>
          <w:lang w:eastAsia="zh-CN" w:bidi="ar"/>
        </w:rPr>
        <w:t>China</w:t>
      </w:r>
    </w:p>
    <w:p w14:paraId="420B1851" w14:textId="77777777" w:rsidR="00006EE8" w:rsidRDefault="00000000">
      <w:pPr>
        <w:spacing w:after="0"/>
        <w:rPr>
          <w:rFonts w:eastAsia="宋体" w:cs="Times New Roman"/>
          <w:szCs w:val="24"/>
        </w:rPr>
      </w:pPr>
      <w:r>
        <w:rPr>
          <w:rFonts w:eastAsia="宋体" w:cs="Times New Roman"/>
          <w:szCs w:val="24"/>
          <w:vertAlign w:val="superscript"/>
          <w:lang w:eastAsia="zh-CN" w:bidi="ar"/>
        </w:rPr>
        <w:t>6</w:t>
      </w:r>
      <w:r>
        <w:rPr>
          <w:rFonts w:eastAsia="Calibri" w:cs="Times New Roman"/>
          <w:szCs w:val="24"/>
          <w:lang w:eastAsia="zh-CN" w:bidi="ar"/>
        </w:rPr>
        <w:t>School of Pharmacy, Fujian University of Traditional Chinese Medicine, Fuzhou,</w:t>
      </w:r>
      <w:r>
        <w:rPr>
          <w:rFonts w:eastAsia="宋体" w:cs="Times New Roman" w:hint="eastAsia"/>
          <w:szCs w:val="24"/>
          <w:lang w:eastAsia="zh-CN" w:bidi="ar"/>
        </w:rPr>
        <w:t xml:space="preserve"> </w:t>
      </w:r>
      <w:r>
        <w:rPr>
          <w:rFonts w:eastAsia="Calibri" w:cs="Times New Roman"/>
          <w:szCs w:val="24"/>
          <w:lang w:eastAsia="zh-CN" w:bidi="ar"/>
        </w:rPr>
        <w:t>China</w:t>
      </w:r>
    </w:p>
    <w:p w14:paraId="3EB0B381" w14:textId="77777777" w:rsidR="00006EE8" w:rsidRDefault="00000000">
      <w:pPr>
        <w:spacing w:after="0"/>
        <w:rPr>
          <w:rFonts w:eastAsia="宋体" w:cs="Times New Roman"/>
          <w:b/>
          <w:szCs w:val="24"/>
        </w:rPr>
      </w:pPr>
      <w:r>
        <w:rPr>
          <w:rFonts w:eastAsia="宋体" w:cs="Times New Roman"/>
          <w:b/>
          <w:szCs w:val="24"/>
          <w:lang w:eastAsia="zh-CN" w:bidi="ar"/>
        </w:rPr>
        <w:t xml:space="preserve"> </w:t>
      </w:r>
    </w:p>
    <w:p w14:paraId="1BE33661" w14:textId="77777777" w:rsidR="00006EE8" w:rsidRDefault="00000000">
      <w:pPr>
        <w:spacing w:after="0"/>
        <w:rPr>
          <w:rFonts w:eastAsia="Calibri" w:cs="Times New Roman"/>
          <w:szCs w:val="24"/>
        </w:rPr>
      </w:pPr>
      <w:r>
        <w:rPr>
          <w:rFonts w:ascii="Calibri" w:eastAsia="Calibri" w:hAnsi="Calibri" w:cs="Calibri"/>
          <w:szCs w:val="24"/>
          <w:vertAlign w:val="superscript"/>
          <w:lang w:eastAsia="zh-CN" w:bidi="ar"/>
        </w:rPr>
        <w:t>†</w:t>
      </w:r>
      <w:r>
        <w:rPr>
          <w:rFonts w:eastAsia="Calibri" w:cs="Times New Roman"/>
          <w:szCs w:val="24"/>
          <w:lang w:eastAsia="zh-CN" w:bidi="ar"/>
        </w:rPr>
        <w:t>These authors have contributed equally to this work and share first authorship</w:t>
      </w:r>
    </w:p>
    <w:p w14:paraId="76A9EAE5" w14:textId="77777777" w:rsidR="00006EE8" w:rsidRDefault="00000000">
      <w:pPr>
        <w:spacing w:before="240" w:after="0"/>
        <w:rPr>
          <w:rFonts w:eastAsia="宋体" w:cs="Times New Roman"/>
          <w:b/>
          <w:szCs w:val="24"/>
        </w:rPr>
      </w:pPr>
      <w:r>
        <w:rPr>
          <w:rFonts w:eastAsia="Calibri" w:cs="Times New Roman"/>
          <w:b/>
          <w:szCs w:val="24"/>
          <w:lang w:eastAsia="zh-CN" w:bidi="ar"/>
        </w:rPr>
        <w:t xml:space="preserve">* Correspondence: </w:t>
      </w:r>
    </w:p>
    <w:p w14:paraId="6FA55437" w14:textId="77777777" w:rsidR="00006EE8" w:rsidRDefault="00000000">
      <w:pPr>
        <w:spacing w:before="240" w:after="0"/>
        <w:rPr>
          <w:rFonts w:eastAsia="宋体" w:cs="Times New Roman"/>
          <w:szCs w:val="24"/>
        </w:rPr>
      </w:pPr>
      <w:r>
        <w:rPr>
          <w:rFonts w:eastAsia="Calibri" w:cs="Times New Roman"/>
          <w:szCs w:val="24"/>
          <w:lang w:eastAsia="zh-CN" w:bidi="ar"/>
        </w:rPr>
        <w:t>Corresponding Author</w:t>
      </w:r>
    </w:p>
    <w:p w14:paraId="349CBA17" w14:textId="77777777" w:rsidR="00006EE8" w:rsidRDefault="00000000">
      <w:pPr>
        <w:rPr>
          <w:rFonts w:eastAsia="Calibri" w:cs="Times New Roman"/>
          <w:szCs w:val="24"/>
          <w:lang w:eastAsia="zh-CN" w:bidi="ar"/>
        </w:rPr>
      </w:pPr>
      <w:r>
        <w:rPr>
          <w:rFonts w:eastAsia="Calibri" w:cs="Times New Roman"/>
          <w:szCs w:val="24"/>
          <w:lang w:eastAsia="zh-CN" w:bidi="ar"/>
        </w:rPr>
        <w:t>liyuantao@treatgut.com (</w:t>
      </w:r>
      <w:r>
        <w:rPr>
          <w:rFonts w:eastAsia="宋体" w:cs="Times New Roman"/>
          <w:szCs w:val="24"/>
          <w:lang w:eastAsia="zh-CN" w:bidi="ar"/>
        </w:rPr>
        <w:t>YT</w:t>
      </w:r>
      <w:r>
        <w:rPr>
          <w:rFonts w:eastAsia="Calibri" w:cs="Times New Roman"/>
          <w:szCs w:val="24"/>
          <w:lang w:eastAsia="zh-CN" w:bidi="ar"/>
        </w:rPr>
        <w:t xml:space="preserve">. </w:t>
      </w:r>
      <w:r>
        <w:rPr>
          <w:rFonts w:eastAsia="宋体" w:cs="Times New Roman"/>
          <w:szCs w:val="24"/>
          <w:lang w:eastAsia="zh-CN" w:bidi="ar"/>
        </w:rPr>
        <w:t>Li)</w:t>
      </w:r>
      <w:r>
        <w:rPr>
          <w:rFonts w:eastAsia="Calibri" w:cs="Times New Roman"/>
          <w:szCs w:val="24"/>
          <w:lang w:eastAsia="zh-CN" w:bidi="ar"/>
        </w:rPr>
        <w:t>, tanghl@yeah.net (</w:t>
      </w:r>
      <w:r>
        <w:rPr>
          <w:rFonts w:eastAsia="宋体" w:cs="Times New Roman"/>
          <w:szCs w:val="24"/>
          <w:lang w:eastAsia="zh-CN" w:bidi="ar"/>
        </w:rPr>
        <w:t>HL</w:t>
      </w:r>
      <w:r>
        <w:rPr>
          <w:rFonts w:eastAsia="Calibri" w:cs="Times New Roman"/>
          <w:szCs w:val="24"/>
          <w:lang w:eastAsia="zh-CN" w:bidi="ar"/>
        </w:rPr>
        <w:t xml:space="preserve">. </w:t>
      </w:r>
      <w:r>
        <w:rPr>
          <w:rFonts w:eastAsia="宋体" w:cs="Times New Roman"/>
          <w:szCs w:val="24"/>
          <w:lang w:eastAsia="zh-CN" w:bidi="ar"/>
        </w:rPr>
        <w:t>Tang</w:t>
      </w:r>
      <w:r>
        <w:rPr>
          <w:rFonts w:eastAsia="Calibri" w:cs="Times New Roman"/>
          <w:szCs w:val="24"/>
          <w:lang w:eastAsia="zh-CN" w:bidi="ar"/>
        </w:rPr>
        <w:t xml:space="preserve">), </w:t>
      </w:r>
      <w:r>
        <w:rPr>
          <w:rFonts w:eastAsia="宋体" w:cs="Times New Roman"/>
          <w:szCs w:val="24"/>
          <w:lang w:eastAsia="zh-CN" w:bidi="ar"/>
        </w:rPr>
        <w:t>geebzbz@xmu.edu.cn</w:t>
      </w:r>
      <w:r>
        <w:rPr>
          <w:rFonts w:eastAsia="Calibri" w:cs="Times New Roman"/>
          <w:szCs w:val="24"/>
          <w:lang w:eastAsia="zh-CN" w:bidi="ar"/>
        </w:rPr>
        <w:t xml:space="preserve"> (</w:t>
      </w:r>
      <w:r>
        <w:rPr>
          <w:rFonts w:eastAsia="宋体" w:cs="Times New Roman"/>
          <w:szCs w:val="24"/>
          <w:lang w:eastAsia="zh-CN" w:bidi="ar"/>
        </w:rPr>
        <w:t>BZ</w:t>
      </w:r>
      <w:r>
        <w:rPr>
          <w:rFonts w:eastAsia="宋体" w:cs="Times New Roman" w:hint="eastAsia"/>
          <w:szCs w:val="24"/>
          <w:lang w:eastAsia="zh-CN" w:bidi="ar"/>
        </w:rPr>
        <w:t>.</w:t>
      </w:r>
      <w:r>
        <w:rPr>
          <w:rFonts w:eastAsia="Calibri" w:cs="Times New Roman"/>
          <w:szCs w:val="24"/>
          <w:lang w:eastAsia="zh-CN" w:bidi="ar"/>
        </w:rPr>
        <w:t xml:space="preserve"> </w:t>
      </w:r>
      <w:r>
        <w:rPr>
          <w:rFonts w:eastAsia="宋体" w:cs="Times New Roman"/>
          <w:szCs w:val="24"/>
          <w:lang w:eastAsia="zh-CN" w:bidi="ar"/>
        </w:rPr>
        <w:t>Zhang</w:t>
      </w:r>
      <w:r>
        <w:rPr>
          <w:rFonts w:eastAsia="Calibri" w:cs="Times New Roman"/>
          <w:szCs w:val="24"/>
          <w:lang w:eastAsia="zh-CN" w:bidi="ar"/>
        </w:rPr>
        <w:t>)</w:t>
      </w:r>
    </w:p>
    <w:p w14:paraId="7B9BE4C9" w14:textId="77777777" w:rsidR="00006EE8" w:rsidRDefault="00000000">
      <w:pPr>
        <w:rPr>
          <w:rFonts w:eastAsia="Calibri" w:cs="Times New Roman"/>
          <w:szCs w:val="24"/>
          <w:lang w:eastAsia="zh-CN" w:bidi="ar"/>
        </w:rPr>
      </w:pPr>
      <w:r>
        <w:rPr>
          <w:rFonts w:eastAsia="Calibri" w:cs="Times New Roman"/>
          <w:szCs w:val="24"/>
          <w:lang w:eastAsia="zh-CN" w:bidi="ar"/>
        </w:rPr>
        <w:br w:type="page"/>
      </w:r>
    </w:p>
    <w:p w14:paraId="26A4EA75" w14:textId="77777777" w:rsidR="00006EE8" w:rsidRDefault="00000000">
      <w:pPr>
        <w:pStyle w:val="1"/>
      </w:pPr>
      <w:r>
        <w:lastRenderedPageBreak/>
        <w:t>Supplementary Data</w:t>
      </w:r>
    </w:p>
    <w:p w14:paraId="1FC352AA" w14:textId="77777777" w:rsidR="00006EE8" w:rsidRDefault="00000000">
      <w:pPr>
        <w:spacing w:before="100" w:beforeAutospacing="1" w:after="100" w:afterAutospacing="1"/>
        <w:jc w:val="both"/>
        <w:rPr>
          <w:rFonts w:cs="Times New Roman"/>
          <w:szCs w:val="24"/>
        </w:rPr>
      </w:pPr>
      <w:r>
        <w:rPr>
          <w:rFonts w:cs="Times New Roman" w:hint="eastAsia"/>
          <w:szCs w:val="24"/>
        </w:rPr>
        <w:t xml:space="preserve">In this study of absolute quantification of live bacteria using the PMA-qPCR technique, we explored the correlation between bacterial load and CT values. Twelve donor </w:t>
      </w:r>
      <w:proofErr w:type="spellStart"/>
      <w:r>
        <w:rPr>
          <w:rFonts w:cs="Times New Roman" w:hint="eastAsia"/>
          <w:szCs w:val="24"/>
        </w:rPr>
        <w:t>faecal</w:t>
      </w:r>
      <w:proofErr w:type="spellEnd"/>
      <w:r>
        <w:rPr>
          <w:rFonts w:cs="Times New Roman" w:hint="eastAsia"/>
          <w:szCs w:val="24"/>
        </w:rPr>
        <w:t xml:space="preserve"> samples were collected and the activity and bacterial load of the donor </w:t>
      </w:r>
      <w:proofErr w:type="spellStart"/>
      <w:r>
        <w:rPr>
          <w:rFonts w:cs="Times New Roman" w:hint="eastAsia"/>
          <w:szCs w:val="24"/>
        </w:rPr>
        <w:t>faeces</w:t>
      </w:r>
      <w:proofErr w:type="spellEnd"/>
      <w:r>
        <w:rPr>
          <w:rFonts w:cs="Times New Roman" w:hint="eastAsia"/>
          <w:szCs w:val="24"/>
        </w:rPr>
        <w:t xml:space="preserve"> were first measured by flow cytometry, and tenfold gradient dilutions were performed based on the bacterial content obtained by flow cytometry. Five gradient samples (10, 10</w:t>
      </w:r>
      <w:r>
        <w:rPr>
          <w:rFonts w:cs="Times New Roman" w:hint="eastAsia"/>
          <w:szCs w:val="24"/>
          <w:vertAlign w:val="superscript"/>
        </w:rPr>
        <w:t>2</w:t>
      </w:r>
      <w:r>
        <w:rPr>
          <w:rFonts w:cs="Times New Roman" w:hint="eastAsia"/>
          <w:szCs w:val="24"/>
        </w:rPr>
        <w:t>, 10</w:t>
      </w:r>
      <w:r>
        <w:rPr>
          <w:rFonts w:cs="Times New Roman" w:hint="eastAsia"/>
          <w:szCs w:val="24"/>
          <w:vertAlign w:val="superscript"/>
        </w:rPr>
        <w:t>3</w:t>
      </w:r>
      <w:r>
        <w:rPr>
          <w:rFonts w:cs="Times New Roman" w:hint="eastAsia"/>
          <w:szCs w:val="24"/>
        </w:rPr>
        <w:t>, 10</w:t>
      </w:r>
      <w:r>
        <w:rPr>
          <w:rFonts w:cs="Times New Roman" w:hint="eastAsia"/>
          <w:szCs w:val="24"/>
          <w:vertAlign w:val="superscript"/>
        </w:rPr>
        <w:t>4</w:t>
      </w:r>
      <w:r>
        <w:rPr>
          <w:rFonts w:cs="Times New Roman" w:hint="eastAsia"/>
          <w:szCs w:val="24"/>
        </w:rPr>
        <w:t>, 10</w:t>
      </w:r>
      <w:r>
        <w:rPr>
          <w:rFonts w:cs="Times New Roman" w:hint="eastAsia"/>
          <w:szCs w:val="24"/>
          <w:vertAlign w:val="superscript"/>
        </w:rPr>
        <w:t>5</w:t>
      </w:r>
      <w:r>
        <w:rPr>
          <w:rFonts w:cs="Times New Roman" w:hint="eastAsia"/>
          <w:szCs w:val="24"/>
        </w:rPr>
        <w:t xml:space="preserve">) were prepared by dilution, 1 ml per gradient, in sterile 1.5 ml centrifuge tubes for PMA treatment, and </w:t>
      </w:r>
      <w:proofErr w:type="spellStart"/>
      <w:r>
        <w:rPr>
          <w:rFonts w:cs="Times New Roman" w:hint="eastAsia"/>
          <w:szCs w:val="24"/>
        </w:rPr>
        <w:t>faecal</w:t>
      </w:r>
      <w:proofErr w:type="spellEnd"/>
      <w:r>
        <w:rPr>
          <w:rFonts w:cs="Times New Roman" w:hint="eastAsia"/>
          <w:szCs w:val="24"/>
        </w:rPr>
        <w:t xml:space="preserve"> samples were extracted after treatment DNA was then measured using qPCR to obtain CT values. A standard curve was obtained based on the CT values from qPCR and flow cytometry bacterial counts, which were validated for viability and total bacterial counts. </w:t>
      </w:r>
    </w:p>
    <w:p w14:paraId="2346F42A" w14:textId="77777777" w:rsidR="00006EE8" w:rsidRDefault="00000000">
      <w:pPr>
        <w:rPr>
          <w:rFonts w:eastAsiaTheme="minorEastAsia" w:cs="Times New Roman"/>
          <w:b/>
          <w:bCs/>
        </w:rPr>
      </w:pPr>
      <w:r>
        <w:rPr>
          <w:rFonts w:eastAsiaTheme="minorEastAsia" w:cs="Times New Roman" w:hint="eastAsia"/>
          <w:b/>
          <w:bCs/>
        </w:rPr>
        <w:t>Construction of a Standard Curve</w:t>
      </w:r>
    </w:p>
    <w:p w14:paraId="7411AFC5" w14:textId="77777777" w:rsidR="00006EE8" w:rsidRDefault="00000000">
      <w:pPr>
        <w:jc w:val="both"/>
        <w:rPr>
          <w:rFonts w:eastAsiaTheme="minorEastAsia" w:cs="Times New Roman"/>
        </w:rPr>
      </w:pPr>
      <w:r>
        <w:rPr>
          <w:rFonts w:eastAsiaTheme="minorEastAsia" w:cs="Times New Roman"/>
        </w:rPr>
        <w:t xml:space="preserve">The fluorescent stains samples with a LIVE/DEAD™ </w:t>
      </w:r>
      <w:proofErr w:type="spellStart"/>
      <w:r>
        <w:rPr>
          <w:rFonts w:eastAsiaTheme="minorEastAsia" w:cs="Times New Roman"/>
        </w:rPr>
        <w:t>BacLight</w:t>
      </w:r>
      <w:proofErr w:type="spellEnd"/>
      <w:r>
        <w:rPr>
          <w:rFonts w:eastAsiaTheme="minorEastAsia" w:cs="Times New Roman"/>
        </w:rPr>
        <w:t>™ Bacterial Viability Kit. The bacteria per milliliter were transformed using the functions of log represented on the abscissa. After qPCR, similar Ct values ordinate was established.</w:t>
      </w:r>
    </w:p>
    <w:p w14:paraId="65910177" w14:textId="77777777" w:rsidR="00006EE8" w:rsidRDefault="00006EE8">
      <w:pPr>
        <w:spacing w:before="100" w:beforeAutospacing="1" w:after="100" w:afterAutospacing="1"/>
        <w:jc w:val="both"/>
        <w:rPr>
          <w:rFonts w:cs="Times New Roman"/>
          <w:szCs w:val="24"/>
        </w:rPr>
      </w:pPr>
    </w:p>
    <w:p w14:paraId="06F21776" w14:textId="77777777" w:rsidR="00006EE8" w:rsidRDefault="00000000">
      <w:pPr>
        <w:pStyle w:val="1"/>
      </w:pPr>
      <w:r>
        <w:t>Supplementary Figures and Tables</w:t>
      </w:r>
    </w:p>
    <w:p w14:paraId="107ACC8E" w14:textId="5D37D139" w:rsidR="00A868AC" w:rsidRDefault="00000000">
      <w:pPr>
        <w:pStyle w:val="2"/>
      </w:pPr>
      <w:r>
        <w:t>Supplementary Figures</w:t>
      </w:r>
    </w:p>
    <w:p w14:paraId="41627177" w14:textId="77777777" w:rsidR="00A868AC" w:rsidRDefault="00A868AC">
      <w:pPr>
        <w:spacing w:before="0" w:after="0"/>
        <w:rPr>
          <w:rFonts w:eastAsia="Cambria" w:cs="Times New Roman"/>
          <w:b/>
          <w:szCs w:val="24"/>
        </w:rPr>
      </w:pPr>
      <w:r>
        <w:br w:type="page"/>
      </w:r>
    </w:p>
    <w:p w14:paraId="774CED48" w14:textId="77777777" w:rsidR="00006EE8" w:rsidRDefault="00006EE8" w:rsidP="00A868AC">
      <w:pPr>
        <w:pStyle w:val="2"/>
        <w:numPr>
          <w:ilvl w:val="0"/>
          <w:numId w:val="0"/>
        </w:numPr>
      </w:pPr>
    </w:p>
    <w:p w14:paraId="52063063" w14:textId="77777777" w:rsidR="00006EE8" w:rsidRDefault="00000000">
      <w:pPr>
        <w:keepNext/>
        <w:jc w:val="center"/>
        <w:rPr>
          <w:rFonts w:eastAsia="宋体" w:cs="Times New Roman"/>
          <w:szCs w:val="24"/>
          <w:lang w:eastAsia="zh-CN"/>
        </w:rPr>
      </w:pPr>
      <w:r>
        <w:rPr>
          <w:rFonts w:eastAsia="宋体" w:cs="Times New Roman" w:hint="eastAsia"/>
          <w:noProof/>
          <w:szCs w:val="24"/>
          <w:lang w:eastAsia="zh-CN"/>
        </w:rPr>
        <w:drawing>
          <wp:inline distT="0" distB="0" distL="114300" distR="114300" wp14:anchorId="78CFE5F1" wp14:editId="5AB5598B">
            <wp:extent cx="4572000" cy="2743200"/>
            <wp:effectExtent l="0" t="0" r="0" b="0"/>
            <wp:docPr id="4" name="图片 4" descr="otu_taxlevel_5_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otu_taxlevel_5_group"/>
                    <pic:cNvPicPr>
                      <a:picLocks noChangeAspect="1"/>
                    </pic:cNvPicPr>
                  </pic:nvPicPr>
                  <pic:blipFill>
                    <a:blip r:embed="rId13"/>
                    <a:stretch>
                      <a:fillRect/>
                    </a:stretch>
                  </pic:blipFill>
                  <pic:spPr>
                    <a:xfrm>
                      <a:off x="0" y="0"/>
                      <a:ext cx="4572000" cy="2743200"/>
                    </a:xfrm>
                    <a:prstGeom prst="rect">
                      <a:avLst/>
                    </a:prstGeom>
                  </pic:spPr>
                </pic:pic>
              </a:graphicData>
            </a:graphic>
          </wp:inline>
        </w:drawing>
      </w:r>
    </w:p>
    <w:p w14:paraId="724B35E6" w14:textId="3B9F5561" w:rsidR="00A868AC" w:rsidRDefault="00000000" w:rsidP="00A868AC">
      <w:pPr>
        <w:keepNext/>
        <w:jc w:val="both"/>
        <w:rPr>
          <w:rFonts w:cs="Times New Roman"/>
          <w:szCs w:val="24"/>
        </w:rPr>
      </w:pPr>
      <w:r>
        <w:rPr>
          <w:rFonts w:cs="Times New Roman"/>
          <w:b/>
          <w:szCs w:val="24"/>
        </w:rPr>
        <w:t xml:space="preserve">Supplementary Figure </w:t>
      </w:r>
      <w:r>
        <w:rPr>
          <w:rFonts w:eastAsia="宋体" w:cs="Times New Roman" w:hint="eastAsia"/>
          <w:b/>
          <w:szCs w:val="24"/>
          <w:lang w:eastAsia="zh-CN"/>
        </w:rPr>
        <w:t>1</w:t>
      </w:r>
      <w:r>
        <w:rPr>
          <w:rFonts w:cs="Times New Roman"/>
          <w:b/>
          <w:szCs w:val="24"/>
        </w:rPr>
        <w:t>.</w:t>
      </w:r>
      <w:r>
        <w:rPr>
          <w:rFonts w:cs="Times New Roman"/>
          <w:szCs w:val="24"/>
        </w:rPr>
        <w:t xml:space="preserve"> </w:t>
      </w:r>
      <w:r>
        <w:rPr>
          <w:rFonts w:cs="Times New Roman" w:hint="eastAsia"/>
          <w:szCs w:val="24"/>
        </w:rPr>
        <w:t xml:space="preserve">The composition of the gut microbiota between </w:t>
      </w:r>
      <w:r>
        <w:rPr>
          <w:rFonts w:eastAsia="宋体" w:cs="Times New Roman" w:hint="eastAsia"/>
          <w:szCs w:val="24"/>
          <w:lang w:eastAsia="zh-CN"/>
        </w:rPr>
        <w:t>DO</w:t>
      </w:r>
      <w:r>
        <w:rPr>
          <w:rFonts w:cs="Times New Roman" w:hint="eastAsia"/>
          <w:szCs w:val="24"/>
        </w:rPr>
        <w:t xml:space="preserve"> and </w:t>
      </w:r>
      <w:r>
        <w:rPr>
          <w:rFonts w:eastAsia="宋体" w:cs="Times New Roman" w:hint="eastAsia"/>
          <w:szCs w:val="24"/>
          <w:lang w:eastAsia="zh-CN"/>
        </w:rPr>
        <w:t>DP group</w:t>
      </w:r>
      <w:r>
        <w:rPr>
          <w:rFonts w:cs="Times New Roman" w:hint="eastAsia"/>
          <w:szCs w:val="24"/>
        </w:rPr>
        <w:t xml:space="preserve"> at the </w:t>
      </w:r>
      <w:r>
        <w:rPr>
          <w:rFonts w:eastAsia="宋体" w:cs="Times New Roman" w:hint="eastAsia"/>
          <w:szCs w:val="24"/>
          <w:lang w:eastAsia="zh-CN"/>
        </w:rPr>
        <w:t>family</w:t>
      </w:r>
      <w:r>
        <w:rPr>
          <w:rFonts w:cs="Times New Roman" w:hint="eastAsia"/>
          <w:szCs w:val="24"/>
        </w:rPr>
        <w:t xml:space="preserve"> level (the abundance of Top </w:t>
      </w:r>
      <w:r>
        <w:rPr>
          <w:rFonts w:eastAsia="宋体" w:cs="Times New Roman" w:hint="eastAsia"/>
          <w:szCs w:val="24"/>
          <w:lang w:eastAsia="zh-CN"/>
        </w:rPr>
        <w:t>2</w:t>
      </w:r>
      <w:r>
        <w:rPr>
          <w:rFonts w:cs="Times New Roman" w:hint="eastAsia"/>
          <w:szCs w:val="24"/>
        </w:rPr>
        <w:t>0 are shown).</w:t>
      </w:r>
    </w:p>
    <w:p w14:paraId="6A9B4A72" w14:textId="77777777" w:rsidR="00A868AC" w:rsidRDefault="00A868AC">
      <w:pPr>
        <w:spacing w:before="0" w:after="0"/>
        <w:rPr>
          <w:rFonts w:cs="Times New Roman"/>
          <w:szCs w:val="24"/>
        </w:rPr>
      </w:pPr>
      <w:r>
        <w:rPr>
          <w:rFonts w:cs="Times New Roman"/>
          <w:szCs w:val="24"/>
        </w:rPr>
        <w:br w:type="page"/>
      </w:r>
    </w:p>
    <w:p w14:paraId="18E8F22D" w14:textId="77777777" w:rsidR="00006EE8" w:rsidRDefault="00006EE8" w:rsidP="00A868AC">
      <w:pPr>
        <w:keepNext/>
        <w:jc w:val="both"/>
        <w:rPr>
          <w:rFonts w:cs="Times New Roman"/>
          <w:szCs w:val="24"/>
        </w:rPr>
      </w:pPr>
    </w:p>
    <w:p w14:paraId="4A5FA0A1" w14:textId="77777777" w:rsidR="00006EE8" w:rsidRDefault="00000000">
      <w:pPr>
        <w:keepNext/>
        <w:jc w:val="center"/>
        <w:rPr>
          <w:rFonts w:eastAsia="宋体" w:cs="Times New Roman"/>
          <w:szCs w:val="24"/>
          <w:lang w:eastAsia="zh-CN"/>
        </w:rPr>
      </w:pPr>
      <w:r>
        <w:rPr>
          <w:rFonts w:eastAsia="宋体" w:cs="Times New Roman" w:hint="eastAsia"/>
          <w:noProof/>
          <w:szCs w:val="24"/>
          <w:lang w:eastAsia="zh-CN"/>
        </w:rPr>
        <w:drawing>
          <wp:inline distT="0" distB="0" distL="114300" distR="114300" wp14:anchorId="7A39013C" wp14:editId="77F14F88">
            <wp:extent cx="3152775" cy="2543175"/>
            <wp:effectExtent l="0" t="0" r="9525" b="9525"/>
            <wp:docPr id="2" name="图片 2" descr="lQLPJyCPXffIAhTNAQvNAUuwb-J3SzhQa8IDiMGtDkBHAA_331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lQLPJyCPXffIAhTNAQvNAUuwb-J3SzhQa8IDiMGtDkBHAA_331_267"/>
                    <pic:cNvPicPr>
                      <a:picLocks noChangeAspect="1"/>
                    </pic:cNvPicPr>
                  </pic:nvPicPr>
                  <pic:blipFill>
                    <a:blip r:embed="rId14"/>
                    <a:stretch>
                      <a:fillRect/>
                    </a:stretch>
                  </pic:blipFill>
                  <pic:spPr>
                    <a:xfrm>
                      <a:off x="0" y="0"/>
                      <a:ext cx="3152775" cy="2543175"/>
                    </a:xfrm>
                    <a:prstGeom prst="rect">
                      <a:avLst/>
                    </a:prstGeom>
                  </pic:spPr>
                </pic:pic>
              </a:graphicData>
            </a:graphic>
          </wp:inline>
        </w:drawing>
      </w:r>
    </w:p>
    <w:p w14:paraId="2DC0B1E6" w14:textId="2F91790F" w:rsidR="00A868AC" w:rsidRDefault="00000000" w:rsidP="00A868AC">
      <w:pPr>
        <w:keepNext/>
        <w:jc w:val="both"/>
        <w:rPr>
          <w:rFonts w:cs="Times New Roman"/>
          <w:szCs w:val="24"/>
        </w:rPr>
      </w:pPr>
      <w:r>
        <w:rPr>
          <w:rFonts w:cs="Times New Roman"/>
          <w:b/>
          <w:szCs w:val="24"/>
        </w:rPr>
        <w:t xml:space="preserve">Supplementary Figure </w:t>
      </w:r>
      <w:r>
        <w:rPr>
          <w:rFonts w:eastAsia="宋体" w:cs="Times New Roman" w:hint="eastAsia"/>
          <w:b/>
          <w:szCs w:val="24"/>
          <w:lang w:eastAsia="zh-CN"/>
        </w:rPr>
        <w:t>2</w:t>
      </w:r>
      <w:r>
        <w:rPr>
          <w:rFonts w:cs="Times New Roman"/>
          <w:b/>
          <w:szCs w:val="24"/>
        </w:rPr>
        <w:t>.</w:t>
      </w:r>
      <w:r>
        <w:rPr>
          <w:rFonts w:cs="Times New Roman"/>
          <w:szCs w:val="24"/>
        </w:rPr>
        <w:t xml:space="preserve"> </w:t>
      </w:r>
      <w:r>
        <w:rPr>
          <w:rFonts w:cs="Times New Roman" w:hint="eastAsia"/>
          <w:szCs w:val="24"/>
        </w:rPr>
        <w:t xml:space="preserve"> Establishment of the fitted standard curve. The horizontal coordinate is the logarithm of the total number of bacteria per mL (cells/mL) and the vertical coordinate is the </w:t>
      </w:r>
      <w:proofErr w:type="spellStart"/>
      <w:r>
        <w:rPr>
          <w:rFonts w:cs="Times New Roman" w:hint="eastAsia"/>
          <w:szCs w:val="24"/>
        </w:rPr>
        <w:t>ct</w:t>
      </w:r>
      <w:proofErr w:type="spellEnd"/>
      <w:r>
        <w:rPr>
          <w:rFonts w:cs="Times New Roman" w:hint="eastAsia"/>
          <w:szCs w:val="24"/>
        </w:rPr>
        <w:t xml:space="preserve"> value after qPCR with sample DNA gradient dilution as template</w:t>
      </w:r>
      <w:r>
        <w:rPr>
          <w:rFonts w:eastAsia="宋体" w:cs="Times New Roman" w:hint="eastAsia"/>
          <w:szCs w:val="24"/>
          <w:lang w:eastAsia="zh-CN"/>
        </w:rPr>
        <w:t>.</w:t>
      </w:r>
    </w:p>
    <w:p w14:paraId="302FA9CA" w14:textId="323ED0EC" w:rsidR="00006EE8" w:rsidRPr="00A868AC" w:rsidRDefault="00A868AC" w:rsidP="00A868AC">
      <w:pPr>
        <w:spacing w:before="0" w:after="0"/>
        <w:rPr>
          <w:rFonts w:cs="Times New Roman"/>
          <w:szCs w:val="24"/>
        </w:rPr>
      </w:pPr>
      <w:r>
        <w:rPr>
          <w:rFonts w:cs="Times New Roman"/>
          <w:szCs w:val="24"/>
        </w:rPr>
        <w:br w:type="page"/>
      </w:r>
    </w:p>
    <w:p w14:paraId="5475951A" w14:textId="77777777" w:rsidR="00006EE8" w:rsidRDefault="00000000">
      <w:pPr>
        <w:keepNext/>
        <w:jc w:val="center"/>
        <w:rPr>
          <w:rFonts w:eastAsia="宋体" w:cs="Times New Roman"/>
          <w:szCs w:val="24"/>
          <w:lang w:eastAsia="zh-CN"/>
        </w:rPr>
      </w:pPr>
      <w:r>
        <w:rPr>
          <w:rFonts w:eastAsia="宋体" w:cs="Times New Roman" w:hint="eastAsia"/>
          <w:noProof/>
          <w:szCs w:val="24"/>
          <w:lang w:eastAsia="zh-CN"/>
        </w:rPr>
        <w:lastRenderedPageBreak/>
        <w:drawing>
          <wp:inline distT="0" distB="0" distL="114300" distR="114300" wp14:anchorId="7F85149B" wp14:editId="2F74766C">
            <wp:extent cx="6207760" cy="5043805"/>
            <wp:effectExtent l="0" t="0" r="2540" b="4445"/>
            <wp:docPr id="3" name="图片 3" descr="Fig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S1"/>
                    <pic:cNvPicPr>
                      <a:picLocks noChangeAspect="1"/>
                    </pic:cNvPicPr>
                  </pic:nvPicPr>
                  <pic:blipFill>
                    <a:blip r:embed="rId15"/>
                    <a:stretch>
                      <a:fillRect/>
                    </a:stretch>
                  </pic:blipFill>
                  <pic:spPr>
                    <a:xfrm>
                      <a:off x="0" y="0"/>
                      <a:ext cx="6207760" cy="5043805"/>
                    </a:xfrm>
                    <a:prstGeom prst="rect">
                      <a:avLst/>
                    </a:prstGeom>
                  </pic:spPr>
                </pic:pic>
              </a:graphicData>
            </a:graphic>
          </wp:inline>
        </w:drawing>
      </w:r>
    </w:p>
    <w:p w14:paraId="3DE5EA66" w14:textId="786648B6" w:rsidR="00A868AC" w:rsidRDefault="00000000" w:rsidP="00A868AC">
      <w:pPr>
        <w:keepNext/>
        <w:widowControl w:val="0"/>
        <w:jc w:val="both"/>
        <w:rPr>
          <w:rFonts w:cs="Times New Roman"/>
          <w:szCs w:val="24"/>
        </w:rPr>
      </w:pPr>
      <w:r>
        <w:rPr>
          <w:rFonts w:cs="Times New Roman"/>
          <w:b/>
          <w:szCs w:val="24"/>
        </w:rPr>
        <w:t xml:space="preserve">Supplementary Figure </w:t>
      </w:r>
      <w:r>
        <w:rPr>
          <w:rFonts w:eastAsia="宋体" w:cs="Times New Roman" w:hint="eastAsia"/>
          <w:b/>
          <w:szCs w:val="24"/>
          <w:lang w:eastAsia="zh-CN"/>
        </w:rPr>
        <w:t>3</w:t>
      </w:r>
      <w:r>
        <w:rPr>
          <w:rFonts w:cs="Times New Roman"/>
          <w:b/>
          <w:szCs w:val="24"/>
        </w:rPr>
        <w:t>.</w:t>
      </w:r>
      <w:r>
        <w:rPr>
          <w:rFonts w:cs="Times New Roman"/>
          <w:szCs w:val="24"/>
        </w:rPr>
        <w:t xml:space="preserve"> </w:t>
      </w:r>
      <w:r>
        <w:rPr>
          <w:rFonts w:cs="Times New Roman" w:hint="eastAsia"/>
          <w:szCs w:val="24"/>
        </w:rPr>
        <w:t>(</w:t>
      </w:r>
      <w:r>
        <w:rPr>
          <w:rFonts w:eastAsia="宋体" w:cs="Times New Roman" w:hint="eastAsia"/>
          <w:szCs w:val="24"/>
          <w:lang w:eastAsia="zh-CN"/>
        </w:rPr>
        <w:t>a</w:t>
      </w:r>
      <w:r>
        <w:rPr>
          <w:rFonts w:cs="Times New Roman" w:hint="eastAsia"/>
          <w:szCs w:val="24"/>
        </w:rPr>
        <w:t xml:space="preserve">) Alpha diversity based on species richness, the Shannon diversity index, and the Inverse Simpson diversity index(J) in </w:t>
      </w:r>
      <w:r>
        <w:rPr>
          <w:rFonts w:eastAsia="宋体" w:cs="Times New Roman" w:hint="eastAsia"/>
          <w:szCs w:val="24"/>
          <w:lang w:eastAsia="zh-CN"/>
        </w:rPr>
        <w:t>DSSHF</w:t>
      </w:r>
      <w:r>
        <w:rPr>
          <w:rFonts w:cs="Times New Roman" w:hint="eastAsia"/>
          <w:szCs w:val="24"/>
        </w:rPr>
        <w:t xml:space="preserve"> and </w:t>
      </w:r>
      <w:r>
        <w:rPr>
          <w:rFonts w:eastAsia="宋体" w:cs="Times New Roman" w:hint="eastAsia"/>
          <w:szCs w:val="24"/>
          <w:lang w:eastAsia="zh-CN"/>
        </w:rPr>
        <w:t>HF</w:t>
      </w:r>
      <w:r>
        <w:rPr>
          <w:rFonts w:cs="Times New Roman" w:hint="eastAsia"/>
          <w:szCs w:val="24"/>
        </w:rPr>
        <w:t>.(</w:t>
      </w:r>
      <w:r>
        <w:rPr>
          <w:rFonts w:eastAsia="宋体" w:cs="Times New Roman" w:hint="eastAsia"/>
          <w:szCs w:val="24"/>
          <w:lang w:eastAsia="zh-CN"/>
        </w:rPr>
        <w:t>b</w:t>
      </w:r>
      <w:r>
        <w:rPr>
          <w:rFonts w:cs="Times New Roman" w:hint="eastAsia"/>
          <w:szCs w:val="24"/>
        </w:rPr>
        <w:t xml:space="preserve">)Bacterial beta diversity. Principal Coordinates Analysis based on Bray-Curtis distances between the gut microbiota profiles of </w:t>
      </w:r>
      <w:r w:rsidR="00A868AC">
        <w:rPr>
          <w:rFonts w:cs="Times New Roman" w:hint="eastAsia"/>
          <w:szCs w:val="24"/>
        </w:rPr>
        <w:t>individuals from the two groups. (</w:t>
      </w:r>
      <w:r w:rsidR="00A868AC">
        <w:rPr>
          <w:rFonts w:eastAsia="宋体" w:cs="Times New Roman" w:hint="eastAsia"/>
          <w:szCs w:val="24"/>
          <w:lang w:eastAsia="zh-CN"/>
        </w:rPr>
        <w:t>c</w:t>
      </w:r>
      <w:r w:rsidR="00A868AC">
        <w:rPr>
          <w:rFonts w:cs="Times New Roman" w:hint="eastAsia"/>
          <w:szCs w:val="24"/>
        </w:rPr>
        <w:t>) The SPEC-OCCU plots show the most abundant OTUs corresponding genera in HF; the x-axis represents occupancy; and the y-axis represents specificity.</w:t>
      </w:r>
    </w:p>
    <w:p w14:paraId="2256D641" w14:textId="360DF78A" w:rsidR="00006EE8" w:rsidRPr="00A868AC" w:rsidRDefault="00A868AC" w:rsidP="00A868AC">
      <w:pPr>
        <w:spacing w:before="0" w:after="0"/>
        <w:rPr>
          <w:rFonts w:cs="Times New Roman"/>
          <w:szCs w:val="24"/>
        </w:rPr>
      </w:pPr>
      <w:r>
        <w:rPr>
          <w:rFonts w:cs="Times New Roman"/>
          <w:szCs w:val="24"/>
        </w:rPr>
        <w:br w:type="page"/>
      </w:r>
    </w:p>
    <w:p w14:paraId="385E30BC" w14:textId="77777777" w:rsidR="00006EE8" w:rsidRDefault="00000000">
      <w:pPr>
        <w:keepNext/>
        <w:rPr>
          <w:rFonts w:eastAsia="宋体" w:cs="Times New Roman"/>
          <w:szCs w:val="24"/>
          <w:lang w:eastAsia="zh-CN"/>
        </w:rPr>
      </w:pPr>
      <w:r>
        <w:rPr>
          <w:rFonts w:eastAsia="宋体" w:cs="Times New Roman" w:hint="eastAsia"/>
          <w:noProof/>
          <w:szCs w:val="24"/>
          <w:lang w:eastAsia="zh-CN"/>
        </w:rPr>
        <w:lastRenderedPageBreak/>
        <w:drawing>
          <wp:inline distT="0" distB="0" distL="114300" distR="114300" wp14:anchorId="21EFC74E" wp14:editId="06BDCC6A">
            <wp:extent cx="6207760" cy="4516755"/>
            <wp:effectExtent l="0" t="0" r="2540" b="17145"/>
            <wp:docPr id="5" name="图片 5" descr="Fig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 S2"/>
                    <pic:cNvPicPr>
                      <a:picLocks noChangeAspect="1"/>
                    </pic:cNvPicPr>
                  </pic:nvPicPr>
                  <pic:blipFill>
                    <a:blip r:embed="rId16"/>
                    <a:stretch>
                      <a:fillRect/>
                    </a:stretch>
                  </pic:blipFill>
                  <pic:spPr>
                    <a:xfrm>
                      <a:off x="0" y="0"/>
                      <a:ext cx="6207760" cy="4516755"/>
                    </a:xfrm>
                    <a:prstGeom prst="rect">
                      <a:avLst/>
                    </a:prstGeom>
                  </pic:spPr>
                </pic:pic>
              </a:graphicData>
            </a:graphic>
          </wp:inline>
        </w:drawing>
      </w:r>
    </w:p>
    <w:p w14:paraId="1080626F" w14:textId="6FC9D34C" w:rsidR="00A868AC" w:rsidRDefault="00000000">
      <w:pPr>
        <w:keepNext/>
        <w:jc w:val="both"/>
        <w:rPr>
          <w:rFonts w:cs="Times New Roman"/>
          <w:szCs w:val="24"/>
        </w:rPr>
      </w:pPr>
      <w:r>
        <w:rPr>
          <w:rFonts w:cs="Times New Roman"/>
          <w:b/>
          <w:szCs w:val="24"/>
        </w:rPr>
        <w:t xml:space="preserve">Supplementary Figure </w:t>
      </w:r>
      <w:r>
        <w:rPr>
          <w:rFonts w:eastAsia="宋体" w:cs="Times New Roman" w:hint="eastAsia"/>
          <w:b/>
          <w:szCs w:val="24"/>
          <w:lang w:eastAsia="zh-CN"/>
        </w:rPr>
        <w:t>4</w:t>
      </w:r>
      <w:r>
        <w:rPr>
          <w:rFonts w:cs="Times New Roman"/>
          <w:b/>
          <w:szCs w:val="24"/>
        </w:rPr>
        <w:t>.</w:t>
      </w:r>
      <w:r>
        <w:rPr>
          <w:rFonts w:cs="Times New Roman"/>
          <w:szCs w:val="24"/>
        </w:rPr>
        <w:t xml:space="preserve"> </w:t>
      </w:r>
      <w:r>
        <w:rPr>
          <w:rFonts w:cs="Times New Roman" w:hint="eastAsia"/>
          <w:szCs w:val="24"/>
        </w:rPr>
        <w:t>(</w:t>
      </w:r>
      <w:r>
        <w:rPr>
          <w:rFonts w:eastAsia="宋体" w:cs="Times New Roman" w:hint="eastAsia"/>
          <w:szCs w:val="24"/>
          <w:lang w:eastAsia="zh-CN"/>
        </w:rPr>
        <w:t>a</w:t>
      </w:r>
      <w:r>
        <w:rPr>
          <w:rFonts w:cs="Times New Roman" w:hint="eastAsia"/>
          <w:szCs w:val="24"/>
        </w:rPr>
        <w:t xml:space="preserve">) Alpha diversity based on species richness, the Shannon diversity index, and the Inverse Simpson diversity index(J) in </w:t>
      </w:r>
      <w:r>
        <w:rPr>
          <w:rFonts w:eastAsia="宋体" w:cs="Times New Roman" w:hint="eastAsia"/>
          <w:szCs w:val="24"/>
          <w:lang w:eastAsia="zh-CN"/>
        </w:rPr>
        <w:t>DSSIF</w:t>
      </w:r>
      <w:r>
        <w:rPr>
          <w:rFonts w:cs="Times New Roman" w:hint="eastAsia"/>
          <w:szCs w:val="24"/>
        </w:rPr>
        <w:t xml:space="preserve"> and </w:t>
      </w:r>
      <w:proofErr w:type="gramStart"/>
      <w:r>
        <w:rPr>
          <w:rFonts w:eastAsia="宋体" w:cs="Times New Roman" w:hint="eastAsia"/>
          <w:szCs w:val="24"/>
          <w:lang w:eastAsia="zh-CN"/>
        </w:rPr>
        <w:t>IF</w:t>
      </w:r>
      <w:r>
        <w:rPr>
          <w:rFonts w:cs="Times New Roman" w:hint="eastAsia"/>
          <w:szCs w:val="24"/>
        </w:rPr>
        <w:t>.(</w:t>
      </w:r>
      <w:proofErr w:type="gramEnd"/>
      <w:r>
        <w:rPr>
          <w:rFonts w:eastAsia="宋体" w:cs="Times New Roman" w:hint="eastAsia"/>
          <w:szCs w:val="24"/>
          <w:lang w:eastAsia="zh-CN"/>
        </w:rPr>
        <w:t>b</w:t>
      </w:r>
      <w:r>
        <w:rPr>
          <w:rFonts w:cs="Times New Roman" w:hint="eastAsia"/>
          <w:szCs w:val="24"/>
        </w:rPr>
        <w:t>)Bacterial beta diversity. Principal Coordinates Analysis based on Bray-Curtis distances between the gut microbiota profiles of individuals from the two groups. (</w:t>
      </w:r>
      <w:r>
        <w:rPr>
          <w:rFonts w:eastAsia="宋体" w:cs="Times New Roman" w:hint="eastAsia"/>
          <w:szCs w:val="24"/>
          <w:lang w:eastAsia="zh-CN"/>
        </w:rPr>
        <w:t>c</w:t>
      </w:r>
      <w:r>
        <w:rPr>
          <w:rFonts w:cs="Times New Roman" w:hint="eastAsia"/>
          <w:szCs w:val="24"/>
        </w:rPr>
        <w:t xml:space="preserve">) The SPEC-OCCU plots show the most abundant OTUs corresponding genera in </w:t>
      </w:r>
      <w:r>
        <w:rPr>
          <w:rFonts w:eastAsia="宋体" w:cs="Times New Roman" w:hint="eastAsia"/>
          <w:szCs w:val="24"/>
          <w:lang w:eastAsia="zh-CN"/>
        </w:rPr>
        <w:t>I</w:t>
      </w:r>
      <w:r>
        <w:rPr>
          <w:rFonts w:cs="Times New Roman" w:hint="eastAsia"/>
          <w:szCs w:val="24"/>
        </w:rPr>
        <w:t>F; the x-axis represents occupancy; and the y-axis represents specificity.</w:t>
      </w:r>
    </w:p>
    <w:p w14:paraId="79F2B9AB" w14:textId="444B2712" w:rsidR="00006EE8" w:rsidRDefault="00A868AC" w:rsidP="00A868AC">
      <w:pPr>
        <w:spacing w:before="0" w:after="0"/>
        <w:rPr>
          <w:rFonts w:cs="Times New Roman"/>
          <w:szCs w:val="24"/>
        </w:rPr>
      </w:pPr>
      <w:r>
        <w:rPr>
          <w:rFonts w:cs="Times New Roman"/>
          <w:szCs w:val="24"/>
        </w:rPr>
        <w:br w:type="page"/>
      </w:r>
    </w:p>
    <w:p w14:paraId="284CF067" w14:textId="77777777" w:rsidR="00006EE8" w:rsidRDefault="00000000">
      <w:pPr>
        <w:spacing w:before="240"/>
        <w:rPr>
          <w:rFonts w:eastAsia="宋体"/>
          <w:lang w:eastAsia="zh-CN"/>
        </w:rPr>
      </w:pPr>
      <w:r>
        <w:rPr>
          <w:rFonts w:eastAsia="宋体" w:hint="eastAsia"/>
          <w:noProof/>
          <w:lang w:eastAsia="zh-CN"/>
        </w:rPr>
        <w:lastRenderedPageBreak/>
        <w:drawing>
          <wp:inline distT="0" distB="0" distL="114300" distR="114300" wp14:anchorId="3A57A027" wp14:editId="4EA7C0FF">
            <wp:extent cx="6203315" cy="5035550"/>
            <wp:effectExtent l="0" t="0" r="6985" b="12700"/>
            <wp:docPr id="6" name="图片 6" descr="Fig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 S3"/>
                    <pic:cNvPicPr>
                      <a:picLocks noChangeAspect="1"/>
                    </pic:cNvPicPr>
                  </pic:nvPicPr>
                  <pic:blipFill>
                    <a:blip r:embed="rId17"/>
                    <a:stretch>
                      <a:fillRect/>
                    </a:stretch>
                  </pic:blipFill>
                  <pic:spPr>
                    <a:xfrm>
                      <a:off x="0" y="0"/>
                      <a:ext cx="6203315" cy="5035550"/>
                    </a:xfrm>
                    <a:prstGeom prst="rect">
                      <a:avLst/>
                    </a:prstGeom>
                  </pic:spPr>
                </pic:pic>
              </a:graphicData>
            </a:graphic>
          </wp:inline>
        </w:drawing>
      </w:r>
    </w:p>
    <w:p w14:paraId="2AAF5C1D" w14:textId="435A1A42" w:rsidR="00A868AC" w:rsidRDefault="00000000">
      <w:pPr>
        <w:keepNext/>
        <w:jc w:val="both"/>
        <w:rPr>
          <w:rFonts w:cs="Times New Roman"/>
          <w:szCs w:val="24"/>
        </w:rPr>
      </w:pPr>
      <w:r>
        <w:rPr>
          <w:rFonts w:cs="Times New Roman"/>
          <w:b/>
          <w:szCs w:val="24"/>
        </w:rPr>
        <w:t xml:space="preserve">Supplementary Figure </w:t>
      </w:r>
      <w:r>
        <w:rPr>
          <w:rFonts w:eastAsia="宋体" w:cs="Times New Roman" w:hint="eastAsia"/>
          <w:b/>
          <w:szCs w:val="24"/>
          <w:lang w:eastAsia="zh-CN"/>
        </w:rPr>
        <w:t>5</w:t>
      </w:r>
      <w:r>
        <w:rPr>
          <w:rFonts w:cs="Times New Roman"/>
          <w:b/>
          <w:szCs w:val="24"/>
        </w:rPr>
        <w:t>.</w:t>
      </w:r>
      <w:r>
        <w:rPr>
          <w:rFonts w:cs="Times New Roman"/>
          <w:szCs w:val="24"/>
        </w:rPr>
        <w:t xml:space="preserve"> </w:t>
      </w:r>
      <w:r>
        <w:rPr>
          <w:rFonts w:cs="Times New Roman" w:hint="eastAsia"/>
          <w:szCs w:val="24"/>
        </w:rPr>
        <w:t>(</w:t>
      </w:r>
      <w:r>
        <w:rPr>
          <w:rFonts w:eastAsia="宋体" w:cs="Times New Roman" w:hint="eastAsia"/>
          <w:szCs w:val="24"/>
          <w:lang w:eastAsia="zh-CN"/>
        </w:rPr>
        <w:t>a</w:t>
      </w:r>
      <w:r>
        <w:rPr>
          <w:rFonts w:cs="Times New Roman" w:hint="eastAsia"/>
          <w:szCs w:val="24"/>
        </w:rPr>
        <w:t xml:space="preserve">) Alpha diversity based on species richness, the Shannon diversity index, and the Inverse Simpson diversity index(J) in </w:t>
      </w:r>
      <w:r>
        <w:rPr>
          <w:rFonts w:eastAsia="宋体" w:cs="Times New Roman" w:hint="eastAsia"/>
          <w:szCs w:val="24"/>
          <w:lang w:eastAsia="zh-CN"/>
        </w:rPr>
        <w:t>DSSNF</w:t>
      </w:r>
      <w:r>
        <w:rPr>
          <w:rFonts w:cs="Times New Roman" w:hint="eastAsia"/>
          <w:szCs w:val="24"/>
        </w:rPr>
        <w:t xml:space="preserve"> and </w:t>
      </w:r>
      <w:proofErr w:type="gramStart"/>
      <w:r>
        <w:rPr>
          <w:rFonts w:eastAsia="宋体" w:cs="Times New Roman" w:hint="eastAsia"/>
          <w:szCs w:val="24"/>
          <w:lang w:eastAsia="zh-CN"/>
        </w:rPr>
        <w:t>NF</w:t>
      </w:r>
      <w:r>
        <w:rPr>
          <w:rFonts w:cs="Times New Roman" w:hint="eastAsia"/>
          <w:szCs w:val="24"/>
        </w:rPr>
        <w:t>.(</w:t>
      </w:r>
      <w:proofErr w:type="gramEnd"/>
      <w:r>
        <w:rPr>
          <w:rFonts w:eastAsia="宋体" w:cs="Times New Roman" w:hint="eastAsia"/>
          <w:szCs w:val="24"/>
          <w:lang w:eastAsia="zh-CN"/>
        </w:rPr>
        <w:t>b</w:t>
      </w:r>
      <w:r>
        <w:rPr>
          <w:rFonts w:cs="Times New Roman" w:hint="eastAsia"/>
          <w:szCs w:val="24"/>
        </w:rPr>
        <w:t>)Bacterial beta diversity. Principal Coordinates Analysis based on Bray-Curtis distances between the gut microbiota profiles of individuals from the two groups. (</w:t>
      </w:r>
      <w:r>
        <w:rPr>
          <w:rFonts w:eastAsia="宋体" w:cs="Times New Roman" w:hint="eastAsia"/>
          <w:szCs w:val="24"/>
          <w:lang w:eastAsia="zh-CN"/>
        </w:rPr>
        <w:t>c</w:t>
      </w:r>
      <w:r>
        <w:rPr>
          <w:rFonts w:cs="Times New Roman" w:hint="eastAsia"/>
          <w:szCs w:val="24"/>
        </w:rPr>
        <w:t xml:space="preserve">) The SPEC-OCCU plots show the most abundant OTUs corresponding genera in </w:t>
      </w:r>
      <w:r>
        <w:rPr>
          <w:rFonts w:eastAsia="宋体" w:cs="Times New Roman" w:hint="eastAsia"/>
          <w:szCs w:val="24"/>
          <w:lang w:eastAsia="zh-CN"/>
        </w:rPr>
        <w:t>N</w:t>
      </w:r>
      <w:r>
        <w:rPr>
          <w:rFonts w:cs="Times New Roman" w:hint="eastAsia"/>
          <w:szCs w:val="24"/>
        </w:rPr>
        <w:t>F; the x-axis represents occupancy; and the y-axis represents specificity.</w:t>
      </w:r>
    </w:p>
    <w:p w14:paraId="40241583" w14:textId="1CAA166A" w:rsidR="00006EE8" w:rsidRDefault="00A868AC" w:rsidP="00A868AC">
      <w:pPr>
        <w:spacing w:before="0" w:after="0"/>
        <w:rPr>
          <w:rFonts w:cs="Times New Roman"/>
          <w:szCs w:val="24"/>
        </w:rPr>
      </w:pPr>
      <w:r>
        <w:rPr>
          <w:rFonts w:cs="Times New Roman"/>
          <w:szCs w:val="24"/>
        </w:rPr>
        <w:br w:type="page"/>
      </w:r>
    </w:p>
    <w:p w14:paraId="24F19A9B" w14:textId="77777777" w:rsidR="00006EE8" w:rsidRDefault="00000000">
      <w:pPr>
        <w:spacing w:before="240"/>
        <w:jc w:val="center"/>
        <w:rPr>
          <w:rFonts w:eastAsia="微软雅黑" w:cs="Times New Roman"/>
          <w:color w:val="FF0000"/>
          <w:szCs w:val="24"/>
          <w:lang w:eastAsia="zh-CN"/>
        </w:rPr>
      </w:pPr>
      <w:r>
        <w:rPr>
          <w:rFonts w:eastAsia="微软雅黑" w:cs="Times New Roman" w:hint="eastAsia"/>
          <w:noProof/>
          <w:color w:val="FF0000"/>
          <w:szCs w:val="24"/>
          <w:lang w:eastAsia="zh-CN"/>
        </w:rPr>
        <w:lastRenderedPageBreak/>
        <w:drawing>
          <wp:inline distT="0" distB="0" distL="114300" distR="114300" wp14:anchorId="14A3E5C2" wp14:editId="6EB20543">
            <wp:extent cx="5262245" cy="2394585"/>
            <wp:effectExtent l="0" t="0" r="14605" b="5715"/>
            <wp:docPr id="8" name="图片 8" descr="Fig S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 S44(1)"/>
                    <pic:cNvPicPr>
                      <a:picLocks noChangeAspect="1"/>
                    </pic:cNvPicPr>
                  </pic:nvPicPr>
                  <pic:blipFill>
                    <a:blip r:embed="rId18"/>
                    <a:stretch>
                      <a:fillRect/>
                    </a:stretch>
                  </pic:blipFill>
                  <pic:spPr>
                    <a:xfrm>
                      <a:off x="0" y="0"/>
                      <a:ext cx="5262245" cy="2394585"/>
                    </a:xfrm>
                    <a:prstGeom prst="rect">
                      <a:avLst/>
                    </a:prstGeom>
                  </pic:spPr>
                </pic:pic>
              </a:graphicData>
            </a:graphic>
          </wp:inline>
        </w:drawing>
      </w:r>
    </w:p>
    <w:p w14:paraId="63C4F177" w14:textId="176BE08D" w:rsidR="00A868AC" w:rsidRDefault="00000000">
      <w:pPr>
        <w:spacing w:line="360" w:lineRule="auto"/>
        <w:jc w:val="both"/>
        <w:rPr>
          <w:rFonts w:cs="Times New Roman"/>
          <w:szCs w:val="24"/>
        </w:rPr>
      </w:pPr>
      <w:r>
        <w:rPr>
          <w:rFonts w:cs="Times New Roman"/>
          <w:b/>
          <w:szCs w:val="24"/>
        </w:rPr>
        <w:t xml:space="preserve">Supplementary Figure </w:t>
      </w:r>
      <w:r>
        <w:rPr>
          <w:rFonts w:eastAsia="宋体" w:cs="Times New Roman" w:hint="eastAsia"/>
          <w:b/>
          <w:szCs w:val="24"/>
          <w:lang w:eastAsia="zh-CN"/>
        </w:rPr>
        <w:t>6</w:t>
      </w:r>
      <w:r>
        <w:rPr>
          <w:rFonts w:cs="Times New Roman"/>
          <w:b/>
          <w:szCs w:val="24"/>
        </w:rPr>
        <w:t>.</w:t>
      </w:r>
      <w:r>
        <w:rPr>
          <w:rFonts w:eastAsia="微软雅黑" w:cs="Times New Roman"/>
          <w:color w:val="FF0000"/>
          <w:szCs w:val="24"/>
        </w:rPr>
        <w:t xml:space="preserve"> </w:t>
      </w:r>
      <w:r w:rsidR="0055748B" w:rsidRPr="0055748B">
        <w:rPr>
          <w:rFonts w:cs="Times New Roman"/>
          <w:szCs w:val="24"/>
          <w:lang w:eastAsia="zh-CN"/>
        </w:rPr>
        <w:t>(a) The Venn diagram illustrates all overlapping genera identified in the DO, DSSHF (samples from the mice that would receive the DO transplant (before transplant)) and HF groups. (b) The relative abundance of 2 specific genera among DO, DSSHF and HF groups.</w:t>
      </w:r>
    </w:p>
    <w:p w14:paraId="05CCA894" w14:textId="281B793D" w:rsidR="00006EE8" w:rsidRPr="00A868AC" w:rsidRDefault="00A868AC" w:rsidP="00A868AC">
      <w:pPr>
        <w:spacing w:before="0" w:after="0"/>
        <w:rPr>
          <w:rFonts w:cs="Times New Roman"/>
          <w:szCs w:val="24"/>
        </w:rPr>
      </w:pPr>
      <w:r>
        <w:rPr>
          <w:rFonts w:cs="Times New Roman"/>
          <w:szCs w:val="24"/>
        </w:rPr>
        <w:br w:type="page"/>
      </w:r>
    </w:p>
    <w:p w14:paraId="596148F6" w14:textId="77777777" w:rsidR="00006EE8" w:rsidRDefault="00000000">
      <w:pPr>
        <w:pStyle w:val="2"/>
      </w:pPr>
      <w:r>
        <w:lastRenderedPageBreak/>
        <w:t xml:space="preserve">Supplementary </w:t>
      </w:r>
      <w:r>
        <w:rPr>
          <w:rFonts w:eastAsia="宋体" w:hint="eastAsia"/>
          <w:lang w:eastAsia="zh-CN"/>
        </w:rPr>
        <w:t>Table</w:t>
      </w:r>
      <w:r>
        <w:t>s</w:t>
      </w:r>
    </w:p>
    <w:p w14:paraId="0438DC37" w14:textId="77777777" w:rsidR="00006EE8" w:rsidRDefault="00000000">
      <w:pPr>
        <w:rPr>
          <w:rFonts w:eastAsia="宋体"/>
          <w:lang w:eastAsia="zh-CN"/>
        </w:rPr>
      </w:pPr>
      <w:r>
        <w:rPr>
          <w:rFonts w:eastAsia="宋体" w:hint="eastAsia"/>
          <w:lang w:eastAsia="zh-CN"/>
        </w:rPr>
        <w:t>Table 1. Compared to HF and NF groups, the IF group was able to annotate to the genus level with a specific display of the unique 70 OTUs.</w:t>
      </w:r>
    </w:p>
    <w:tbl>
      <w:tblPr>
        <w:tblW w:w="99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1"/>
        <w:gridCol w:w="8579"/>
      </w:tblGrid>
      <w:tr w:rsidR="00006EE8" w14:paraId="4A6D7786" w14:textId="77777777">
        <w:trPr>
          <w:trHeight w:val="270"/>
        </w:trPr>
        <w:tc>
          <w:tcPr>
            <w:tcW w:w="1321" w:type="dxa"/>
            <w:shd w:val="clear" w:color="auto" w:fill="auto"/>
            <w:noWrap/>
            <w:vAlign w:val="center"/>
          </w:tcPr>
          <w:p w14:paraId="1464CB1A" w14:textId="77777777" w:rsidR="00006EE8" w:rsidRDefault="00000000">
            <w:pPr>
              <w:jc w:val="center"/>
              <w:textAlignment w:val="center"/>
              <w:rPr>
                <w:rFonts w:eastAsia="宋体" w:cs="Times New Roman"/>
                <w:b/>
                <w:bCs/>
                <w:color w:val="000000"/>
                <w:sz w:val="28"/>
                <w:szCs w:val="28"/>
              </w:rPr>
            </w:pPr>
            <w:r>
              <w:rPr>
                <w:rFonts w:eastAsia="宋体" w:cs="Times New Roman"/>
                <w:b/>
                <w:bCs/>
                <w:color w:val="000000"/>
                <w:sz w:val="28"/>
                <w:szCs w:val="28"/>
                <w:lang w:eastAsia="zh-CN" w:bidi="ar"/>
              </w:rPr>
              <w:t>OTUs</w:t>
            </w:r>
          </w:p>
        </w:tc>
        <w:tc>
          <w:tcPr>
            <w:tcW w:w="8579" w:type="dxa"/>
            <w:shd w:val="clear" w:color="auto" w:fill="auto"/>
            <w:noWrap/>
            <w:vAlign w:val="center"/>
          </w:tcPr>
          <w:p w14:paraId="79D062DB" w14:textId="77777777" w:rsidR="00006EE8" w:rsidRDefault="00000000">
            <w:pPr>
              <w:jc w:val="center"/>
              <w:textAlignment w:val="center"/>
              <w:rPr>
                <w:rFonts w:eastAsia="宋体" w:cs="Times New Roman"/>
                <w:b/>
                <w:bCs/>
                <w:color w:val="000000"/>
                <w:sz w:val="28"/>
                <w:szCs w:val="28"/>
              </w:rPr>
            </w:pPr>
            <w:r>
              <w:rPr>
                <w:rFonts w:eastAsia="宋体" w:cs="Times New Roman"/>
                <w:b/>
                <w:bCs/>
                <w:color w:val="000000"/>
                <w:sz w:val="28"/>
                <w:szCs w:val="28"/>
                <w:lang w:eastAsia="zh-CN" w:bidi="ar"/>
              </w:rPr>
              <w:t>taxonomy</w:t>
            </w:r>
          </w:p>
        </w:tc>
      </w:tr>
      <w:tr w:rsidR="00006EE8" w14:paraId="4206DE3E" w14:textId="77777777">
        <w:trPr>
          <w:trHeight w:val="270"/>
        </w:trPr>
        <w:tc>
          <w:tcPr>
            <w:tcW w:w="1321" w:type="dxa"/>
            <w:shd w:val="clear" w:color="auto" w:fill="auto"/>
            <w:noWrap/>
            <w:vAlign w:val="center"/>
          </w:tcPr>
          <w:p w14:paraId="648F353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OTU_1191</w:t>
            </w:r>
          </w:p>
        </w:tc>
        <w:tc>
          <w:tcPr>
            <w:tcW w:w="8579" w:type="dxa"/>
            <w:shd w:val="clear" w:color="auto" w:fill="auto"/>
            <w:noWrap/>
            <w:vAlign w:val="center"/>
          </w:tcPr>
          <w:p w14:paraId="64F910D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__[Eubacterium]_ventriosum_group;s__un_g_[Eubacterium]_ventriosum_group</w:t>
            </w:r>
          </w:p>
        </w:tc>
      </w:tr>
      <w:tr w:rsidR="00006EE8" w14:paraId="3419D68A" w14:textId="77777777">
        <w:trPr>
          <w:trHeight w:val="270"/>
        </w:trPr>
        <w:tc>
          <w:tcPr>
            <w:tcW w:w="1321" w:type="dxa"/>
            <w:shd w:val="clear" w:color="auto" w:fill="auto"/>
            <w:noWrap/>
            <w:vAlign w:val="center"/>
          </w:tcPr>
          <w:p w14:paraId="1C88D2D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OTU_1355</w:t>
            </w:r>
          </w:p>
        </w:tc>
        <w:tc>
          <w:tcPr>
            <w:tcW w:w="8579" w:type="dxa"/>
            <w:shd w:val="clear" w:color="auto" w:fill="auto"/>
            <w:noWrap/>
            <w:vAlign w:val="center"/>
          </w:tcPr>
          <w:p w14:paraId="480CF4D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__[Ruminococcus]_torques_group;s__un_g_[Ruminococcus]_torques_group</w:t>
            </w:r>
          </w:p>
        </w:tc>
      </w:tr>
      <w:tr w:rsidR="00006EE8" w14:paraId="59F52187" w14:textId="77777777">
        <w:trPr>
          <w:trHeight w:val="270"/>
        </w:trPr>
        <w:tc>
          <w:tcPr>
            <w:tcW w:w="1321" w:type="dxa"/>
            <w:shd w:val="clear" w:color="auto" w:fill="auto"/>
            <w:noWrap/>
            <w:vAlign w:val="center"/>
          </w:tcPr>
          <w:p w14:paraId="5E483E5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OTU_593</w:t>
            </w:r>
          </w:p>
        </w:tc>
        <w:tc>
          <w:tcPr>
            <w:tcW w:w="8579" w:type="dxa"/>
            <w:shd w:val="clear" w:color="auto" w:fill="auto"/>
            <w:noWrap/>
            <w:vAlign w:val="center"/>
          </w:tcPr>
          <w:p w14:paraId="148C005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__[Ruminococcus]_torques_group;s__un_g_[Ruminococcus]_torques_group</w:t>
            </w:r>
          </w:p>
        </w:tc>
      </w:tr>
      <w:tr w:rsidR="00006EE8" w14:paraId="2926F012" w14:textId="77777777">
        <w:trPr>
          <w:trHeight w:val="270"/>
        </w:trPr>
        <w:tc>
          <w:tcPr>
            <w:tcW w:w="1321" w:type="dxa"/>
            <w:shd w:val="clear" w:color="auto" w:fill="auto"/>
            <w:noWrap/>
            <w:vAlign w:val="center"/>
          </w:tcPr>
          <w:p w14:paraId="2C142CC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OTU_784</w:t>
            </w:r>
          </w:p>
        </w:tc>
        <w:tc>
          <w:tcPr>
            <w:tcW w:w="8579" w:type="dxa"/>
            <w:shd w:val="clear" w:color="auto" w:fill="auto"/>
            <w:noWrap/>
            <w:vAlign w:val="center"/>
          </w:tcPr>
          <w:p w14:paraId="1D06CE59"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__[Eubacterium]_coprostanoligenes_group;s__un_g_[Eubacterium]_coprostanoligenes_group</w:t>
            </w:r>
          </w:p>
        </w:tc>
      </w:tr>
      <w:tr w:rsidR="00006EE8" w14:paraId="7A164EA4" w14:textId="77777777">
        <w:trPr>
          <w:trHeight w:val="270"/>
        </w:trPr>
        <w:tc>
          <w:tcPr>
            <w:tcW w:w="1321" w:type="dxa"/>
            <w:shd w:val="clear" w:color="auto" w:fill="auto"/>
            <w:noWrap/>
            <w:vAlign w:val="center"/>
          </w:tcPr>
          <w:p w14:paraId="55D49DC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OTU_501</w:t>
            </w:r>
          </w:p>
        </w:tc>
        <w:tc>
          <w:tcPr>
            <w:tcW w:w="8579" w:type="dxa"/>
            <w:shd w:val="clear" w:color="auto" w:fill="auto"/>
            <w:noWrap/>
            <w:vAlign w:val="center"/>
          </w:tcPr>
          <w:p w14:paraId="58B6DBA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Acidaminococcaceae;g</w:t>
            </w:r>
            <w:proofErr w:type="gramEnd"/>
            <w:r>
              <w:rPr>
                <w:rFonts w:eastAsia="宋体" w:cs="Times New Roman"/>
                <w:color w:val="000000"/>
                <w:sz w:val="22"/>
                <w:lang w:eastAsia="zh-CN" w:bidi="ar"/>
              </w:rPr>
              <w:t>__Acidaminococcus;s__un_g_Acidaminococcus</w:t>
            </w:r>
          </w:p>
        </w:tc>
      </w:tr>
      <w:tr w:rsidR="00006EE8" w14:paraId="5598F4FA" w14:textId="77777777">
        <w:trPr>
          <w:trHeight w:val="270"/>
        </w:trPr>
        <w:tc>
          <w:tcPr>
            <w:tcW w:w="1321" w:type="dxa"/>
            <w:shd w:val="clear" w:color="auto" w:fill="auto"/>
            <w:noWrap/>
            <w:vAlign w:val="center"/>
          </w:tcPr>
          <w:p w14:paraId="44D3DEC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OTU_654</w:t>
            </w:r>
          </w:p>
        </w:tc>
        <w:tc>
          <w:tcPr>
            <w:tcW w:w="8579" w:type="dxa"/>
            <w:shd w:val="clear" w:color="auto" w:fill="auto"/>
            <w:noWrap/>
            <w:vAlign w:val="center"/>
          </w:tcPr>
          <w:p w14:paraId="0F15E25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Spirosomaceae;g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Arcicella;s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un_g_Arcicella</w:t>
            </w:r>
            <w:proofErr w:type="spellEnd"/>
          </w:p>
        </w:tc>
      </w:tr>
      <w:tr w:rsidR="00006EE8" w14:paraId="5071D7EA" w14:textId="77777777">
        <w:trPr>
          <w:trHeight w:val="270"/>
        </w:trPr>
        <w:tc>
          <w:tcPr>
            <w:tcW w:w="1321" w:type="dxa"/>
            <w:shd w:val="clear" w:color="auto" w:fill="auto"/>
            <w:noWrap/>
            <w:vAlign w:val="center"/>
          </w:tcPr>
          <w:p w14:paraId="67FAFEB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OTU_1141</w:t>
            </w:r>
          </w:p>
        </w:tc>
        <w:tc>
          <w:tcPr>
            <w:tcW w:w="8579" w:type="dxa"/>
            <w:shd w:val="clear" w:color="auto" w:fill="auto"/>
            <w:noWrap/>
            <w:vAlign w:val="center"/>
          </w:tcPr>
          <w:p w14:paraId="2309F7B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Bacteroidaceae;g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Bacteroides;s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un_g_Bacteroides</w:t>
            </w:r>
            <w:proofErr w:type="spellEnd"/>
          </w:p>
        </w:tc>
      </w:tr>
      <w:tr w:rsidR="00006EE8" w14:paraId="05C196EE" w14:textId="77777777">
        <w:trPr>
          <w:trHeight w:val="270"/>
        </w:trPr>
        <w:tc>
          <w:tcPr>
            <w:tcW w:w="1321" w:type="dxa"/>
            <w:shd w:val="clear" w:color="auto" w:fill="auto"/>
            <w:noWrap/>
            <w:vAlign w:val="center"/>
          </w:tcPr>
          <w:p w14:paraId="3A75061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OTU_1296</w:t>
            </w:r>
          </w:p>
        </w:tc>
        <w:tc>
          <w:tcPr>
            <w:tcW w:w="8579" w:type="dxa"/>
            <w:shd w:val="clear" w:color="auto" w:fill="auto"/>
            <w:noWrap/>
            <w:vAlign w:val="center"/>
          </w:tcPr>
          <w:p w14:paraId="3676C71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Bacteroidaceae;g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Bacteroides;s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un_g_Bacteroides</w:t>
            </w:r>
            <w:proofErr w:type="spellEnd"/>
          </w:p>
        </w:tc>
      </w:tr>
      <w:tr w:rsidR="00006EE8" w14:paraId="57AE83C4" w14:textId="77777777">
        <w:trPr>
          <w:trHeight w:val="270"/>
        </w:trPr>
        <w:tc>
          <w:tcPr>
            <w:tcW w:w="1321" w:type="dxa"/>
            <w:shd w:val="clear" w:color="auto" w:fill="auto"/>
            <w:noWrap/>
            <w:vAlign w:val="center"/>
          </w:tcPr>
          <w:p w14:paraId="6EC7D17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OTU_1415</w:t>
            </w:r>
          </w:p>
        </w:tc>
        <w:tc>
          <w:tcPr>
            <w:tcW w:w="8579" w:type="dxa"/>
            <w:shd w:val="clear" w:color="auto" w:fill="auto"/>
            <w:noWrap/>
            <w:vAlign w:val="center"/>
          </w:tcPr>
          <w:p w14:paraId="02BAE9F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Bacteroidaceae;g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Bacteroides;s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un_g_Bacteroides</w:t>
            </w:r>
            <w:proofErr w:type="spellEnd"/>
          </w:p>
        </w:tc>
      </w:tr>
      <w:tr w:rsidR="00006EE8" w14:paraId="112553FF" w14:textId="77777777">
        <w:trPr>
          <w:trHeight w:val="270"/>
        </w:trPr>
        <w:tc>
          <w:tcPr>
            <w:tcW w:w="1321" w:type="dxa"/>
            <w:shd w:val="clear" w:color="auto" w:fill="auto"/>
            <w:noWrap/>
            <w:vAlign w:val="center"/>
          </w:tcPr>
          <w:p w14:paraId="5D01EAA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OTU_568</w:t>
            </w:r>
          </w:p>
        </w:tc>
        <w:tc>
          <w:tcPr>
            <w:tcW w:w="8579" w:type="dxa"/>
            <w:shd w:val="clear" w:color="auto" w:fill="auto"/>
            <w:noWrap/>
            <w:vAlign w:val="center"/>
          </w:tcPr>
          <w:p w14:paraId="2D9390C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Bacteroidaceae;g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Bacteroides;s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un_g_Bacteroides</w:t>
            </w:r>
            <w:proofErr w:type="spellEnd"/>
          </w:p>
        </w:tc>
      </w:tr>
      <w:tr w:rsidR="00006EE8" w14:paraId="57FCB141" w14:textId="77777777">
        <w:trPr>
          <w:trHeight w:val="270"/>
        </w:trPr>
        <w:tc>
          <w:tcPr>
            <w:tcW w:w="1321" w:type="dxa"/>
            <w:shd w:val="clear" w:color="auto" w:fill="auto"/>
            <w:noWrap/>
            <w:vAlign w:val="center"/>
          </w:tcPr>
          <w:p w14:paraId="6014183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OTU_1456</w:t>
            </w:r>
          </w:p>
        </w:tc>
        <w:tc>
          <w:tcPr>
            <w:tcW w:w="8579" w:type="dxa"/>
            <w:shd w:val="clear" w:color="auto" w:fill="auto"/>
            <w:noWrap/>
            <w:vAlign w:val="center"/>
          </w:tcPr>
          <w:p w14:paraId="7DF26AE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Blautia;s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un_g_Blautia</w:t>
            </w:r>
            <w:proofErr w:type="spellEnd"/>
          </w:p>
        </w:tc>
      </w:tr>
      <w:tr w:rsidR="00006EE8" w14:paraId="6929ECF6" w14:textId="77777777">
        <w:trPr>
          <w:trHeight w:val="270"/>
        </w:trPr>
        <w:tc>
          <w:tcPr>
            <w:tcW w:w="1321" w:type="dxa"/>
            <w:shd w:val="clear" w:color="auto" w:fill="auto"/>
            <w:noWrap/>
            <w:vAlign w:val="center"/>
          </w:tcPr>
          <w:p w14:paraId="1428FC6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OTU_1619</w:t>
            </w:r>
          </w:p>
        </w:tc>
        <w:tc>
          <w:tcPr>
            <w:tcW w:w="8579" w:type="dxa"/>
            <w:shd w:val="clear" w:color="auto" w:fill="auto"/>
            <w:noWrap/>
            <w:vAlign w:val="center"/>
          </w:tcPr>
          <w:p w14:paraId="0368DE6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Blautia;s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un_g_Blautia</w:t>
            </w:r>
            <w:proofErr w:type="spellEnd"/>
          </w:p>
        </w:tc>
      </w:tr>
      <w:tr w:rsidR="00006EE8" w14:paraId="49A84675" w14:textId="77777777">
        <w:trPr>
          <w:trHeight w:val="270"/>
        </w:trPr>
        <w:tc>
          <w:tcPr>
            <w:tcW w:w="1321" w:type="dxa"/>
            <w:shd w:val="clear" w:color="auto" w:fill="auto"/>
            <w:noWrap/>
            <w:vAlign w:val="center"/>
          </w:tcPr>
          <w:p w14:paraId="087492C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OTU_521</w:t>
            </w:r>
          </w:p>
        </w:tc>
        <w:tc>
          <w:tcPr>
            <w:tcW w:w="8579" w:type="dxa"/>
            <w:shd w:val="clear" w:color="auto" w:fill="auto"/>
            <w:noWrap/>
            <w:vAlign w:val="center"/>
          </w:tcPr>
          <w:p w14:paraId="7B2EB37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Blautia;s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un_g_Blautia</w:t>
            </w:r>
            <w:proofErr w:type="spellEnd"/>
          </w:p>
        </w:tc>
      </w:tr>
      <w:tr w:rsidR="00006EE8" w14:paraId="65846476" w14:textId="77777777">
        <w:trPr>
          <w:trHeight w:val="270"/>
        </w:trPr>
        <w:tc>
          <w:tcPr>
            <w:tcW w:w="1321" w:type="dxa"/>
            <w:shd w:val="clear" w:color="auto" w:fill="auto"/>
            <w:noWrap/>
            <w:vAlign w:val="center"/>
          </w:tcPr>
          <w:p w14:paraId="57A3C92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OTU_1551</w:t>
            </w:r>
          </w:p>
        </w:tc>
        <w:tc>
          <w:tcPr>
            <w:tcW w:w="8579" w:type="dxa"/>
            <w:shd w:val="clear" w:color="auto" w:fill="auto"/>
            <w:noWrap/>
            <w:vAlign w:val="center"/>
          </w:tcPr>
          <w:p w14:paraId="41689E0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Brevibacteriaceae;g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Brevibacterium;s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un_g_Brevibacterium</w:t>
            </w:r>
            <w:proofErr w:type="spellEnd"/>
          </w:p>
        </w:tc>
      </w:tr>
      <w:tr w:rsidR="00006EE8" w14:paraId="1A7B5F75" w14:textId="77777777">
        <w:trPr>
          <w:trHeight w:val="270"/>
        </w:trPr>
        <w:tc>
          <w:tcPr>
            <w:tcW w:w="1321" w:type="dxa"/>
            <w:shd w:val="clear" w:color="auto" w:fill="auto"/>
            <w:noWrap/>
            <w:vAlign w:val="center"/>
          </w:tcPr>
          <w:p w14:paraId="230EF9D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OTU_420</w:t>
            </w:r>
          </w:p>
        </w:tc>
        <w:tc>
          <w:tcPr>
            <w:tcW w:w="8579" w:type="dxa"/>
            <w:shd w:val="clear" w:color="auto" w:fill="auto"/>
            <w:noWrap/>
            <w:vAlign w:val="center"/>
          </w:tcPr>
          <w:p w14:paraId="10940B1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Burkholderiaceae;g</w:t>
            </w:r>
            <w:proofErr w:type="gramEnd"/>
            <w:r>
              <w:rPr>
                <w:rFonts w:eastAsia="宋体" w:cs="Times New Roman"/>
                <w:color w:val="000000"/>
                <w:sz w:val="22"/>
                <w:lang w:eastAsia="zh-CN" w:bidi="ar"/>
              </w:rPr>
              <w:t>__Burkholderia-Caballeronia-Paraburkholderia;s__un_g_Burkholderia-Caballeronia-Paraburkholderia</w:t>
            </w:r>
          </w:p>
        </w:tc>
      </w:tr>
      <w:tr w:rsidR="00006EE8" w14:paraId="379CDF2D" w14:textId="77777777">
        <w:trPr>
          <w:trHeight w:val="270"/>
        </w:trPr>
        <w:tc>
          <w:tcPr>
            <w:tcW w:w="1321" w:type="dxa"/>
            <w:shd w:val="clear" w:color="auto" w:fill="auto"/>
            <w:noWrap/>
            <w:vAlign w:val="center"/>
          </w:tcPr>
          <w:p w14:paraId="0A09D20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OTU_630</w:t>
            </w:r>
          </w:p>
        </w:tc>
        <w:tc>
          <w:tcPr>
            <w:tcW w:w="8579" w:type="dxa"/>
            <w:shd w:val="clear" w:color="auto" w:fill="auto"/>
            <w:noWrap/>
            <w:vAlign w:val="center"/>
          </w:tcPr>
          <w:p w14:paraId="35CA940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Ruminococcaceae;g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Butyricicoccus;s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un_g_Butyricicoccus</w:t>
            </w:r>
            <w:proofErr w:type="spellEnd"/>
          </w:p>
        </w:tc>
      </w:tr>
      <w:tr w:rsidR="00006EE8" w14:paraId="2FB2799D" w14:textId="77777777">
        <w:trPr>
          <w:trHeight w:val="270"/>
        </w:trPr>
        <w:tc>
          <w:tcPr>
            <w:tcW w:w="1321" w:type="dxa"/>
            <w:shd w:val="clear" w:color="auto" w:fill="auto"/>
            <w:noWrap/>
            <w:vAlign w:val="center"/>
          </w:tcPr>
          <w:p w14:paraId="182AA20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lastRenderedPageBreak/>
              <w:t>OTU_758</w:t>
            </w:r>
          </w:p>
        </w:tc>
        <w:tc>
          <w:tcPr>
            <w:tcW w:w="8579" w:type="dxa"/>
            <w:shd w:val="clear" w:color="auto" w:fill="auto"/>
            <w:noWrap/>
            <w:vAlign w:val="center"/>
          </w:tcPr>
          <w:p w14:paraId="3695E657"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Marinifilaceae;g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Butyricimonas;s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un_g_Butyricimonas</w:t>
            </w:r>
            <w:proofErr w:type="spellEnd"/>
          </w:p>
        </w:tc>
      </w:tr>
      <w:tr w:rsidR="00006EE8" w14:paraId="6DBEA913" w14:textId="77777777">
        <w:trPr>
          <w:trHeight w:val="270"/>
        </w:trPr>
        <w:tc>
          <w:tcPr>
            <w:tcW w:w="1321" w:type="dxa"/>
            <w:shd w:val="clear" w:color="auto" w:fill="auto"/>
            <w:noWrap/>
            <w:vAlign w:val="center"/>
          </w:tcPr>
          <w:p w14:paraId="6CF045F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OTU_652</w:t>
            </w:r>
          </w:p>
        </w:tc>
        <w:tc>
          <w:tcPr>
            <w:tcW w:w="8579" w:type="dxa"/>
            <w:shd w:val="clear" w:color="auto" w:fill="auto"/>
            <w:noWrap/>
            <w:vAlign w:val="center"/>
          </w:tcPr>
          <w:p w14:paraId="58B9DF7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Christensenellaceae;g</w:t>
            </w:r>
            <w:proofErr w:type="gramEnd"/>
            <w:r>
              <w:rPr>
                <w:rFonts w:eastAsia="宋体" w:cs="Times New Roman"/>
                <w:color w:val="000000"/>
                <w:sz w:val="22"/>
                <w:lang w:eastAsia="zh-CN" w:bidi="ar"/>
              </w:rPr>
              <w:t>__Christensenellaceae_R-7_group;s__un_g_Christensenellaceae_R-7_group</w:t>
            </w:r>
          </w:p>
        </w:tc>
      </w:tr>
      <w:tr w:rsidR="00006EE8" w14:paraId="071AED5D" w14:textId="77777777">
        <w:trPr>
          <w:trHeight w:val="270"/>
        </w:trPr>
        <w:tc>
          <w:tcPr>
            <w:tcW w:w="1321" w:type="dxa"/>
            <w:shd w:val="clear" w:color="auto" w:fill="auto"/>
            <w:noWrap/>
            <w:vAlign w:val="center"/>
          </w:tcPr>
          <w:p w14:paraId="46693DB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OTU_1304</w:t>
            </w:r>
          </w:p>
        </w:tc>
        <w:tc>
          <w:tcPr>
            <w:tcW w:w="8579" w:type="dxa"/>
            <w:shd w:val="clear" w:color="auto" w:fill="auto"/>
            <w:noWrap/>
            <w:vAlign w:val="center"/>
          </w:tcPr>
          <w:p w14:paraId="4E720447"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Barnesiellaceae;g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Coprobacter;s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un_g_Coprobacter</w:t>
            </w:r>
            <w:proofErr w:type="spellEnd"/>
          </w:p>
        </w:tc>
      </w:tr>
      <w:tr w:rsidR="00006EE8" w14:paraId="0B02A836" w14:textId="77777777">
        <w:trPr>
          <w:trHeight w:val="270"/>
        </w:trPr>
        <w:tc>
          <w:tcPr>
            <w:tcW w:w="1321" w:type="dxa"/>
            <w:shd w:val="clear" w:color="auto" w:fill="auto"/>
            <w:noWrap/>
            <w:vAlign w:val="center"/>
          </w:tcPr>
          <w:p w14:paraId="2F10CCE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OTU_529</w:t>
            </w:r>
          </w:p>
        </w:tc>
        <w:tc>
          <w:tcPr>
            <w:tcW w:w="8579" w:type="dxa"/>
            <w:shd w:val="clear" w:color="auto" w:fill="auto"/>
            <w:noWrap/>
            <w:vAlign w:val="center"/>
          </w:tcPr>
          <w:p w14:paraId="32914B4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__Coprococcus_2;s__un_g_Coprococcus_2</w:t>
            </w:r>
          </w:p>
        </w:tc>
      </w:tr>
      <w:tr w:rsidR="00006EE8" w14:paraId="7B537855" w14:textId="77777777">
        <w:trPr>
          <w:trHeight w:val="270"/>
        </w:trPr>
        <w:tc>
          <w:tcPr>
            <w:tcW w:w="1321" w:type="dxa"/>
            <w:shd w:val="clear" w:color="auto" w:fill="auto"/>
            <w:noWrap/>
            <w:vAlign w:val="center"/>
          </w:tcPr>
          <w:p w14:paraId="7FFBCDE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OTU_338</w:t>
            </w:r>
          </w:p>
        </w:tc>
        <w:tc>
          <w:tcPr>
            <w:tcW w:w="8579" w:type="dxa"/>
            <w:shd w:val="clear" w:color="auto" w:fill="auto"/>
            <w:noWrap/>
            <w:vAlign w:val="center"/>
          </w:tcPr>
          <w:p w14:paraId="7A17BA5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Propionibacteriaceae;g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Cutibacterium;s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un_g_Cutibacterium</w:t>
            </w:r>
            <w:proofErr w:type="spellEnd"/>
          </w:p>
        </w:tc>
      </w:tr>
      <w:tr w:rsidR="00006EE8" w14:paraId="48D993A5" w14:textId="77777777">
        <w:trPr>
          <w:trHeight w:val="270"/>
        </w:trPr>
        <w:tc>
          <w:tcPr>
            <w:tcW w:w="1321" w:type="dxa"/>
            <w:shd w:val="clear" w:color="auto" w:fill="auto"/>
            <w:noWrap/>
            <w:vAlign w:val="center"/>
          </w:tcPr>
          <w:p w14:paraId="4C3C5D0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OTU_295</w:t>
            </w:r>
          </w:p>
        </w:tc>
        <w:tc>
          <w:tcPr>
            <w:tcW w:w="8579" w:type="dxa"/>
            <w:shd w:val="clear" w:color="auto" w:fill="auto"/>
            <w:noWrap/>
            <w:vAlign w:val="center"/>
          </w:tcPr>
          <w:p w14:paraId="42C98AA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Erysipelotrichaceae;g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Dubosiella;s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un_g_Dubosiella</w:t>
            </w:r>
            <w:proofErr w:type="spellEnd"/>
          </w:p>
        </w:tc>
      </w:tr>
      <w:tr w:rsidR="00006EE8" w14:paraId="69F0B0E5" w14:textId="77777777">
        <w:trPr>
          <w:trHeight w:val="270"/>
        </w:trPr>
        <w:tc>
          <w:tcPr>
            <w:tcW w:w="1321" w:type="dxa"/>
            <w:shd w:val="clear" w:color="auto" w:fill="auto"/>
            <w:noWrap/>
            <w:vAlign w:val="center"/>
          </w:tcPr>
          <w:p w14:paraId="5E01EC6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OTU_749</w:t>
            </w:r>
          </w:p>
        </w:tc>
        <w:tc>
          <w:tcPr>
            <w:tcW w:w="8579" w:type="dxa"/>
            <w:shd w:val="clear" w:color="auto" w:fill="auto"/>
            <w:noWrap/>
            <w:vAlign w:val="center"/>
          </w:tcPr>
          <w:p w14:paraId="0AD6B52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Eggerthellaceae;g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Eggerthella;s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un_g_Eggerthella</w:t>
            </w:r>
            <w:proofErr w:type="spellEnd"/>
          </w:p>
        </w:tc>
      </w:tr>
      <w:tr w:rsidR="00006EE8" w14:paraId="4899D220" w14:textId="77777777">
        <w:trPr>
          <w:trHeight w:val="270"/>
        </w:trPr>
        <w:tc>
          <w:tcPr>
            <w:tcW w:w="1321" w:type="dxa"/>
            <w:shd w:val="clear" w:color="auto" w:fill="auto"/>
            <w:noWrap/>
            <w:vAlign w:val="center"/>
          </w:tcPr>
          <w:p w14:paraId="51BF3A9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OTU_1151</w:t>
            </w:r>
          </w:p>
        </w:tc>
        <w:tc>
          <w:tcPr>
            <w:tcW w:w="8579" w:type="dxa"/>
            <w:shd w:val="clear" w:color="auto" w:fill="auto"/>
            <w:noWrap/>
            <w:vAlign w:val="center"/>
          </w:tcPr>
          <w:p w14:paraId="3036FD2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Rhizobiaceae;g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Ensifer;s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un_g_Ensifer</w:t>
            </w:r>
            <w:proofErr w:type="spellEnd"/>
          </w:p>
        </w:tc>
      </w:tr>
      <w:tr w:rsidR="00006EE8" w14:paraId="5ABDE305" w14:textId="77777777">
        <w:trPr>
          <w:trHeight w:val="270"/>
        </w:trPr>
        <w:tc>
          <w:tcPr>
            <w:tcW w:w="1321" w:type="dxa"/>
            <w:shd w:val="clear" w:color="auto" w:fill="auto"/>
            <w:noWrap/>
            <w:vAlign w:val="center"/>
          </w:tcPr>
          <w:p w14:paraId="501EE81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OTU_371</w:t>
            </w:r>
          </w:p>
        </w:tc>
        <w:tc>
          <w:tcPr>
            <w:tcW w:w="8579" w:type="dxa"/>
            <w:shd w:val="clear" w:color="auto" w:fill="auto"/>
            <w:noWrap/>
            <w:vAlign w:val="center"/>
          </w:tcPr>
          <w:p w14:paraId="4CBBC69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Eggerthellaceae;g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Enterorhabdus;s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un_g_Enterorhabdus</w:t>
            </w:r>
            <w:proofErr w:type="spellEnd"/>
          </w:p>
        </w:tc>
      </w:tr>
      <w:tr w:rsidR="00006EE8" w14:paraId="04976D58" w14:textId="77777777">
        <w:trPr>
          <w:trHeight w:val="270"/>
        </w:trPr>
        <w:tc>
          <w:tcPr>
            <w:tcW w:w="1321" w:type="dxa"/>
            <w:shd w:val="clear" w:color="auto" w:fill="auto"/>
            <w:noWrap/>
            <w:vAlign w:val="center"/>
          </w:tcPr>
          <w:p w14:paraId="41BB2D0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OTU_874</w:t>
            </w:r>
          </w:p>
        </w:tc>
        <w:tc>
          <w:tcPr>
            <w:tcW w:w="8579" w:type="dxa"/>
            <w:shd w:val="clear" w:color="auto" w:fill="auto"/>
            <w:noWrap/>
            <w:vAlign w:val="center"/>
          </w:tcPr>
          <w:p w14:paraId="44BC3DB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Eggerthellaceae;g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Enterorhabdus;s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un_g_Enterorhabdus</w:t>
            </w:r>
            <w:proofErr w:type="spellEnd"/>
          </w:p>
        </w:tc>
      </w:tr>
      <w:tr w:rsidR="00006EE8" w14:paraId="415ACE14" w14:textId="77777777">
        <w:trPr>
          <w:trHeight w:val="270"/>
        </w:trPr>
        <w:tc>
          <w:tcPr>
            <w:tcW w:w="1321" w:type="dxa"/>
            <w:shd w:val="clear" w:color="auto" w:fill="auto"/>
            <w:noWrap/>
            <w:vAlign w:val="center"/>
          </w:tcPr>
          <w:p w14:paraId="404A8BB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OTU_565</w:t>
            </w:r>
          </w:p>
        </w:tc>
        <w:tc>
          <w:tcPr>
            <w:tcW w:w="8579" w:type="dxa"/>
            <w:shd w:val="clear" w:color="auto" w:fill="auto"/>
            <w:noWrap/>
            <w:vAlign w:val="center"/>
          </w:tcPr>
          <w:p w14:paraId="06DF58B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Erysipelotrichaceae;g</w:t>
            </w:r>
            <w:proofErr w:type="gramEnd"/>
            <w:r>
              <w:rPr>
                <w:rFonts w:eastAsia="宋体" w:cs="Times New Roman"/>
                <w:color w:val="000000"/>
                <w:sz w:val="22"/>
                <w:lang w:eastAsia="zh-CN" w:bidi="ar"/>
              </w:rPr>
              <w:t>__Erysipelatoclostridium;s__un_g_Erysipelatoclostridium</w:t>
            </w:r>
          </w:p>
        </w:tc>
      </w:tr>
      <w:tr w:rsidR="00006EE8" w14:paraId="4EAE3375" w14:textId="77777777">
        <w:trPr>
          <w:trHeight w:val="270"/>
        </w:trPr>
        <w:tc>
          <w:tcPr>
            <w:tcW w:w="1321" w:type="dxa"/>
            <w:shd w:val="clear" w:color="auto" w:fill="auto"/>
            <w:noWrap/>
            <w:vAlign w:val="center"/>
          </w:tcPr>
          <w:p w14:paraId="53A0A33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OTU_1378</w:t>
            </w:r>
          </w:p>
        </w:tc>
        <w:tc>
          <w:tcPr>
            <w:tcW w:w="8579" w:type="dxa"/>
            <w:shd w:val="clear" w:color="auto" w:fill="auto"/>
            <w:noWrap/>
            <w:vAlign w:val="center"/>
          </w:tcPr>
          <w:p w14:paraId="54A1650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Enterobacteriaceae;g</w:t>
            </w:r>
            <w:proofErr w:type="gramEnd"/>
            <w:r>
              <w:rPr>
                <w:rFonts w:eastAsia="宋体" w:cs="Times New Roman"/>
                <w:color w:val="000000"/>
                <w:sz w:val="22"/>
                <w:lang w:eastAsia="zh-CN" w:bidi="ar"/>
              </w:rPr>
              <w:t>__Escherichia-Shigella;s__un_g_Escherichia-Shigella</w:t>
            </w:r>
          </w:p>
        </w:tc>
      </w:tr>
      <w:tr w:rsidR="00006EE8" w14:paraId="318C56E1" w14:textId="77777777">
        <w:trPr>
          <w:trHeight w:val="270"/>
        </w:trPr>
        <w:tc>
          <w:tcPr>
            <w:tcW w:w="1321" w:type="dxa"/>
            <w:shd w:val="clear" w:color="auto" w:fill="auto"/>
            <w:noWrap/>
            <w:vAlign w:val="center"/>
          </w:tcPr>
          <w:p w14:paraId="0BF8EEE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OTU_700</w:t>
            </w:r>
          </w:p>
        </w:tc>
        <w:tc>
          <w:tcPr>
            <w:tcW w:w="8579" w:type="dxa"/>
            <w:shd w:val="clear" w:color="auto" w:fill="auto"/>
            <w:noWrap/>
            <w:vAlign w:val="center"/>
          </w:tcPr>
          <w:p w14:paraId="67F15D1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f__Family_</w:t>
            </w:r>
            <w:proofErr w:type="gramStart"/>
            <w:r>
              <w:rPr>
                <w:rFonts w:eastAsia="宋体" w:cs="Times New Roman"/>
                <w:color w:val="000000"/>
                <w:sz w:val="22"/>
                <w:lang w:eastAsia="zh-CN" w:bidi="ar"/>
              </w:rPr>
              <w:t>XIII;g</w:t>
            </w:r>
            <w:proofErr w:type="gramEnd"/>
            <w:r>
              <w:rPr>
                <w:rFonts w:eastAsia="宋体" w:cs="Times New Roman"/>
                <w:color w:val="000000"/>
                <w:sz w:val="22"/>
                <w:lang w:eastAsia="zh-CN" w:bidi="ar"/>
              </w:rPr>
              <w:t>__Family_XIII_AD3011_group;s__un_g_Family_XIII_AD3011_group</w:t>
            </w:r>
          </w:p>
        </w:tc>
      </w:tr>
      <w:tr w:rsidR="00006EE8" w14:paraId="1D87F2A1" w14:textId="77777777">
        <w:trPr>
          <w:trHeight w:val="270"/>
        </w:trPr>
        <w:tc>
          <w:tcPr>
            <w:tcW w:w="1321" w:type="dxa"/>
            <w:shd w:val="clear" w:color="auto" w:fill="auto"/>
            <w:noWrap/>
            <w:vAlign w:val="center"/>
          </w:tcPr>
          <w:p w14:paraId="6FEDB95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OTU_414</w:t>
            </w:r>
          </w:p>
        </w:tc>
        <w:tc>
          <w:tcPr>
            <w:tcW w:w="8579" w:type="dxa"/>
            <w:shd w:val="clear" w:color="auto" w:fill="auto"/>
            <w:noWrap/>
            <w:vAlign w:val="center"/>
          </w:tcPr>
          <w:p w14:paraId="0DEB78D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f__Family_</w:t>
            </w:r>
            <w:proofErr w:type="gramStart"/>
            <w:r>
              <w:rPr>
                <w:rFonts w:eastAsia="宋体" w:cs="Times New Roman"/>
                <w:color w:val="000000"/>
                <w:sz w:val="22"/>
                <w:lang w:eastAsia="zh-CN" w:bidi="ar"/>
              </w:rPr>
              <w:t>XIII;g</w:t>
            </w:r>
            <w:proofErr w:type="gramEnd"/>
            <w:r>
              <w:rPr>
                <w:rFonts w:eastAsia="宋体" w:cs="Times New Roman"/>
                <w:color w:val="000000"/>
                <w:sz w:val="22"/>
                <w:lang w:eastAsia="zh-CN" w:bidi="ar"/>
              </w:rPr>
              <w:t>__Family_XIII_UCG-001;s__un_g_Family_XIII_UCG-001</w:t>
            </w:r>
          </w:p>
        </w:tc>
      </w:tr>
      <w:tr w:rsidR="00006EE8" w14:paraId="50368202" w14:textId="77777777">
        <w:trPr>
          <w:trHeight w:val="270"/>
        </w:trPr>
        <w:tc>
          <w:tcPr>
            <w:tcW w:w="1321" w:type="dxa"/>
            <w:shd w:val="clear" w:color="auto" w:fill="auto"/>
            <w:noWrap/>
            <w:vAlign w:val="center"/>
          </w:tcPr>
          <w:p w14:paraId="0373BD2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OTU_1649</w:t>
            </w:r>
          </w:p>
        </w:tc>
        <w:tc>
          <w:tcPr>
            <w:tcW w:w="8579" w:type="dxa"/>
            <w:shd w:val="clear" w:color="auto" w:fill="auto"/>
            <w:noWrap/>
            <w:vAlign w:val="center"/>
          </w:tcPr>
          <w:p w14:paraId="0A2BDFD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Howardella;s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un_g_Howardella</w:t>
            </w:r>
            <w:proofErr w:type="spellEnd"/>
          </w:p>
        </w:tc>
      </w:tr>
      <w:tr w:rsidR="00006EE8" w14:paraId="478156B4" w14:textId="77777777">
        <w:trPr>
          <w:trHeight w:val="270"/>
        </w:trPr>
        <w:tc>
          <w:tcPr>
            <w:tcW w:w="1321" w:type="dxa"/>
            <w:shd w:val="clear" w:color="auto" w:fill="auto"/>
            <w:noWrap/>
            <w:vAlign w:val="center"/>
          </w:tcPr>
          <w:p w14:paraId="5626773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OTU_581</w:t>
            </w:r>
          </w:p>
        </w:tc>
        <w:tc>
          <w:tcPr>
            <w:tcW w:w="8579" w:type="dxa"/>
            <w:shd w:val="clear" w:color="auto" w:fill="auto"/>
            <w:noWrap/>
            <w:vAlign w:val="center"/>
          </w:tcPr>
          <w:p w14:paraId="1CB7854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Melioribacteraceae;g</w:t>
            </w:r>
            <w:proofErr w:type="gramEnd"/>
            <w:r>
              <w:rPr>
                <w:rFonts w:eastAsia="宋体" w:cs="Times New Roman"/>
                <w:color w:val="000000"/>
                <w:sz w:val="22"/>
                <w:lang w:eastAsia="zh-CN" w:bidi="ar"/>
              </w:rPr>
              <w:t>__IheB3-7;s__un_g_IheB3-7</w:t>
            </w:r>
          </w:p>
        </w:tc>
      </w:tr>
      <w:tr w:rsidR="00006EE8" w14:paraId="29FEC4FD" w14:textId="77777777">
        <w:trPr>
          <w:trHeight w:val="270"/>
        </w:trPr>
        <w:tc>
          <w:tcPr>
            <w:tcW w:w="1321" w:type="dxa"/>
            <w:shd w:val="clear" w:color="auto" w:fill="auto"/>
            <w:noWrap/>
            <w:vAlign w:val="center"/>
          </w:tcPr>
          <w:p w14:paraId="47E803A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OTU_354</w:t>
            </w:r>
          </w:p>
        </w:tc>
        <w:tc>
          <w:tcPr>
            <w:tcW w:w="8579" w:type="dxa"/>
            <w:shd w:val="clear" w:color="auto" w:fill="auto"/>
            <w:noWrap/>
            <w:vAlign w:val="center"/>
          </w:tcPr>
          <w:p w14:paraId="2AE18D8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__Lachnospiraceae_NK4A136_group;s__un_g_Lachnospiraceae_NK4A136_group</w:t>
            </w:r>
          </w:p>
        </w:tc>
      </w:tr>
      <w:tr w:rsidR="00006EE8" w14:paraId="5CA7EE8F" w14:textId="77777777">
        <w:trPr>
          <w:trHeight w:val="270"/>
        </w:trPr>
        <w:tc>
          <w:tcPr>
            <w:tcW w:w="1321" w:type="dxa"/>
            <w:shd w:val="clear" w:color="auto" w:fill="auto"/>
            <w:noWrap/>
            <w:vAlign w:val="center"/>
          </w:tcPr>
          <w:p w14:paraId="2DD7F50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OTU_472</w:t>
            </w:r>
          </w:p>
        </w:tc>
        <w:tc>
          <w:tcPr>
            <w:tcW w:w="8579" w:type="dxa"/>
            <w:shd w:val="clear" w:color="auto" w:fill="auto"/>
            <w:noWrap/>
            <w:vAlign w:val="center"/>
          </w:tcPr>
          <w:p w14:paraId="50E0D71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__Lachnospiraceae_NK4A136_group;s__un_g_Lachnospiraceae_NK4A136_group</w:t>
            </w:r>
          </w:p>
        </w:tc>
      </w:tr>
      <w:tr w:rsidR="00006EE8" w14:paraId="5E5BE91F" w14:textId="77777777">
        <w:trPr>
          <w:trHeight w:val="270"/>
        </w:trPr>
        <w:tc>
          <w:tcPr>
            <w:tcW w:w="1321" w:type="dxa"/>
            <w:shd w:val="clear" w:color="auto" w:fill="auto"/>
            <w:noWrap/>
            <w:vAlign w:val="center"/>
          </w:tcPr>
          <w:p w14:paraId="3177CB0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OTU_738</w:t>
            </w:r>
          </w:p>
        </w:tc>
        <w:tc>
          <w:tcPr>
            <w:tcW w:w="8579" w:type="dxa"/>
            <w:shd w:val="clear" w:color="auto" w:fill="auto"/>
            <w:noWrap/>
            <w:vAlign w:val="center"/>
          </w:tcPr>
          <w:p w14:paraId="5BB5892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__Lachnospiraceae_NK4A136_group;s__un_g_Lachnospiraceae_NK4A136_group</w:t>
            </w:r>
          </w:p>
        </w:tc>
      </w:tr>
      <w:tr w:rsidR="00006EE8" w14:paraId="70974373" w14:textId="77777777">
        <w:trPr>
          <w:trHeight w:val="270"/>
        </w:trPr>
        <w:tc>
          <w:tcPr>
            <w:tcW w:w="1321" w:type="dxa"/>
            <w:shd w:val="clear" w:color="auto" w:fill="auto"/>
            <w:noWrap/>
            <w:vAlign w:val="center"/>
          </w:tcPr>
          <w:p w14:paraId="070B347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lastRenderedPageBreak/>
              <w:t>OTU_886</w:t>
            </w:r>
          </w:p>
        </w:tc>
        <w:tc>
          <w:tcPr>
            <w:tcW w:w="8579" w:type="dxa"/>
            <w:shd w:val="clear" w:color="auto" w:fill="auto"/>
            <w:noWrap/>
            <w:vAlign w:val="center"/>
          </w:tcPr>
          <w:p w14:paraId="53E76EEC"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__Lachnospiraceae_NK4A136_group;s__un_g_Lachnospiraceae_NK4A136_group</w:t>
            </w:r>
          </w:p>
        </w:tc>
      </w:tr>
      <w:tr w:rsidR="00006EE8" w14:paraId="5BF6327E" w14:textId="77777777">
        <w:trPr>
          <w:trHeight w:val="270"/>
        </w:trPr>
        <w:tc>
          <w:tcPr>
            <w:tcW w:w="1321" w:type="dxa"/>
            <w:shd w:val="clear" w:color="auto" w:fill="auto"/>
            <w:noWrap/>
            <w:vAlign w:val="center"/>
          </w:tcPr>
          <w:p w14:paraId="76038C4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OTU_364</w:t>
            </w:r>
          </w:p>
        </w:tc>
        <w:tc>
          <w:tcPr>
            <w:tcW w:w="8579" w:type="dxa"/>
            <w:shd w:val="clear" w:color="auto" w:fill="auto"/>
            <w:noWrap/>
            <w:vAlign w:val="center"/>
          </w:tcPr>
          <w:p w14:paraId="012AA48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__Lachnospiraceae_UCG-001;s__un_g_Lachnospiraceae_UCG-001</w:t>
            </w:r>
          </w:p>
        </w:tc>
      </w:tr>
      <w:tr w:rsidR="00006EE8" w14:paraId="46EDE3DB" w14:textId="77777777">
        <w:trPr>
          <w:trHeight w:val="270"/>
        </w:trPr>
        <w:tc>
          <w:tcPr>
            <w:tcW w:w="1321" w:type="dxa"/>
            <w:shd w:val="clear" w:color="auto" w:fill="auto"/>
            <w:noWrap/>
            <w:vAlign w:val="center"/>
          </w:tcPr>
          <w:p w14:paraId="0EFC041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OTU_1065</w:t>
            </w:r>
          </w:p>
        </w:tc>
        <w:tc>
          <w:tcPr>
            <w:tcW w:w="8579" w:type="dxa"/>
            <w:shd w:val="clear" w:color="auto" w:fill="auto"/>
            <w:noWrap/>
            <w:vAlign w:val="center"/>
          </w:tcPr>
          <w:p w14:paraId="7536808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Veillonellaceae;g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Megasphaera;s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un_g_Megasphaera</w:t>
            </w:r>
            <w:proofErr w:type="spellEnd"/>
          </w:p>
        </w:tc>
      </w:tr>
      <w:tr w:rsidR="00006EE8" w14:paraId="25E0539F" w14:textId="77777777">
        <w:trPr>
          <w:trHeight w:val="270"/>
        </w:trPr>
        <w:tc>
          <w:tcPr>
            <w:tcW w:w="1321" w:type="dxa"/>
            <w:shd w:val="clear" w:color="auto" w:fill="auto"/>
            <w:noWrap/>
            <w:vAlign w:val="center"/>
          </w:tcPr>
          <w:p w14:paraId="2F4B2B8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OTU_1221</w:t>
            </w:r>
          </w:p>
        </w:tc>
        <w:tc>
          <w:tcPr>
            <w:tcW w:w="8579" w:type="dxa"/>
            <w:shd w:val="clear" w:color="auto" w:fill="auto"/>
            <w:noWrap/>
            <w:vAlign w:val="center"/>
          </w:tcPr>
          <w:p w14:paraId="71D224F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Thermaceae;g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Meiothermus;s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un_g_Meiothermus</w:t>
            </w:r>
            <w:proofErr w:type="spellEnd"/>
          </w:p>
        </w:tc>
      </w:tr>
      <w:tr w:rsidR="00006EE8" w14:paraId="098401EA" w14:textId="77777777">
        <w:trPr>
          <w:trHeight w:val="270"/>
        </w:trPr>
        <w:tc>
          <w:tcPr>
            <w:tcW w:w="1321" w:type="dxa"/>
            <w:shd w:val="clear" w:color="auto" w:fill="auto"/>
            <w:noWrap/>
            <w:vAlign w:val="center"/>
          </w:tcPr>
          <w:p w14:paraId="29F4D06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OTU_466</w:t>
            </w:r>
          </w:p>
        </w:tc>
        <w:tc>
          <w:tcPr>
            <w:tcW w:w="8579" w:type="dxa"/>
            <w:shd w:val="clear" w:color="auto" w:fill="auto"/>
            <w:noWrap/>
            <w:vAlign w:val="center"/>
          </w:tcPr>
          <w:p w14:paraId="2FEBF0DC"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Beijerinckiaceae;g</w:t>
            </w:r>
            <w:proofErr w:type="gramEnd"/>
            <w:r>
              <w:rPr>
                <w:rFonts w:eastAsia="宋体" w:cs="Times New Roman"/>
                <w:color w:val="000000"/>
                <w:sz w:val="22"/>
                <w:lang w:eastAsia="zh-CN" w:bidi="ar"/>
              </w:rPr>
              <w:t>__Methylobacterium;s__un_g_Methylobacterium</w:t>
            </w:r>
          </w:p>
        </w:tc>
      </w:tr>
      <w:tr w:rsidR="00006EE8" w14:paraId="45733CD0" w14:textId="77777777">
        <w:trPr>
          <w:trHeight w:val="270"/>
        </w:trPr>
        <w:tc>
          <w:tcPr>
            <w:tcW w:w="1321" w:type="dxa"/>
            <w:shd w:val="clear" w:color="auto" w:fill="auto"/>
            <w:noWrap/>
            <w:vAlign w:val="center"/>
          </w:tcPr>
          <w:p w14:paraId="284A274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OTU_832</w:t>
            </w:r>
          </w:p>
        </w:tc>
        <w:tc>
          <w:tcPr>
            <w:tcW w:w="8579" w:type="dxa"/>
            <w:shd w:val="clear" w:color="auto" w:fill="auto"/>
            <w:noWrap/>
            <w:vAlign w:val="center"/>
          </w:tcPr>
          <w:p w14:paraId="3FD0B9C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Beijerinckiaceae;g</w:t>
            </w:r>
            <w:proofErr w:type="gramEnd"/>
            <w:r>
              <w:rPr>
                <w:rFonts w:eastAsia="宋体" w:cs="Times New Roman"/>
                <w:color w:val="000000"/>
                <w:sz w:val="22"/>
                <w:lang w:eastAsia="zh-CN" w:bidi="ar"/>
              </w:rPr>
              <w:t>__Methylobacterium;s__un_g_Methylobacterium</w:t>
            </w:r>
          </w:p>
        </w:tc>
      </w:tr>
      <w:tr w:rsidR="00006EE8" w14:paraId="1F9E249A" w14:textId="77777777">
        <w:trPr>
          <w:trHeight w:val="270"/>
        </w:trPr>
        <w:tc>
          <w:tcPr>
            <w:tcW w:w="1321" w:type="dxa"/>
            <w:shd w:val="clear" w:color="auto" w:fill="auto"/>
            <w:noWrap/>
            <w:vAlign w:val="center"/>
          </w:tcPr>
          <w:p w14:paraId="70F0E2A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OTU_1376</w:t>
            </w:r>
          </w:p>
        </w:tc>
        <w:tc>
          <w:tcPr>
            <w:tcW w:w="8579" w:type="dxa"/>
            <w:shd w:val="clear" w:color="auto" w:fill="auto"/>
            <w:noWrap/>
            <w:vAlign w:val="center"/>
          </w:tcPr>
          <w:p w14:paraId="6433505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Muribaculaceae;g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Muribaculum;s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un_g_Muribaculum</w:t>
            </w:r>
            <w:proofErr w:type="spellEnd"/>
          </w:p>
        </w:tc>
      </w:tr>
      <w:tr w:rsidR="00006EE8" w14:paraId="4CF791D7" w14:textId="77777777">
        <w:trPr>
          <w:trHeight w:val="270"/>
        </w:trPr>
        <w:tc>
          <w:tcPr>
            <w:tcW w:w="1321" w:type="dxa"/>
            <w:shd w:val="clear" w:color="auto" w:fill="auto"/>
            <w:noWrap/>
            <w:vAlign w:val="center"/>
          </w:tcPr>
          <w:p w14:paraId="10EED94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OTU_525</w:t>
            </w:r>
          </w:p>
        </w:tc>
        <w:tc>
          <w:tcPr>
            <w:tcW w:w="8579" w:type="dxa"/>
            <w:shd w:val="clear" w:color="auto" w:fill="auto"/>
            <w:noWrap/>
            <w:vAlign w:val="center"/>
          </w:tcPr>
          <w:p w14:paraId="361133A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Isosphaeraceae;g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Paludisphaera;s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un_g_Paludisphaera</w:t>
            </w:r>
            <w:proofErr w:type="spellEnd"/>
          </w:p>
        </w:tc>
      </w:tr>
      <w:tr w:rsidR="00006EE8" w14:paraId="4F72D3B4" w14:textId="77777777">
        <w:trPr>
          <w:trHeight w:val="270"/>
        </w:trPr>
        <w:tc>
          <w:tcPr>
            <w:tcW w:w="1321" w:type="dxa"/>
            <w:shd w:val="clear" w:color="auto" w:fill="auto"/>
            <w:noWrap/>
            <w:vAlign w:val="center"/>
          </w:tcPr>
          <w:p w14:paraId="50A2CED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OTU_739</w:t>
            </w:r>
          </w:p>
        </w:tc>
        <w:tc>
          <w:tcPr>
            <w:tcW w:w="8579" w:type="dxa"/>
            <w:shd w:val="clear" w:color="auto" w:fill="auto"/>
            <w:noWrap/>
            <w:vAlign w:val="center"/>
          </w:tcPr>
          <w:p w14:paraId="10E5802C"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Tannerellaceae;g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Parabacteroides;s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un_g_Parabacteroides</w:t>
            </w:r>
            <w:proofErr w:type="spellEnd"/>
          </w:p>
        </w:tc>
      </w:tr>
      <w:tr w:rsidR="00006EE8" w14:paraId="376BDB36" w14:textId="77777777">
        <w:trPr>
          <w:trHeight w:val="270"/>
        </w:trPr>
        <w:tc>
          <w:tcPr>
            <w:tcW w:w="1321" w:type="dxa"/>
            <w:shd w:val="clear" w:color="auto" w:fill="auto"/>
            <w:noWrap/>
            <w:vAlign w:val="center"/>
          </w:tcPr>
          <w:p w14:paraId="0330715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OTU_682</w:t>
            </w:r>
          </w:p>
        </w:tc>
        <w:tc>
          <w:tcPr>
            <w:tcW w:w="8579" w:type="dxa"/>
            <w:shd w:val="clear" w:color="auto" w:fill="auto"/>
            <w:noWrap/>
            <w:vAlign w:val="center"/>
          </w:tcPr>
          <w:p w14:paraId="7477EA7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Moraxellaceae;g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Perlucidibaca;s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un_g_Perlucidibaca</w:t>
            </w:r>
            <w:proofErr w:type="spellEnd"/>
          </w:p>
        </w:tc>
      </w:tr>
      <w:tr w:rsidR="00006EE8" w14:paraId="7F48BE14" w14:textId="77777777">
        <w:trPr>
          <w:trHeight w:val="270"/>
        </w:trPr>
        <w:tc>
          <w:tcPr>
            <w:tcW w:w="1321" w:type="dxa"/>
            <w:shd w:val="clear" w:color="auto" w:fill="auto"/>
            <w:noWrap/>
            <w:vAlign w:val="center"/>
          </w:tcPr>
          <w:p w14:paraId="3FC585B4"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OTU_1548</w:t>
            </w:r>
          </w:p>
        </w:tc>
        <w:tc>
          <w:tcPr>
            <w:tcW w:w="8579" w:type="dxa"/>
            <w:shd w:val="clear" w:color="auto" w:fill="auto"/>
            <w:noWrap/>
            <w:vAlign w:val="center"/>
          </w:tcPr>
          <w:p w14:paraId="17A7112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Prevotellaceae;g</w:t>
            </w:r>
            <w:proofErr w:type="gramEnd"/>
            <w:r>
              <w:rPr>
                <w:rFonts w:eastAsia="宋体" w:cs="Times New Roman"/>
                <w:color w:val="000000"/>
                <w:sz w:val="22"/>
                <w:lang w:eastAsia="zh-CN" w:bidi="ar"/>
              </w:rPr>
              <w:t>__Prevotella_9;s__un_g_Prevotella_9</w:t>
            </w:r>
          </w:p>
        </w:tc>
      </w:tr>
      <w:tr w:rsidR="00006EE8" w14:paraId="420BD883" w14:textId="77777777">
        <w:trPr>
          <w:trHeight w:val="270"/>
        </w:trPr>
        <w:tc>
          <w:tcPr>
            <w:tcW w:w="1321" w:type="dxa"/>
            <w:shd w:val="clear" w:color="auto" w:fill="auto"/>
            <w:noWrap/>
            <w:vAlign w:val="center"/>
          </w:tcPr>
          <w:p w14:paraId="24B1141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OTU_940</w:t>
            </w:r>
          </w:p>
        </w:tc>
        <w:tc>
          <w:tcPr>
            <w:tcW w:w="8579" w:type="dxa"/>
            <w:shd w:val="clear" w:color="auto" w:fill="auto"/>
            <w:noWrap/>
            <w:vAlign w:val="center"/>
          </w:tcPr>
          <w:p w14:paraId="385C253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Rikenellaceae;g</w:t>
            </w:r>
            <w:proofErr w:type="gramEnd"/>
            <w:r>
              <w:rPr>
                <w:rFonts w:eastAsia="宋体" w:cs="Times New Roman"/>
                <w:color w:val="000000"/>
                <w:sz w:val="22"/>
                <w:lang w:eastAsia="zh-CN" w:bidi="ar"/>
              </w:rPr>
              <w:t>__Rikenellaceae_RC9_gut_group;s__un_g_Rikenellaceae_RC9_gut_group</w:t>
            </w:r>
          </w:p>
        </w:tc>
      </w:tr>
      <w:tr w:rsidR="00006EE8" w14:paraId="37F8CA98" w14:textId="77777777">
        <w:trPr>
          <w:trHeight w:val="270"/>
        </w:trPr>
        <w:tc>
          <w:tcPr>
            <w:tcW w:w="1321" w:type="dxa"/>
            <w:shd w:val="clear" w:color="auto" w:fill="auto"/>
            <w:noWrap/>
            <w:vAlign w:val="center"/>
          </w:tcPr>
          <w:p w14:paraId="5B7E024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OTU_491</w:t>
            </w:r>
          </w:p>
        </w:tc>
        <w:tc>
          <w:tcPr>
            <w:tcW w:w="8579" w:type="dxa"/>
            <w:shd w:val="clear" w:color="auto" w:fill="auto"/>
            <w:noWrap/>
            <w:vAlign w:val="center"/>
          </w:tcPr>
          <w:p w14:paraId="0C29BB0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Roseburia;s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un_g_Roseburia</w:t>
            </w:r>
            <w:proofErr w:type="spellEnd"/>
          </w:p>
        </w:tc>
      </w:tr>
      <w:tr w:rsidR="00006EE8" w14:paraId="7196D950" w14:textId="77777777">
        <w:trPr>
          <w:trHeight w:val="270"/>
        </w:trPr>
        <w:tc>
          <w:tcPr>
            <w:tcW w:w="1321" w:type="dxa"/>
            <w:shd w:val="clear" w:color="auto" w:fill="auto"/>
            <w:noWrap/>
            <w:vAlign w:val="center"/>
          </w:tcPr>
          <w:p w14:paraId="5E80F4E5"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OTU_713</w:t>
            </w:r>
          </w:p>
        </w:tc>
        <w:tc>
          <w:tcPr>
            <w:tcW w:w="8579" w:type="dxa"/>
            <w:shd w:val="clear" w:color="auto" w:fill="auto"/>
            <w:noWrap/>
            <w:vAlign w:val="center"/>
          </w:tcPr>
          <w:p w14:paraId="143FE09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Roseburia;s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un_g_Roseburia</w:t>
            </w:r>
            <w:proofErr w:type="spellEnd"/>
          </w:p>
        </w:tc>
      </w:tr>
      <w:tr w:rsidR="00006EE8" w14:paraId="08C04873" w14:textId="77777777">
        <w:trPr>
          <w:trHeight w:val="270"/>
        </w:trPr>
        <w:tc>
          <w:tcPr>
            <w:tcW w:w="1321" w:type="dxa"/>
            <w:shd w:val="clear" w:color="auto" w:fill="auto"/>
            <w:noWrap/>
            <w:vAlign w:val="center"/>
          </w:tcPr>
          <w:p w14:paraId="431BCC9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OTU_829</w:t>
            </w:r>
          </w:p>
        </w:tc>
        <w:tc>
          <w:tcPr>
            <w:tcW w:w="8579" w:type="dxa"/>
            <w:shd w:val="clear" w:color="auto" w:fill="auto"/>
            <w:noWrap/>
            <w:vAlign w:val="center"/>
          </w:tcPr>
          <w:p w14:paraId="1C83D64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Lachnospiraceae;g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Roseburia;s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un_g_Roseburia</w:t>
            </w:r>
            <w:proofErr w:type="spellEnd"/>
          </w:p>
        </w:tc>
      </w:tr>
      <w:tr w:rsidR="00006EE8" w14:paraId="23048870" w14:textId="77777777">
        <w:trPr>
          <w:trHeight w:val="270"/>
        </w:trPr>
        <w:tc>
          <w:tcPr>
            <w:tcW w:w="1321" w:type="dxa"/>
            <w:shd w:val="clear" w:color="auto" w:fill="auto"/>
            <w:noWrap/>
            <w:vAlign w:val="center"/>
          </w:tcPr>
          <w:p w14:paraId="53A8116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OTU_478</w:t>
            </w:r>
          </w:p>
        </w:tc>
        <w:tc>
          <w:tcPr>
            <w:tcW w:w="8579" w:type="dxa"/>
            <w:shd w:val="clear" w:color="auto" w:fill="auto"/>
            <w:noWrap/>
            <w:vAlign w:val="center"/>
          </w:tcPr>
          <w:p w14:paraId="71B0B45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Acetobacteraceae;g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Roseomonas;s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un_g_Roseomonas</w:t>
            </w:r>
            <w:proofErr w:type="spellEnd"/>
          </w:p>
        </w:tc>
      </w:tr>
      <w:tr w:rsidR="00006EE8" w14:paraId="6F593F84" w14:textId="77777777">
        <w:trPr>
          <w:trHeight w:val="270"/>
        </w:trPr>
        <w:tc>
          <w:tcPr>
            <w:tcW w:w="1321" w:type="dxa"/>
            <w:shd w:val="clear" w:color="auto" w:fill="auto"/>
            <w:noWrap/>
            <w:vAlign w:val="center"/>
          </w:tcPr>
          <w:p w14:paraId="7FF30820"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OTU_626</w:t>
            </w:r>
          </w:p>
        </w:tc>
        <w:tc>
          <w:tcPr>
            <w:tcW w:w="8579" w:type="dxa"/>
            <w:shd w:val="clear" w:color="auto" w:fill="auto"/>
            <w:noWrap/>
            <w:vAlign w:val="center"/>
          </w:tcPr>
          <w:p w14:paraId="298BB2D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Micrococcaceae;g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Rothia;s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un_g_Rothia</w:t>
            </w:r>
            <w:proofErr w:type="spellEnd"/>
          </w:p>
        </w:tc>
      </w:tr>
      <w:tr w:rsidR="00006EE8" w14:paraId="35AFDB20" w14:textId="77777777">
        <w:trPr>
          <w:trHeight w:val="270"/>
        </w:trPr>
        <w:tc>
          <w:tcPr>
            <w:tcW w:w="1321" w:type="dxa"/>
            <w:shd w:val="clear" w:color="auto" w:fill="auto"/>
            <w:noWrap/>
            <w:vAlign w:val="center"/>
          </w:tcPr>
          <w:p w14:paraId="4DE6A17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OTU_764</w:t>
            </w:r>
          </w:p>
        </w:tc>
        <w:tc>
          <w:tcPr>
            <w:tcW w:w="8579" w:type="dxa"/>
            <w:shd w:val="clear" w:color="auto" w:fill="auto"/>
            <w:noWrap/>
            <w:vAlign w:val="center"/>
          </w:tcPr>
          <w:p w14:paraId="23CE200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__Ruminiclostridium_9;s__un_g_Ruminiclostridium_9</w:t>
            </w:r>
          </w:p>
        </w:tc>
      </w:tr>
      <w:tr w:rsidR="00006EE8" w14:paraId="7083C0D7" w14:textId="77777777">
        <w:trPr>
          <w:trHeight w:val="270"/>
        </w:trPr>
        <w:tc>
          <w:tcPr>
            <w:tcW w:w="1321" w:type="dxa"/>
            <w:shd w:val="clear" w:color="auto" w:fill="auto"/>
            <w:noWrap/>
            <w:vAlign w:val="center"/>
          </w:tcPr>
          <w:p w14:paraId="36763D0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OTU_1538</w:t>
            </w:r>
          </w:p>
        </w:tc>
        <w:tc>
          <w:tcPr>
            <w:tcW w:w="8579" w:type="dxa"/>
            <w:shd w:val="clear" w:color="auto" w:fill="auto"/>
            <w:noWrap/>
            <w:vAlign w:val="center"/>
          </w:tcPr>
          <w:p w14:paraId="710F3C2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__Ruminococcaceae_NK4A214_group;s__un_g_Ruminococcaceae_NK4A214_group</w:t>
            </w:r>
          </w:p>
        </w:tc>
      </w:tr>
      <w:tr w:rsidR="00006EE8" w14:paraId="23070045" w14:textId="77777777">
        <w:trPr>
          <w:trHeight w:val="270"/>
        </w:trPr>
        <w:tc>
          <w:tcPr>
            <w:tcW w:w="1321" w:type="dxa"/>
            <w:shd w:val="clear" w:color="auto" w:fill="auto"/>
            <w:noWrap/>
            <w:vAlign w:val="center"/>
          </w:tcPr>
          <w:p w14:paraId="0989F11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OTU_976</w:t>
            </w:r>
          </w:p>
        </w:tc>
        <w:tc>
          <w:tcPr>
            <w:tcW w:w="8579" w:type="dxa"/>
            <w:shd w:val="clear" w:color="auto" w:fill="auto"/>
            <w:noWrap/>
            <w:vAlign w:val="center"/>
          </w:tcPr>
          <w:p w14:paraId="0BF3CCDD"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__Ruminococcaceae_NK4A214_group;s__un_g_Ruminococcaceae_NK4A214_group</w:t>
            </w:r>
          </w:p>
        </w:tc>
      </w:tr>
      <w:tr w:rsidR="00006EE8" w14:paraId="396A9A7E" w14:textId="77777777">
        <w:trPr>
          <w:trHeight w:val="270"/>
        </w:trPr>
        <w:tc>
          <w:tcPr>
            <w:tcW w:w="1321" w:type="dxa"/>
            <w:shd w:val="clear" w:color="auto" w:fill="auto"/>
            <w:noWrap/>
            <w:vAlign w:val="center"/>
          </w:tcPr>
          <w:p w14:paraId="5EA2239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lastRenderedPageBreak/>
              <w:t>OTU_667</w:t>
            </w:r>
          </w:p>
        </w:tc>
        <w:tc>
          <w:tcPr>
            <w:tcW w:w="8579" w:type="dxa"/>
            <w:shd w:val="clear" w:color="auto" w:fill="auto"/>
            <w:noWrap/>
            <w:vAlign w:val="center"/>
          </w:tcPr>
          <w:p w14:paraId="0D3B5CF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__Ruminococcaceae_UCG-002;s__un_g_Ruminococcaceae_UCG-002</w:t>
            </w:r>
          </w:p>
        </w:tc>
      </w:tr>
      <w:tr w:rsidR="00006EE8" w14:paraId="64031670" w14:textId="77777777">
        <w:trPr>
          <w:trHeight w:val="270"/>
        </w:trPr>
        <w:tc>
          <w:tcPr>
            <w:tcW w:w="1321" w:type="dxa"/>
            <w:shd w:val="clear" w:color="auto" w:fill="auto"/>
            <w:noWrap/>
            <w:vAlign w:val="center"/>
          </w:tcPr>
          <w:p w14:paraId="49B5AC0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OTU_963</w:t>
            </w:r>
          </w:p>
        </w:tc>
        <w:tc>
          <w:tcPr>
            <w:tcW w:w="8579" w:type="dxa"/>
            <w:shd w:val="clear" w:color="auto" w:fill="auto"/>
            <w:noWrap/>
            <w:vAlign w:val="center"/>
          </w:tcPr>
          <w:p w14:paraId="5995D46C"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__Ruminococcaceae_UCG-002;s__un_g_Ruminococcaceae_UCG-002</w:t>
            </w:r>
          </w:p>
        </w:tc>
      </w:tr>
      <w:tr w:rsidR="00006EE8" w14:paraId="735F7E50" w14:textId="77777777">
        <w:trPr>
          <w:trHeight w:val="270"/>
        </w:trPr>
        <w:tc>
          <w:tcPr>
            <w:tcW w:w="1321" w:type="dxa"/>
            <w:shd w:val="clear" w:color="auto" w:fill="auto"/>
            <w:noWrap/>
            <w:vAlign w:val="center"/>
          </w:tcPr>
          <w:p w14:paraId="6580B368"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OTU_1712</w:t>
            </w:r>
          </w:p>
        </w:tc>
        <w:tc>
          <w:tcPr>
            <w:tcW w:w="8579" w:type="dxa"/>
            <w:shd w:val="clear" w:color="auto" w:fill="auto"/>
            <w:noWrap/>
            <w:vAlign w:val="center"/>
          </w:tcPr>
          <w:p w14:paraId="156F8C2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__Ruminococcaceae_UCG-009;s__un_g_Ruminococcaceae_UCG-009</w:t>
            </w:r>
          </w:p>
        </w:tc>
      </w:tr>
      <w:tr w:rsidR="00006EE8" w14:paraId="72BF9268" w14:textId="77777777">
        <w:trPr>
          <w:trHeight w:val="270"/>
        </w:trPr>
        <w:tc>
          <w:tcPr>
            <w:tcW w:w="1321" w:type="dxa"/>
            <w:shd w:val="clear" w:color="auto" w:fill="auto"/>
            <w:noWrap/>
            <w:vAlign w:val="center"/>
          </w:tcPr>
          <w:p w14:paraId="317DC95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OTU_572</w:t>
            </w:r>
          </w:p>
        </w:tc>
        <w:tc>
          <w:tcPr>
            <w:tcW w:w="8579" w:type="dxa"/>
            <w:shd w:val="clear" w:color="auto" w:fill="auto"/>
            <w:noWrap/>
            <w:vAlign w:val="center"/>
          </w:tcPr>
          <w:p w14:paraId="41A1AEE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__Ruminococcaceae_UCG-010;s__un_g_Ruminococcaceae_UCG-010</w:t>
            </w:r>
          </w:p>
        </w:tc>
      </w:tr>
      <w:tr w:rsidR="00006EE8" w14:paraId="6EC5B63F" w14:textId="77777777">
        <w:trPr>
          <w:trHeight w:val="270"/>
        </w:trPr>
        <w:tc>
          <w:tcPr>
            <w:tcW w:w="1321" w:type="dxa"/>
            <w:shd w:val="clear" w:color="auto" w:fill="auto"/>
            <w:noWrap/>
            <w:vAlign w:val="center"/>
          </w:tcPr>
          <w:p w14:paraId="3A608C5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OTU_229</w:t>
            </w:r>
          </w:p>
        </w:tc>
        <w:tc>
          <w:tcPr>
            <w:tcW w:w="8579" w:type="dxa"/>
            <w:shd w:val="clear" w:color="auto" w:fill="auto"/>
            <w:noWrap/>
            <w:vAlign w:val="center"/>
          </w:tcPr>
          <w:p w14:paraId="24F53A2E"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Ruminococcaceae;g</w:t>
            </w:r>
            <w:proofErr w:type="gramEnd"/>
            <w:r>
              <w:rPr>
                <w:rFonts w:eastAsia="宋体" w:cs="Times New Roman"/>
                <w:color w:val="000000"/>
                <w:sz w:val="22"/>
                <w:lang w:eastAsia="zh-CN" w:bidi="ar"/>
              </w:rPr>
              <w:t>__Ruminococcus_1;s__un_g_Ruminococcus_1</w:t>
            </w:r>
          </w:p>
        </w:tc>
      </w:tr>
      <w:tr w:rsidR="00006EE8" w14:paraId="05905F0F" w14:textId="77777777">
        <w:trPr>
          <w:trHeight w:val="270"/>
        </w:trPr>
        <w:tc>
          <w:tcPr>
            <w:tcW w:w="1321" w:type="dxa"/>
            <w:shd w:val="clear" w:color="auto" w:fill="auto"/>
            <w:noWrap/>
            <w:vAlign w:val="center"/>
          </w:tcPr>
          <w:p w14:paraId="31ED904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OTU_1449</w:t>
            </w:r>
          </w:p>
        </w:tc>
        <w:tc>
          <w:tcPr>
            <w:tcW w:w="8579" w:type="dxa"/>
            <w:shd w:val="clear" w:color="auto" w:fill="auto"/>
            <w:noWrap/>
            <w:vAlign w:val="center"/>
          </w:tcPr>
          <w:p w14:paraId="01C5350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Eggerthellaceae;g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Slackia;s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un_g_Slackia</w:t>
            </w:r>
            <w:proofErr w:type="spellEnd"/>
          </w:p>
        </w:tc>
      </w:tr>
      <w:tr w:rsidR="00006EE8" w14:paraId="3477737E" w14:textId="77777777">
        <w:trPr>
          <w:trHeight w:val="270"/>
        </w:trPr>
        <w:tc>
          <w:tcPr>
            <w:tcW w:w="1321" w:type="dxa"/>
            <w:shd w:val="clear" w:color="auto" w:fill="auto"/>
            <w:noWrap/>
            <w:vAlign w:val="center"/>
          </w:tcPr>
          <w:p w14:paraId="0E9B6C3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OTU_645</w:t>
            </w:r>
          </w:p>
        </w:tc>
        <w:tc>
          <w:tcPr>
            <w:tcW w:w="8579" w:type="dxa"/>
            <w:shd w:val="clear" w:color="auto" w:fill="auto"/>
            <w:noWrap/>
            <w:vAlign w:val="center"/>
          </w:tcPr>
          <w:p w14:paraId="7B923E92"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Spirosomaceae;g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Spirosoma;s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un_g_Spirosoma</w:t>
            </w:r>
            <w:proofErr w:type="spellEnd"/>
          </w:p>
        </w:tc>
      </w:tr>
      <w:tr w:rsidR="00006EE8" w14:paraId="25EB87CD" w14:textId="77777777">
        <w:trPr>
          <w:trHeight w:val="270"/>
        </w:trPr>
        <w:tc>
          <w:tcPr>
            <w:tcW w:w="1321" w:type="dxa"/>
            <w:shd w:val="clear" w:color="auto" w:fill="auto"/>
            <w:noWrap/>
            <w:vAlign w:val="center"/>
          </w:tcPr>
          <w:p w14:paraId="65968229"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OTU_373</w:t>
            </w:r>
          </w:p>
        </w:tc>
        <w:tc>
          <w:tcPr>
            <w:tcW w:w="8579" w:type="dxa"/>
            <w:shd w:val="clear" w:color="auto" w:fill="auto"/>
            <w:noWrap/>
            <w:vAlign w:val="center"/>
          </w:tcPr>
          <w:p w14:paraId="5A0C537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f__Family_</w:t>
            </w:r>
            <w:proofErr w:type="spellStart"/>
            <w:proofErr w:type="gramStart"/>
            <w:r>
              <w:rPr>
                <w:rFonts w:eastAsia="宋体" w:cs="Times New Roman"/>
                <w:color w:val="000000"/>
                <w:sz w:val="22"/>
                <w:lang w:eastAsia="zh-CN" w:bidi="ar"/>
              </w:rPr>
              <w:t>XVII;g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Thermaerobacter;s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un_g_Thermaerobacter</w:t>
            </w:r>
            <w:proofErr w:type="spellEnd"/>
          </w:p>
        </w:tc>
      </w:tr>
      <w:tr w:rsidR="00006EE8" w14:paraId="62EE9AE9" w14:textId="77777777">
        <w:trPr>
          <w:trHeight w:val="270"/>
        </w:trPr>
        <w:tc>
          <w:tcPr>
            <w:tcW w:w="1321" w:type="dxa"/>
            <w:shd w:val="clear" w:color="auto" w:fill="auto"/>
            <w:noWrap/>
            <w:vAlign w:val="center"/>
          </w:tcPr>
          <w:p w14:paraId="57C58F7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OTU_1145</w:t>
            </w:r>
          </w:p>
        </w:tc>
        <w:tc>
          <w:tcPr>
            <w:tcW w:w="8579" w:type="dxa"/>
            <w:shd w:val="clear" w:color="auto" w:fill="auto"/>
            <w:noWrap/>
            <w:vAlign w:val="center"/>
          </w:tcPr>
          <w:p w14:paraId="511D0FA9"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Xanthomonadaceae;g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Thermomonas;s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un_g_Thermomonas</w:t>
            </w:r>
            <w:proofErr w:type="spellEnd"/>
          </w:p>
        </w:tc>
      </w:tr>
      <w:tr w:rsidR="00006EE8" w14:paraId="294EFE87" w14:textId="77777777">
        <w:trPr>
          <w:trHeight w:val="270"/>
        </w:trPr>
        <w:tc>
          <w:tcPr>
            <w:tcW w:w="1321" w:type="dxa"/>
            <w:shd w:val="clear" w:color="auto" w:fill="auto"/>
            <w:noWrap/>
            <w:vAlign w:val="center"/>
          </w:tcPr>
          <w:p w14:paraId="76B9D8A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OTU_528</w:t>
            </w:r>
          </w:p>
        </w:tc>
        <w:tc>
          <w:tcPr>
            <w:tcW w:w="8579" w:type="dxa"/>
            <w:shd w:val="clear" w:color="auto" w:fill="auto"/>
            <w:noWrap/>
            <w:vAlign w:val="center"/>
          </w:tcPr>
          <w:p w14:paraId="52B949BF"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Thermaceae;g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Thermus;s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un_g_Thermus</w:t>
            </w:r>
            <w:proofErr w:type="spellEnd"/>
          </w:p>
        </w:tc>
      </w:tr>
      <w:tr w:rsidR="00006EE8" w14:paraId="2A54C38C" w14:textId="77777777">
        <w:trPr>
          <w:trHeight w:val="270"/>
        </w:trPr>
        <w:tc>
          <w:tcPr>
            <w:tcW w:w="1321" w:type="dxa"/>
            <w:shd w:val="clear" w:color="auto" w:fill="auto"/>
            <w:noWrap/>
            <w:vAlign w:val="center"/>
          </w:tcPr>
          <w:p w14:paraId="56874839"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OTU_253</w:t>
            </w:r>
          </w:p>
        </w:tc>
        <w:tc>
          <w:tcPr>
            <w:tcW w:w="8579" w:type="dxa"/>
            <w:shd w:val="clear" w:color="auto" w:fill="auto"/>
            <w:noWrap/>
            <w:vAlign w:val="center"/>
          </w:tcPr>
          <w:p w14:paraId="1EEAA1FA"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spellStart"/>
            <w:proofErr w:type="gramStart"/>
            <w:r>
              <w:rPr>
                <w:rFonts w:eastAsia="宋体" w:cs="Times New Roman"/>
                <w:color w:val="000000"/>
                <w:sz w:val="22"/>
                <w:lang w:eastAsia="zh-CN" w:bidi="ar"/>
              </w:rPr>
              <w:t>Chitinophagaceae;g</w:t>
            </w:r>
            <w:proofErr w:type="spellEnd"/>
            <w:proofErr w:type="gramEnd"/>
            <w:r>
              <w:rPr>
                <w:rFonts w:eastAsia="宋体" w:cs="Times New Roman"/>
                <w:color w:val="000000"/>
                <w:sz w:val="22"/>
                <w:lang w:eastAsia="zh-CN" w:bidi="ar"/>
              </w:rPr>
              <w:t>__</w:t>
            </w:r>
            <w:proofErr w:type="spellStart"/>
            <w:r>
              <w:rPr>
                <w:rFonts w:eastAsia="宋体" w:cs="Times New Roman"/>
                <w:color w:val="000000"/>
                <w:sz w:val="22"/>
                <w:lang w:eastAsia="zh-CN" w:bidi="ar"/>
              </w:rPr>
              <w:t>Vibrionimonas;s</w:t>
            </w:r>
            <w:proofErr w:type="spellEnd"/>
            <w:r>
              <w:rPr>
                <w:rFonts w:eastAsia="宋体" w:cs="Times New Roman"/>
                <w:color w:val="000000"/>
                <w:sz w:val="22"/>
                <w:lang w:eastAsia="zh-CN" w:bidi="ar"/>
              </w:rPr>
              <w:t>__</w:t>
            </w:r>
            <w:proofErr w:type="spellStart"/>
            <w:r>
              <w:rPr>
                <w:rFonts w:eastAsia="宋体" w:cs="Times New Roman"/>
                <w:color w:val="000000"/>
                <w:sz w:val="22"/>
                <w:lang w:eastAsia="zh-CN" w:bidi="ar"/>
              </w:rPr>
              <w:t>un_g_Vibrionimonas</w:t>
            </w:r>
            <w:proofErr w:type="spellEnd"/>
          </w:p>
        </w:tc>
      </w:tr>
      <w:tr w:rsidR="00006EE8" w14:paraId="1B8DFC88" w14:textId="77777777">
        <w:trPr>
          <w:trHeight w:val="270"/>
        </w:trPr>
        <w:tc>
          <w:tcPr>
            <w:tcW w:w="1321" w:type="dxa"/>
            <w:shd w:val="clear" w:color="auto" w:fill="auto"/>
            <w:noWrap/>
            <w:vAlign w:val="center"/>
          </w:tcPr>
          <w:p w14:paraId="10DE8F87"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OTU_1111</w:t>
            </w:r>
          </w:p>
        </w:tc>
        <w:tc>
          <w:tcPr>
            <w:tcW w:w="8579" w:type="dxa"/>
            <w:shd w:val="clear" w:color="auto" w:fill="auto"/>
            <w:noWrap/>
            <w:vAlign w:val="center"/>
          </w:tcPr>
          <w:p w14:paraId="4534F453"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__Lachnospiraceae_NK4A136_group;s__un_g_Lachnospiraceae_NK4A136_group</w:t>
            </w:r>
          </w:p>
        </w:tc>
      </w:tr>
      <w:tr w:rsidR="00006EE8" w14:paraId="521018E6" w14:textId="77777777">
        <w:trPr>
          <w:trHeight w:val="270"/>
        </w:trPr>
        <w:tc>
          <w:tcPr>
            <w:tcW w:w="1321" w:type="dxa"/>
            <w:shd w:val="clear" w:color="auto" w:fill="auto"/>
            <w:noWrap/>
            <w:vAlign w:val="center"/>
          </w:tcPr>
          <w:p w14:paraId="311DA1DB"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OTU_1190</w:t>
            </w:r>
          </w:p>
        </w:tc>
        <w:tc>
          <w:tcPr>
            <w:tcW w:w="8579" w:type="dxa"/>
            <w:shd w:val="clear" w:color="auto" w:fill="auto"/>
            <w:noWrap/>
            <w:vAlign w:val="center"/>
          </w:tcPr>
          <w:p w14:paraId="58D72E17"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Peptostreptococcaceae;g</w:t>
            </w:r>
            <w:proofErr w:type="gramEnd"/>
            <w:r>
              <w:rPr>
                <w:rFonts w:eastAsia="宋体" w:cs="Times New Roman"/>
                <w:color w:val="000000"/>
                <w:sz w:val="22"/>
                <w:lang w:eastAsia="zh-CN" w:bidi="ar"/>
              </w:rPr>
              <w:t>__Peptostreptococcus;s__un_g_Peptostreptococcus</w:t>
            </w:r>
          </w:p>
        </w:tc>
      </w:tr>
      <w:tr w:rsidR="00006EE8" w14:paraId="00BD4405" w14:textId="77777777">
        <w:trPr>
          <w:trHeight w:val="270"/>
        </w:trPr>
        <w:tc>
          <w:tcPr>
            <w:tcW w:w="1321" w:type="dxa"/>
            <w:shd w:val="clear" w:color="auto" w:fill="auto"/>
            <w:noWrap/>
            <w:vAlign w:val="center"/>
          </w:tcPr>
          <w:p w14:paraId="4E9802A6"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OTU_1014</w:t>
            </w:r>
          </w:p>
        </w:tc>
        <w:tc>
          <w:tcPr>
            <w:tcW w:w="8579" w:type="dxa"/>
            <w:shd w:val="clear" w:color="auto" w:fill="auto"/>
            <w:noWrap/>
            <w:vAlign w:val="center"/>
          </w:tcPr>
          <w:p w14:paraId="38AA8501" w14:textId="77777777" w:rsidR="00006EE8" w:rsidRDefault="00000000">
            <w:pPr>
              <w:textAlignment w:val="center"/>
              <w:rPr>
                <w:rFonts w:eastAsia="宋体" w:cs="Times New Roman"/>
                <w:color w:val="000000"/>
                <w:sz w:val="22"/>
              </w:rPr>
            </w:pPr>
            <w:r>
              <w:rPr>
                <w:rFonts w:eastAsia="宋体" w:cs="Times New Roman"/>
                <w:color w:val="000000"/>
                <w:sz w:val="22"/>
                <w:lang w:eastAsia="zh-CN" w:bidi="ar"/>
              </w:rPr>
              <w:t>f__</w:t>
            </w:r>
            <w:proofErr w:type="gramStart"/>
            <w:r>
              <w:rPr>
                <w:rFonts w:eastAsia="宋体" w:cs="Times New Roman"/>
                <w:color w:val="000000"/>
                <w:sz w:val="22"/>
                <w:lang w:eastAsia="zh-CN" w:bidi="ar"/>
              </w:rPr>
              <w:t>Lachnospiraceae;g</w:t>
            </w:r>
            <w:proofErr w:type="gramEnd"/>
            <w:r>
              <w:rPr>
                <w:rFonts w:eastAsia="宋体" w:cs="Times New Roman"/>
                <w:color w:val="000000"/>
                <w:sz w:val="22"/>
                <w:lang w:eastAsia="zh-CN" w:bidi="ar"/>
              </w:rPr>
              <w:t>__Tyzzerella_3;s__un_g_Tyzzerella_3</w:t>
            </w:r>
          </w:p>
        </w:tc>
      </w:tr>
    </w:tbl>
    <w:p w14:paraId="77E72052" w14:textId="77777777" w:rsidR="00006EE8" w:rsidRDefault="00006EE8">
      <w:pPr>
        <w:spacing w:before="240"/>
        <w:rPr>
          <w:rFonts w:eastAsia="宋体"/>
          <w:lang w:eastAsia="zh-CN"/>
        </w:rPr>
      </w:pPr>
    </w:p>
    <w:sectPr w:rsidR="00006EE8">
      <w:headerReference w:type="even" r:id="rId19"/>
      <w:footerReference w:type="even" r:id="rId20"/>
      <w:footerReference w:type="default" r:id="rId21"/>
      <w:headerReference w:type="first" r:id="rId22"/>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954817" w14:textId="77777777" w:rsidR="00F62AB1" w:rsidRDefault="00F62AB1">
      <w:r>
        <w:separator/>
      </w:r>
    </w:p>
  </w:endnote>
  <w:endnote w:type="continuationSeparator" w:id="0">
    <w:p w14:paraId="0DA00B1E" w14:textId="77777777" w:rsidR="00F62AB1" w:rsidRDefault="00F62A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058D8" w14:textId="77777777" w:rsidR="00006EE8" w:rsidRDefault="00000000">
    <w:pPr>
      <w:rPr>
        <w:color w:val="C00000"/>
        <w:szCs w:val="24"/>
      </w:rPr>
    </w:pPr>
    <w:r>
      <w:rPr>
        <w:noProof/>
        <w:lang w:val="en-GB" w:eastAsia="en-GB"/>
      </w:rPr>
      <mc:AlternateContent>
        <mc:Choice Requires="wps">
          <w:drawing>
            <wp:anchor distT="0" distB="0" distL="114300" distR="114300" simplePos="0" relativeHeight="251660288" behindDoc="0" locked="0" layoutInCell="1" allowOverlap="1" wp14:anchorId="726EBDB4" wp14:editId="1D70A30C">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6B1989C5" w14:textId="77777777" w:rsidR="00006EE8"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2</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type w14:anchorId="726EBDB4" id="_x0000_t202" coordsize="21600,21600" o:spt="202" path="m,l,21600r21600,l21600,xe">
              <v:stroke joinstyle="miter"/>
              <v:path gradientshapeok="t" o:connecttype="rect"/>
            </v:shapetype>
            <v:shape id="Text Box 1" o:spid="_x0000_s1026" type="#_x0000_t202" style="position:absolute;margin-left:67.6pt;margin-top:0;width:118.8pt;height:31.15pt;z-index:251660288;visibility:visible;mso-wrap-style:square;mso-wrap-distance-left:9pt;mso-wrap-distance-top:0;mso-wrap-distance-right:9pt;mso-wrap-distance-bottom:0;mso-position-horizontal:right;mso-position-horizontal-relative:margin;mso-position-vertical:top;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" filled="f" stroked="f" strokeweight=".5pt">
              <v:textbox style="mso-fit-shape-to-text:t">
                <w:txbxContent>
                  <w:p w14:paraId="6B1989C5" w14:textId="77777777" w:rsidR="00006EE8"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2</w:t>
                    </w:r>
                    <w:r>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2ECDD" w14:textId="77777777" w:rsidR="00006EE8" w:rsidRDefault="00000000">
    <w:pPr>
      <w:rPr>
        <w:b/>
        <w:sz w:val="20"/>
        <w:szCs w:val="24"/>
      </w:rPr>
    </w:pPr>
    <w:r>
      <w:rPr>
        <w:noProof/>
        <w:lang w:val="en-GB" w:eastAsia="en-GB"/>
      </w:rPr>
      <mc:AlternateContent>
        <mc:Choice Requires="wps">
          <w:drawing>
            <wp:anchor distT="0" distB="0" distL="114300" distR="114300" simplePos="0" relativeHeight="251659264" behindDoc="0" locked="0" layoutInCell="1" allowOverlap="1" wp14:anchorId="052BB232" wp14:editId="785FC96E">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A636467" w14:textId="77777777" w:rsidR="00006EE8"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3</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type w14:anchorId="052BB232" id="_x0000_t202" coordsize="21600,21600" o:spt="202" path="m,l,21600r21600,l21600,xe">
              <v:stroke joinstyle="miter"/>
              <v:path gradientshapeok="t" o:connecttype="rect"/>
            </v:shapetype>
            <v:shape id="Text Box 56" o:spid="_x0000_s1027" type="#_x0000_t202" style="position:absolute;margin-left:67.6pt;margin-top:0;width:118.8pt;height:31.15pt;z-index:251659264;visibility:visible;mso-wrap-style:square;mso-wrap-distance-left:9pt;mso-wrap-distance-top:0;mso-wrap-distance-right:9pt;mso-wrap-distance-bottom:0;mso-position-horizontal:right;mso-position-horizontal-relative:margin;mso-position-vertical:top;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" filled="f" stroked="f" strokeweight=".5pt">
              <v:textbox style="mso-fit-shape-to-text:t">
                <w:txbxContent>
                  <w:p w14:paraId="2A636467" w14:textId="77777777" w:rsidR="00006EE8"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3</w:t>
                    </w:r>
                    <w:r>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257A7" w14:textId="77777777" w:rsidR="00F62AB1" w:rsidRDefault="00F62AB1">
      <w:pPr>
        <w:spacing w:before="0" w:after="0"/>
      </w:pPr>
      <w:r>
        <w:separator/>
      </w:r>
    </w:p>
  </w:footnote>
  <w:footnote w:type="continuationSeparator" w:id="0">
    <w:p w14:paraId="14C54587" w14:textId="77777777" w:rsidR="00F62AB1" w:rsidRDefault="00F62AB1">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EDCEA" w14:textId="77777777" w:rsidR="00006EE8" w:rsidRDefault="00000000">
    <w:pPr>
      <w:rPr>
        <w:rFonts w:cs="Times New Roman"/>
      </w:rPr>
    </w:pPr>
    <w:r>
      <w:rPr>
        <w:rFonts w:cs="Times New Roman"/>
      </w:rPr>
      <w:ptab w:relativeTo="margin" w:alignment="center" w:leader="none"/>
    </w:r>
    <w:r>
      <w:rPr>
        <w:rFonts w:cs="Times New Roman"/>
      </w:rPr>
      <w:ptab w:relativeTo="margin" w:alignment="right" w:leader="none"/>
    </w:r>
    <w:r>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1C730" w14:textId="77777777" w:rsidR="00006EE8" w:rsidRDefault="00000000">
    <w:r>
      <w:rPr>
        <w:b/>
        <w:noProof/>
        <w:color w:val="A6A6A6" w:themeColor="background1" w:themeShade="A6"/>
        <w:lang w:val="en-GB" w:eastAsia="en-GB"/>
      </w:rPr>
      <w:drawing>
        <wp:inline distT="0" distB="0" distL="0" distR="0" wp14:anchorId="0DBF73AE" wp14:editId="04C5914A">
          <wp:extent cx="1382395" cy="496570"/>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34909" cy="551877"/>
                  </a:xfrm>
                  <a:prstGeom prst="rect">
                    <a:avLst/>
                  </a:prstGeom>
                  <a:noFill/>
                  <a:ln>
                    <a:noFill/>
                  </a:ln>
                </pic:spPr>
              </pic:pic>
            </a:graphicData>
          </a:graphic>
        </wp:inline>
      </w:drawing>
    </w:r>
    <w:r>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0601A"/>
    <w:multiLevelType w:val="multilevel"/>
    <w:tmpl w:val="1EC0601A"/>
    <w:lvl w:ilvl="0">
      <w:start w:val="1"/>
      <w:numFmt w:val="decimal"/>
      <w:pStyle w:val="1"/>
      <w:lvlText w:val="%1"/>
      <w:lvlJc w:val="left"/>
      <w:pPr>
        <w:tabs>
          <w:tab w:val="left" w:pos="567"/>
        </w:tabs>
        <w:ind w:left="567" w:hanging="567"/>
      </w:pPr>
      <w:rPr>
        <w:rFonts w:hint="default"/>
      </w:rPr>
    </w:lvl>
    <w:lvl w:ilvl="1">
      <w:start w:val="1"/>
      <w:numFmt w:val="decimal"/>
      <w:pStyle w:val="2"/>
      <w:lvlText w:val="%1.%2"/>
      <w:lvlJc w:val="left"/>
      <w:pPr>
        <w:tabs>
          <w:tab w:val="left" w:pos="567"/>
        </w:tabs>
        <w:ind w:left="567" w:hanging="567"/>
      </w:pPr>
      <w:rPr>
        <w:rFonts w:hint="default"/>
      </w:rPr>
    </w:lvl>
    <w:lvl w:ilvl="2">
      <w:start w:val="1"/>
      <w:numFmt w:val="decimal"/>
      <w:pStyle w:val="3"/>
      <w:lvlText w:val="%1.%2.%3"/>
      <w:lvlJc w:val="left"/>
      <w:pPr>
        <w:tabs>
          <w:tab w:val="left" w:pos="567"/>
        </w:tabs>
        <w:ind w:left="567" w:hanging="567"/>
      </w:pPr>
      <w:rPr>
        <w:rFonts w:hint="default"/>
      </w:rPr>
    </w:lvl>
    <w:lvl w:ilvl="3">
      <w:start w:val="1"/>
      <w:numFmt w:val="decimal"/>
      <w:pStyle w:val="4"/>
      <w:lvlText w:val="%1.%2.%3.%4"/>
      <w:lvlJc w:val="left"/>
      <w:pPr>
        <w:tabs>
          <w:tab w:val="left" w:pos="567"/>
        </w:tabs>
        <w:ind w:left="567" w:hanging="567"/>
      </w:pPr>
      <w:rPr>
        <w:rFonts w:hint="default"/>
      </w:rPr>
    </w:lvl>
    <w:lvl w:ilvl="4">
      <w:start w:val="1"/>
      <w:numFmt w:val="decimal"/>
      <w:pStyle w:val="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abstractNum w:abstractNumId="1" w15:restartNumberingAfterBreak="0">
    <w:nsid w:val="225305B5"/>
    <w:multiLevelType w:val="multilevel"/>
    <w:tmpl w:val="225305B5"/>
    <w:lvl w:ilvl="0">
      <w:start w:val="1"/>
      <w:numFmt w:val="bullet"/>
      <w:pStyle w:val="a"/>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16cid:durableId="107431382">
    <w:abstractNumId w:val="0"/>
  </w:num>
  <w:num w:numId="2" w16cid:durableId="15137657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bordersDoNotSurroundHeader/>
  <w:bordersDoNotSurroundFooter/>
  <w:proofState w:spelling="clean" w:grammar="clean"/>
  <w:attachedTemplate r:id="rId1"/>
  <w:defaultTabStop w:val="720"/>
  <w:evenAndOddHeaders/>
  <w:displayHorizontalDrawingGridEvery w:val="0"/>
  <w:displayVerticalDrawingGridEvery w:val="2"/>
  <w:characterSpacingControl w:val="doNotCompress"/>
  <w:hdrShapeDefaults>
    <o:shapedefaults v:ext="edit" spidmax="2050"/>
  </w:hdrShapeDefault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jQ1ZjZjNWQ1ZWEzOThkNDBiNGM1M2Y3MjBmMmNjN2IifQ=="/>
  </w:docVars>
  <w:rsids>
    <w:rsidRoot w:val="00803D24"/>
    <w:rsid w:val="00006EE8"/>
    <w:rsid w:val="0001436A"/>
    <w:rsid w:val="00034304"/>
    <w:rsid w:val="00035434"/>
    <w:rsid w:val="00052A14"/>
    <w:rsid w:val="00077D53"/>
    <w:rsid w:val="00105FD9"/>
    <w:rsid w:val="00117666"/>
    <w:rsid w:val="001549D3"/>
    <w:rsid w:val="00160065"/>
    <w:rsid w:val="00177D84"/>
    <w:rsid w:val="00267D18"/>
    <w:rsid w:val="002868E2"/>
    <w:rsid w:val="002869C3"/>
    <w:rsid w:val="002936E4"/>
    <w:rsid w:val="002B4A57"/>
    <w:rsid w:val="002C74CA"/>
    <w:rsid w:val="003544FB"/>
    <w:rsid w:val="003D2F2D"/>
    <w:rsid w:val="00401590"/>
    <w:rsid w:val="00447801"/>
    <w:rsid w:val="00452E9C"/>
    <w:rsid w:val="004735C8"/>
    <w:rsid w:val="004961FF"/>
    <w:rsid w:val="00517A89"/>
    <w:rsid w:val="005250F2"/>
    <w:rsid w:val="0055748B"/>
    <w:rsid w:val="00593EEA"/>
    <w:rsid w:val="005A5EEE"/>
    <w:rsid w:val="006375C7"/>
    <w:rsid w:val="00654E8F"/>
    <w:rsid w:val="00660D05"/>
    <w:rsid w:val="006820B1"/>
    <w:rsid w:val="006B7D14"/>
    <w:rsid w:val="00701727"/>
    <w:rsid w:val="0070566C"/>
    <w:rsid w:val="00714C50"/>
    <w:rsid w:val="00725A7D"/>
    <w:rsid w:val="007501BE"/>
    <w:rsid w:val="00790BB3"/>
    <w:rsid w:val="007C206C"/>
    <w:rsid w:val="007F44BB"/>
    <w:rsid w:val="00803D24"/>
    <w:rsid w:val="00817DD6"/>
    <w:rsid w:val="00885156"/>
    <w:rsid w:val="008C0730"/>
    <w:rsid w:val="009151AA"/>
    <w:rsid w:val="0093429D"/>
    <w:rsid w:val="00943573"/>
    <w:rsid w:val="00970F7D"/>
    <w:rsid w:val="00994A3D"/>
    <w:rsid w:val="009C2B12"/>
    <w:rsid w:val="009C70F3"/>
    <w:rsid w:val="00A174D9"/>
    <w:rsid w:val="00A569CD"/>
    <w:rsid w:val="00A868AC"/>
    <w:rsid w:val="00AB6715"/>
    <w:rsid w:val="00B1671E"/>
    <w:rsid w:val="00B25EB8"/>
    <w:rsid w:val="00B354E1"/>
    <w:rsid w:val="00B37F4D"/>
    <w:rsid w:val="00C52A7B"/>
    <w:rsid w:val="00C56BAF"/>
    <w:rsid w:val="00C679AA"/>
    <w:rsid w:val="00C75972"/>
    <w:rsid w:val="00CC0A3A"/>
    <w:rsid w:val="00CD066B"/>
    <w:rsid w:val="00CE4FEE"/>
    <w:rsid w:val="00DB59C3"/>
    <w:rsid w:val="00DC259A"/>
    <w:rsid w:val="00DE23E8"/>
    <w:rsid w:val="00E52377"/>
    <w:rsid w:val="00E64E17"/>
    <w:rsid w:val="00E866C9"/>
    <w:rsid w:val="00EA3D3C"/>
    <w:rsid w:val="00F46900"/>
    <w:rsid w:val="00F61D89"/>
    <w:rsid w:val="00F62AB1"/>
    <w:rsid w:val="03221619"/>
    <w:rsid w:val="049F777A"/>
    <w:rsid w:val="04F45844"/>
    <w:rsid w:val="05172C32"/>
    <w:rsid w:val="0AD329BB"/>
    <w:rsid w:val="0DFA5B18"/>
    <w:rsid w:val="0E341B86"/>
    <w:rsid w:val="12A52565"/>
    <w:rsid w:val="13F42D46"/>
    <w:rsid w:val="17763503"/>
    <w:rsid w:val="1D602D48"/>
    <w:rsid w:val="1F4E1E6D"/>
    <w:rsid w:val="2065404A"/>
    <w:rsid w:val="2886006D"/>
    <w:rsid w:val="2BF505B3"/>
    <w:rsid w:val="2D1F109F"/>
    <w:rsid w:val="2DE86DFD"/>
    <w:rsid w:val="2E197220"/>
    <w:rsid w:val="32B803DE"/>
    <w:rsid w:val="333C43C8"/>
    <w:rsid w:val="33706A07"/>
    <w:rsid w:val="337C6572"/>
    <w:rsid w:val="3A7F4070"/>
    <w:rsid w:val="3D7604D6"/>
    <w:rsid w:val="3E015FF2"/>
    <w:rsid w:val="414A6D94"/>
    <w:rsid w:val="43741014"/>
    <w:rsid w:val="438F7409"/>
    <w:rsid w:val="446C43E1"/>
    <w:rsid w:val="471450A0"/>
    <w:rsid w:val="49506EA2"/>
    <w:rsid w:val="497062CB"/>
    <w:rsid w:val="4B330CD1"/>
    <w:rsid w:val="4BC114B6"/>
    <w:rsid w:val="4EC67FF2"/>
    <w:rsid w:val="51F7136C"/>
    <w:rsid w:val="554C1C0B"/>
    <w:rsid w:val="5A0053F8"/>
    <w:rsid w:val="5A596D43"/>
    <w:rsid w:val="5B527A35"/>
    <w:rsid w:val="5FDC40E1"/>
    <w:rsid w:val="61136189"/>
    <w:rsid w:val="67F95C46"/>
    <w:rsid w:val="682655C3"/>
    <w:rsid w:val="6AD30254"/>
    <w:rsid w:val="6BE566A3"/>
    <w:rsid w:val="6F9968EE"/>
    <w:rsid w:val="6FE44A4D"/>
    <w:rsid w:val="73CE5FA9"/>
    <w:rsid w:val="7406426A"/>
    <w:rsid w:val="7906574A"/>
    <w:rsid w:val="79FF5932"/>
    <w:rsid w:val="7A5D3F5A"/>
    <w:rsid w:val="7B1C3B93"/>
    <w:rsid w:val="7C257585"/>
    <w:rsid w:val="7EF42F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14F331"/>
  <w15:docId w15:val="{07F55A10-24CB-40D0-A7A9-66B966AD7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spacing w:before="120" w:after="240"/>
    </w:pPr>
    <w:rPr>
      <w:rFonts w:eastAsiaTheme="minorHAnsi" w:cstheme="minorBidi"/>
      <w:sz w:val="24"/>
      <w:szCs w:val="22"/>
      <w:lang w:eastAsia="en-US"/>
    </w:rPr>
  </w:style>
  <w:style w:type="paragraph" w:styleId="1">
    <w:name w:val="heading 1"/>
    <w:basedOn w:val="a"/>
    <w:next w:val="a0"/>
    <w:link w:val="10"/>
    <w:uiPriority w:val="2"/>
    <w:qFormat/>
    <w:pPr>
      <w:numPr>
        <w:numId w:val="1"/>
      </w:numPr>
      <w:spacing w:before="240"/>
      <w:contextualSpacing w:val="0"/>
      <w:outlineLvl w:val="0"/>
    </w:pPr>
    <w:rPr>
      <w:b/>
    </w:rPr>
  </w:style>
  <w:style w:type="paragraph" w:styleId="2">
    <w:name w:val="heading 2"/>
    <w:basedOn w:val="1"/>
    <w:next w:val="a0"/>
    <w:link w:val="20"/>
    <w:uiPriority w:val="2"/>
    <w:qFormat/>
    <w:pPr>
      <w:numPr>
        <w:ilvl w:val="1"/>
      </w:numPr>
      <w:spacing w:after="200"/>
      <w:outlineLvl w:val="1"/>
    </w:pPr>
  </w:style>
  <w:style w:type="paragraph" w:styleId="3">
    <w:name w:val="heading 3"/>
    <w:basedOn w:val="a0"/>
    <w:next w:val="a0"/>
    <w:link w:val="30"/>
    <w:uiPriority w:val="2"/>
    <w:qFormat/>
    <w:pPr>
      <w:keepNext/>
      <w:keepLines/>
      <w:numPr>
        <w:ilvl w:val="2"/>
        <w:numId w:val="1"/>
      </w:numPr>
      <w:spacing w:before="40" w:after="120"/>
      <w:outlineLvl w:val="2"/>
    </w:pPr>
    <w:rPr>
      <w:rFonts w:eastAsiaTheme="majorEastAsia" w:cstheme="majorBidi"/>
      <w:b/>
      <w:szCs w:val="24"/>
    </w:rPr>
  </w:style>
  <w:style w:type="paragraph" w:styleId="4">
    <w:name w:val="heading 4"/>
    <w:basedOn w:val="3"/>
    <w:next w:val="a0"/>
    <w:link w:val="40"/>
    <w:uiPriority w:val="2"/>
    <w:qFormat/>
    <w:pPr>
      <w:numPr>
        <w:ilvl w:val="3"/>
      </w:numPr>
      <w:outlineLvl w:val="3"/>
    </w:pPr>
    <w:rPr>
      <w:iCs/>
    </w:rPr>
  </w:style>
  <w:style w:type="paragraph" w:styleId="5">
    <w:name w:val="heading 5"/>
    <w:basedOn w:val="4"/>
    <w:next w:val="a0"/>
    <w:link w:val="50"/>
    <w:uiPriority w:val="2"/>
    <w:qFormat/>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uiPriority w:val="3"/>
    <w:qFormat/>
    <w:pPr>
      <w:numPr>
        <w:numId w:val="2"/>
      </w:numPr>
      <w:contextualSpacing/>
    </w:pPr>
    <w:rPr>
      <w:rFonts w:eastAsia="Cambria" w:cs="Times New Roman"/>
      <w:szCs w:val="24"/>
    </w:rPr>
  </w:style>
  <w:style w:type="paragraph" w:styleId="a4">
    <w:name w:val="caption"/>
    <w:basedOn w:val="a0"/>
    <w:next w:val="a5"/>
    <w:uiPriority w:val="35"/>
    <w:unhideWhenUsed/>
    <w:qFormat/>
    <w:pPr>
      <w:keepNext/>
    </w:pPr>
    <w:rPr>
      <w:rFonts w:cs="Times New Roman"/>
      <w:b/>
      <w:bCs/>
      <w:szCs w:val="24"/>
    </w:rPr>
  </w:style>
  <w:style w:type="paragraph" w:styleId="a5">
    <w:name w:val="No Spacing"/>
    <w:uiPriority w:val="99"/>
    <w:unhideWhenUsed/>
    <w:qFormat/>
    <w:rPr>
      <w:rFonts w:eastAsiaTheme="minorHAnsi" w:cstheme="minorBidi"/>
      <w:sz w:val="24"/>
      <w:szCs w:val="22"/>
      <w:lang w:eastAsia="en-US"/>
    </w:rPr>
  </w:style>
  <w:style w:type="paragraph" w:styleId="a6">
    <w:name w:val="annotation text"/>
    <w:basedOn w:val="a0"/>
    <w:link w:val="a7"/>
    <w:uiPriority w:val="99"/>
    <w:semiHidden/>
    <w:unhideWhenUsed/>
    <w:qFormat/>
    <w:rPr>
      <w:sz w:val="20"/>
      <w:szCs w:val="20"/>
    </w:rPr>
  </w:style>
  <w:style w:type="paragraph" w:styleId="a8">
    <w:name w:val="endnote text"/>
    <w:basedOn w:val="a0"/>
    <w:link w:val="a9"/>
    <w:uiPriority w:val="99"/>
    <w:semiHidden/>
    <w:unhideWhenUsed/>
    <w:qFormat/>
    <w:pPr>
      <w:spacing w:after="0"/>
    </w:pPr>
    <w:rPr>
      <w:sz w:val="20"/>
      <w:szCs w:val="20"/>
    </w:rPr>
  </w:style>
  <w:style w:type="paragraph" w:styleId="aa">
    <w:name w:val="Balloon Text"/>
    <w:basedOn w:val="a0"/>
    <w:link w:val="ab"/>
    <w:uiPriority w:val="99"/>
    <w:semiHidden/>
    <w:unhideWhenUsed/>
    <w:qFormat/>
    <w:pPr>
      <w:spacing w:after="0"/>
    </w:pPr>
    <w:rPr>
      <w:rFonts w:ascii="Tahoma" w:hAnsi="Tahoma" w:cs="Tahoma"/>
      <w:sz w:val="16"/>
      <w:szCs w:val="16"/>
    </w:rPr>
  </w:style>
  <w:style w:type="paragraph" w:styleId="ac">
    <w:name w:val="footer"/>
    <w:basedOn w:val="a0"/>
    <w:link w:val="ad"/>
    <w:uiPriority w:val="99"/>
    <w:unhideWhenUsed/>
    <w:qFormat/>
    <w:pPr>
      <w:tabs>
        <w:tab w:val="center" w:pos="4844"/>
        <w:tab w:val="right" w:pos="9689"/>
      </w:tabs>
      <w:spacing w:after="0"/>
    </w:pPr>
  </w:style>
  <w:style w:type="paragraph" w:styleId="ae">
    <w:name w:val="header"/>
    <w:basedOn w:val="a0"/>
    <w:link w:val="af"/>
    <w:uiPriority w:val="99"/>
    <w:unhideWhenUsed/>
    <w:qFormat/>
    <w:pPr>
      <w:tabs>
        <w:tab w:val="center" w:pos="4844"/>
        <w:tab w:val="right" w:pos="9689"/>
      </w:tabs>
    </w:pPr>
    <w:rPr>
      <w:b/>
    </w:rPr>
  </w:style>
  <w:style w:type="paragraph" w:styleId="af0">
    <w:name w:val="Subtitle"/>
    <w:basedOn w:val="a0"/>
    <w:next w:val="a0"/>
    <w:link w:val="af1"/>
    <w:uiPriority w:val="99"/>
    <w:unhideWhenUsed/>
    <w:qFormat/>
    <w:pPr>
      <w:spacing w:before="240"/>
    </w:pPr>
    <w:rPr>
      <w:rFonts w:cs="Times New Roman"/>
      <w:b/>
      <w:szCs w:val="24"/>
    </w:rPr>
  </w:style>
  <w:style w:type="paragraph" w:styleId="af2">
    <w:name w:val="footnote text"/>
    <w:basedOn w:val="a0"/>
    <w:link w:val="af3"/>
    <w:uiPriority w:val="99"/>
    <w:semiHidden/>
    <w:unhideWhenUsed/>
    <w:qFormat/>
    <w:pPr>
      <w:spacing w:after="0"/>
    </w:pPr>
    <w:rPr>
      <w:sz w:val="20"/>
      <w:szCs w:val="20"/>
    </w:rPr>
  </w:style>
  <w:style w:type="paragraph" w:styleId="af4">
    <w:name w:val="Normal (Web)"/>
    <w:basedOn w:val="a0"/>
    <w:uiPriority w:val="99"/>
    <w:unhideWhenUsed/>
    <w:qFormat/>
    <w:pPr>
      <w:spacing w:before="100" w:beforeAutospacing="1" w:after="100" w:afterAutospacing="1"/>
    </w:pPr>
    <w:rPr>
      <w:rFonts w:eastAsia="Times New Roman" w:cs="Times New Roman"/>
      <w:szCs w:val="24"/>
    </w:rPr>
  </w:style>
  <w:style w:type="paragraph" w:styleId="af5">
    <w:name w:val="Title"/>
    <w:basedOn w:val="a0"/>
    <w:next w:val="a0"/>
    <w:link w:val="af6"/>
    <w:qFormat/>
    <w:pPr>
      <w:suppressLineNumbers/>
      <w:spacing w:before="240" w:after="360"/>
      <w:jc w:val="center"/>
    </w:pPr>
    <w:rPr>
      <w:rFonts w:cs="Times New Roman"/>
      <w:b/>
      <w:sz w:val="32"/>
      <w:szCs w:val="32"/>
    </w:rPr>
  </w:style>
  <w:style w:type="paragraph" w:styleId="af7">
    <w:name w:val="annotation subject"/>
    <w:basedOn w:val="a6"/>
    <w:next w:val="a6"/>
    <w:link w:val="af8"/>
    <w:uiPriority w:val="99"/>
    <w:semiHidden/>
    <w:unhideWhenUsed/>
    <w:qFormat/>
    <w:rPr>
      <w:b/>
      <w:bCs/>
    </w:rPr>
  </w:style>
  <w:style w:type="table" w:styleId="af9">
    <w:name w:val="Table Grid"/>
    <w:basedOn w:val="a2"/>
    <w:uiPriority w:val="59"/>
    <w:qFormat/>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basedOn w:val="a1"/>
    <w:uiPriority w:val="22"/>
    <w:qFormat/>
    <w:rPr>
      <w:rFonts w:ascii="Times New Roman" w:hAnsi="Times New Roman"/>
      <w:b/>
      <w:bCs/>
    </w:rPr>
  </w:style>
  <w:style w:type="character" w:styleId="afb">
    <w:name w:val="endnote reference"/>
    <w:basedOn w:val="a1"/>
    <w:uiPriority w:val="99"/>
    <w:semiHidden/>
    <w:unhideWhenUsed/>
    <w:qFormat/>
    <w:rPr>
      <w:vertAlign w:val="superscript"/>
    </w:rPr>
  </w:style>
  <w:style w:type="character" w:styleId="afc">
    <w:name w:val="FollowedHyperlink"/>
    <w:basedOn w:val="a1"/>
    <w:uiPriority w:val="99"/>
    <w:semiHidden/>
    <w:unhideWhenUsed/>
    <w:qFormat/>
    <w:rPr>
      <w:color w:val="800080" w:themeColor="followedHyperlink"/>
      <w:u w:val="single"/>
    </w:rPr>
  </w:style>
  <w:style w:type="character" w:styleId="afd">
    <w:name w:val="Emphasis"/>
    <w:basedOn w:val="a1"/>
    <w:uiPriority w:val="20"/>
    <w:qFormat/>
    <w:rPr>
      <w:rFonts w:ascii="Times New Roman" w:hAnsi="Times New Roman"/>
      <w:i/>
      <w:iCs/>
    </w:rPr>
  </w:style>
  <w:style w:type="character" w:styleId="afe">
    <w:name w:val="line number"/>
    <w:basedOn w:val="a1"/>
    <w:uiPriority w:val="99"/>
    <w:semiHidden/>
    <w:unhideWhenUsed/>
    <w:qFormat/>
  </w:style>
  <w:style w:type="character" w:styleId="aff">
    <w:name w:val="Hyperlink"/>
    <w:basedOn w:val="a1"/>
    <w:uiPriority w:val="99"/>
    <w:unhideWhenUsed/>
    <w:qFormat/>
    <w:rPr>
      <w:color w:val="0000FF"/>
      <w:u w:val="single"/>
    </w:rPr>
  </w:style>
  <w:style w:type="character" w:styleId="aff0">
    <w:name w:val="annotation reference"/>
    <w:basedOn w:val="a1"/>
    <w:uiPriority w:val="99"/>
    <w:semiHidden/>
    <w:unhideWhenUsed/>
    <w:qFormat/>
    <w:rPr>
      <w:sz w:val="16"/>
      <w:szCs w:val="16"/>
    </w:rPr>
  </w:style>
  <w:style w:type="character" w:styleId="aff1">
    <w:name w:val="footnote reference"/>
    <w:basedOn w:val="a1"/>
    <w:uiPriority w:val="99"/>
    <w:semiHidden/>
    <w:unhideWhenUsed/>
    <w:qFormat/>
    <w:rPr>
      <w:vertAlign w:val="superscript"/>
    </w:rPr>
  </w:style>
  <w:style w:type="character" w:customStyle="1" w:styleId="10">
    <w:name w:val="标题 1 字符"/>
    <w:basedOn w:val="a1"/>
    <w:link w:val="1"/>
    <w:uiPriority w:val="2"/>
    <w:qFormat/>
    <w:rPr>
      <w:rFonts w:ascii="Times New Roman" w:eastAsia="Cambria" w:hAnsi="Times New Roman" w:cs="Times New Roman"/>
      <w:b/>
      <w:sz w:val="24"/>
      <w:szCs w:val="24"/>
    </w:rPr>
  </w:style>
  <w:style w:type="character" w:customStyle="1" w:styleId="20">
    <w:name w:val="标题 2 字符"/>
    <w:basedOn w:val="a1"/>
    <w:link w:val="2"/>
    <w:uiPriority w:val="2"/>
    <w:qFormat/>
    <w:rPr>
      <w:rFonts w:ascii="Times New Roman" w:eastAsia="Cambria" w:hAnsi="Times New Roman" w:cs="Times New Roman"/>
      <w:b/>
      <w:sz w:val="24"/>
      <w:szCs w:val="24"/>
    </w:rPr>
  </w:style>
  <w:style w:type="character" w:customStyle="1" w:styleId="af1">
    <w:name w:val="副标题 字符"/>
    <w:basedOn w:val="a1"/>
    <w:link w:val="af0"/>
    <w:uiPriority w:val="99"/>
    <w:qFormat/>
    <w:rPr>
      <w:rFonts w:ascii="Times New Roman" w:hAnsi="Times New Roman" w:cs="Times New Roman"/>
      <w:b/>
      <w:sz w:val="24"/>
      <w:szCs w:val="24"/>
    </w:rPr>
  </w:style>
  <w:style w:type="paragraph" w:customStyle="1" w:styleId="AuthorList">
    <w:name w:val="Author List"/>
    <w:basedOn w:val="af0"/>
    <w:next w:val="a0"/>
    <w:uiPriority w:val="1"/>
    <w:qFormat/>
  </w:style>
  <w:style w:type="character" w:customStyle="1" w:styleId="ab">
    <w:name w:val="批注框文本 字符"/>
    <w:basedOn w:val="a1"/>
    <w:link w:val="aa"/>
    <w:uiPriority w:val="99"/>
    <w:semiHidden/>
    <w:qFormat/>
    <w:rPr>
      <w:rFonts w:ascii="Tahoma" w:hAnsi="Tahoma" w:cs="Tahoma"/>
      <w:sz w:val="16"/>
      <w:szCs w:val="16"/>
    </w:rPr>
  </w:style>
  <w:style w:type="character" w:customStyle="1" w:styleId="11">
    <w:name w:val="书籍标题1"/>
    <w:basedOn w:val="a1"/>
    <w:uiPriority w:val="33"/>
    <w:qFormat/>
    <w:rPr>
      <w:rFonts w:ascii="Times New Roman" w:hAnsi="Times New Roman"/>
      <w:b/>
      <w:bCs/>
      <w:i/>
      <w:iCs/>
      <w:spacing w:val="5"/>
    </w:rPr>
  </w:style>
  <w:style w:type="character" w:customStyle="1" w:styleId="a7">
    <w:name w:val="批注文字 字符"/>
    <w:basedOn w:val="a1"/>
    <w:link w:val="a6"/>
    <w:uiPriority w:val="99"/>
    <w:semiHidden/>
    <w:qFormat/>
    <w:rPr>
      <w:rFonts w:ascii="Times New Roman" w:hAnsi="Times New Roman"/>
      <w:sz w:val="20"/>
      <w:szCs w:val="20"/>
    </w:rPr>
  </w:style>
  <w:style w:type="character" w:customStyle="1" w:styleId="af8">
    <w:name w:val="批注主题 字符"/>
    <w:basedOn w:val="a7"/>
    <w:link w:val="af7"/>
    <w:uiPriority w:val="99"/>
    <w:semiHidden/>
    <w:qFormat/>
    <w:rPr>
      <w:rFonts w:ascii="Times New Roman" w:hAnsi="Times New Roman"/>
      <w:b/>
      <w:bCs/>
      <w:sz w:val="20"/>
      <w:szCs w:val="20"/>
    </w:rPr>
  </w:style>
  <w:style w:type="character" w:customStyle="1" w:styleId="a9">
    <w:name w:val="尾注文本 字符"/>
    <w:basedOn w:val="a1"/>
    <w:link w:val="a8"/>
    <w:uiPriority w:val="99"/>
    <w:semiHidden/>
    <w:qFormat/>
    <w:rPr>
      <w:rFonts w:ascii="Times New Roman" w:hAnsi="Times New Roman"/>
      <w:sz w:val="20"/>
      <w:szCs w:val="20"/>
    </w:rPr>
  </w:style>
  <w:style w:type="character" w:customStyle="1" w:styleId="ad">
    <w:name w:val="页脚 字符"/>
    <w:basedOn w:val="a1"/>
    <w:link w:val="ac"/>
    <w:uiPriority w:val="99"/>
    <w:rPr>
      <w:rFonts w:ascii="Times New Roman" w:hAnsi="Times New Roman"/>
      <w:sz w:val="24"/>
    </w:rPr>
  </w:style>
  <w:style w:type="character" w:customStyle="1" w:styleId="af3">
    <w:name w:val="脚注文本 字符"/>
    <w:basedOn w:val="a1"/>
    <w:link w:val="af2"/>
    <w:uiPriority w:val="99"/>
    <w:semiHidden/>
    <w:qFormat/>
    <w:rPr>
      <w:rFonts w:ascii="Times New Roman" w:hAnsi="Times New Roman"/>
      <w:sz w:val="20"/>
      <w:szCs w:val="20"/>
    </w:rPr>
  </w:style>
  <w:style w:type="character" w:customStyle="1" w:styleId="af">
    <w:name w:val="页眉 字符"/>
    <w:basedOn w:val="a1"/>
    <w:link w:val="ae"/>
    <w:uiPriority w:val="99"/>
    <w:qFormat/>
    <w:rPr>
      <w:rFonts w:ascii="Times New Roman" w:hAnsi="Times New Roman"/>
      <w:b/>
      <w:sz w:val="24"/>
    </w:rPr>
  </w:style>
  <w:style w:type="character" w:customStyle="1" w:styleId="12">
    <w:name w:val="明显强调1"/>
    <w:basedOn w:val="a1"/>
    <w:uiPriority w:val="21"/>
    <w:unhideWhenUsed/>
    <w:qFormat/>
    <w:rPr>
      <w:rFonts w:ascii="Times New Roman" w:hAnsi="Times New Roman"/>
      <w:i/>
      <w:iCs/>
      <w:color w:val="auto"/>
    </w:rPr>
  </w:style>
  <w:style w:type="character" w:customStyle="1" w:styleId="13">
    <w:name w:val="明显参考1"/>
    <w:basedOn w:val="a1"/>
    <w:uiPriority w:val="32"/>
    <w:qFormat/>
    <w:rPr>
      <w:b/>
      <w:bCs/>
      <w:smallCaps/>
      <w:color w:val="auto"/>
      <w:spacing w:val="5"/>
    </w:rPr>
  </w:style>
  <w:style w:type="character" w:customStyle="1" w:styleId="30">
    <w:name w:val="标题 3 字符"/>
    <w:basedOn w:val="a1"/>
    <w:link w:val="3"/>
    <w:uiPriority w:val="2"/>
    <w:qFormat/>
    <w:rPr>
      <w:rFonts w:ascii="Times New Roman" w:eastAsiaTheme="majorEastAsia" w:hAnsi="Times New Roman" w:cstheme="majorBidi"/>
      <w:b/>
      <w:sz w:val="24"/>
      <w:szCs w:val="24"/>
    </w:rPr>
  </w:style>
  <w:style w:type="character" w:customStyle="1" w:styleId="40">
    <w:name w:val="标题 4 字符"/>
    <w:basedOn w:val="a1"/>
    <w:link w:val="4"/>
    <w:uiPriority w:val="2"/>
    <w:qFormat/>
    <w:rPr>
      <w:rFonts w:ascii="Times New Roman" w:eastAsiaTheme="majorEastAsia" w:hAnsi="Times New Roman" w:cstheme="majorBidi"/>
      <w:b/>
      <w:iCs/>
      <w:sz w:val="24"/>
      <w:szCs w:val="24"/>
    </w:rPr>
  </w:style>
  <w:style w:type="character" w:customStyle="1" w:styleId="50">
    <w:name w:val="标题 5 字符"/>
    <w:basedOn w:val="a1"/>
    <w:link w:val="5"/>
    <w:uiPriority w:val="2"/>
    <w:rPr>
      <w:rFonts w:ascii="Times New Roman" w:eastAsiaTheme="majorEastAsia" w:hAnsi="Times New Roman" w:cstheme="majorBidi"/>
      <w:b/>
      <w:iCs/>
      <w:sz w:val="24"/>
      <w:szCs w:val="24"/>
    </w:rPr>
  </w:style>
  <w:style w:type="paragraph" w:styleId="aff2">
    <w:name w:val="Quote"/>
    <w:basedOn w:val="a0"/>
    <w:next w:val="a0"/>
    <w:link w:val="aff3"/>
    <w:uiPriority w:val="29"/>
    <w:qFormat/>
    <w:pPr>
      <w:spacing w:before="200" w:after="160"/>
      <w:ind w:left="864" w:right="864"/>
      <w:jc w:val="center"/>
    </w:pPr>
    <w:rPr>
      <w:i/>
      <w:iCs/>
      <w:color w:val="404040" w:themeColor="text1" w:themeTint="BF"/>
    </w:rPr>
  </w:style>
  <w:style w:type="character" w:customStyle="1" w:styleId="aff3">
    <w:name w:val="引用 字符"/>
    <w:basedOn w:val="a1"/>
    <w:link w:val="aff2"/>
    <w:uiPriority w:val="29"/>
    <w:qFormat/>
    <w:rPr>
      <w:rFonts w:ascii="Times New Roman" w:hAnsi="Times New Roman"/>
      <w:i/>
      <w:iCs/>
      <w:color w:val="404040" w:themeColor="text1" w:themeTint="BF"/>
      <w:sz w:val="24"/>
    </w:rPr>
  </w:style>
  <w:style w:type="character" w:customStyle="1" w:styleId="14">
    <w:name w:val="不明显强调1"/>
    <w:basedOn w:val="a1"/>
    <w:uiPriority w:val="19"/>
    <w:qFormat/>
    <w:rPr>
      <w:rFonts w:ascii="Times New Roman" w:hAnsi="Times New Roman"/>
      <w:i/>
      <w:iCs/>
      <w:color w:val="404040" w:themeColor="text1" w:themeTint="BF"/>
    </w:rPr>
  </w:style>
  <w:style w:type="character" w:customStyle="1" w:styleId="af6">
    <w:name w:val="标题 字符"/>
    <w:basedOn w:val="a1"/>
    <w:link w:val="af5"/>
    <w:qFormat/>
    <w:rPr>
      <w:rFonts w:ascii="Times New Roman" w:hAnsi="Times New Roman" w:cs="Times New Roman"/>
      <w:b/>
      <w:sz w:val="32"/>
      <w:szCs w:val="32"/>
    </w:rPr>
  </w:style>
  <w:style w:type="paragraph" w:customStyle="1" w:styleId="SupplementaryMaterial">
    <w:name w:val="Supplementary Material"/>
    <w:basedOn w:val="af5"/>
    <w:next w:val="af5"/>
    <w:qFormat/>
    <w:pPr>
      <w:spacing w:after="120"/>
    </w:pPr>
    <w:rPr>
      <w:i/>
    </w:rPr>
  </w:style>
  <w:style w:type="paragraph" w:customStyle="1" w:styleId="15">
    <w:name w:val="修订1"/>
    <w:hidden/>
    <w:uiPriority w:val="99"/>
    <w:semiHidden/>
    <w:qFormat/>
    <w:rPr>
      <w:rFonts w:eastAsiaTheme="minorHAnsi" w:cstheme="minorBidi"/>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tiff"/><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tiff"/><Relationship Id="rId23"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6.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4</TotalTime>
  <Pages>12</Pages>
  <Words>1438</Words>
  <Characters>8202</Characters>
  <Application>Microsoft Office Word</Application>
  <DocSecurity>0</DocSecurity>
  <Lines>68</Lines>
  <Paragraphs>19</Paragraphs>
  <ScaleCrop>false</ScaleCrop>
  <Company/>
  <LinksUpToDate>false</LinksUpToDate>
  <CharactersWithSpaces>9621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dc:creator>
  <cp:lastModifiedBy>林 昊</cp:lastModifiedBy>
  <cp:revision>3</cp:revision>
  <cp:lastPrinted>2013-10-03T12:51:00Z</cp:lastPrinted>
  <dcterms:created xsi:type="dcterms:W3CDTF">2023-01-15T06:53:00Z</dcterms:created>
  <dcterms:modified xsi:type="dcterms:W3CDTF">2023-01-15T07:09:00Z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y fmtid="{D5CDD505-2E9C-101B-9397-08002B2CF9AE}" pid="10" name="KSOProductBuildVer">
    <vt:lpwstr>2052-11.1.0.12980</vt:lpwstr>
  </property>
  <property fmtid="{D5CDD505-2E9C-101B-9397-08002B2CF9AE}" pid="11" name="ICV">
    <vt:lpwstr>5187AD0312BF44D0A09C5EEC2C841A6D</vt:lpwstr>
  </property>
</Properties>
</file>