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3096D768" w:rsidR="00817DD6" w:rsidRPr="001549D3" w:rsidRDefault="0084721C" w:rsidP="0001436A">
      <w:pPr>
        <w:pStyle w:val="aff6"/>
      </w:pPr>
      <w:r w:rsidRPr="0084721C">
        <w:t>Associations of Psychological Wellbeing with COVID-19 Hospitalization and Mortality in Adults 50 Years of Age or Older from 26 European Countries and Israel</w:t>
      </w:r>
    </w:p>
    <w:p w14:paraId="5A3D6032" w14:textId="77777777" w:rsidR="0084721C" w:rsidRPr="0084721C" w:rsidRDefault="0084721C" w:rsidP="0084721C">
      <w:pPr>
        <w:spacing w:before="240"/>
        <w:rPr>
          <w:rFonts w:eastAsia="宋体" w:cs="Times New Roman"/>
          <w:b/>
          <w:szCs w:val="24"/>
        </w:rPr>
      </w:pPr>
      <w:r w:rsidRPr="0084721C">
        <w:rPr>
          <w:rFonts w:eastAsia="宋体" w:cs="Times New Roman"/>
          <w:b/>
          <w:szCs w:val="24"/>
        </w:rPr>
        <w:t>Wenjun Wang</w:t>
      </w:r>
      <w:r w:rsidRPr="0084721C">
        <w:rPr>
          <w:rFonts w:eastAsia="宋体" w:cs="Times New Roman"/>
          <w:b/>
          <w:szCs w:val="24"/>
          <w:vertAlign w:val="superscript"/>
        </w:rPr>
        <w:t>1</w:t>
      </w:r>
      <w:r w:rsidRPr="0084721C">
        <w:rPr>
          <w:rFonts w:ascii="宋体" w:eastAsia="宋体" w:hAnsi="宋体" w:cs="宋体" w:hint="eastAsia"/>
          <w:b/>
          <w:szCs w:val="24"/>
          <w:lang w:eastAsia="zh-CN"/>
        </w:rPr>
        <w:t>,</w:t>
      </w:r>
      <w:r w:rsidRPr="0084721C">
        <w:rPr>
          <w:rFonts w:eastAsia="宋体" w:cs="Times New Roman"/>
          <w:b/>
          <w:szCs w:val="24"/>
        </w:rPr>
        <w:t xml:space="preserve"> Jingjing Wang</w:t>
      </w:r>
      <w:r w:rsidRPr="0084721C">
        <w:rPr>
          <w:rFonts w:eastAsia="宋体" w:cs="Times New Roman"/>
          <w:b/>
          <w:szCs w:val="24"/>
          <w:vertAlign w:val="superscript"/>
        </w:rPr>
        <w:t>2</w:t>
      </w:r>
      <w:r w:rsidRPr="0084721C">
        <w:rPr>
          <w:rFonts w:eastAsia="宋体" w:cs="Times New Roman"/>
          <w:b/>
          <w:szCs w:val="24"/>
        </w:rPr>
        <w:t>, Juanjuan Shi</w:t>
      </w:r>
      <w:r w:rsidRPr="0084721C">
        <w:rPr>
          <w:rFonts w:eastAsia="宋体" w:cs="Times New Roman"/>
          <w:b/>
          <w:szCs w:val="24"/>
          <w:vertAlign w:val="superscript"/>
        </w:rPr>
        <w:t>1</w:t>
      </w:r>
      <w:r w:rsidRPr="0084721C">
        <w:rPr>
          <w:rFonts w:eastAsia="宋体" w:cs="Times New Roman"/>
          <w:b/>
          <w:szCs w:val="24"/>
        </w:rPr>
        <w:t>, Yaping Li</w:t>
      </w:r>
      <w:r w:rsidRPr="0084721C">
        <w:rPr>
          <w:rFonts w:eastAsia="宋体" w:cs="Times New Roman"/>
          <w:b/>
          <w:szCs w:val="24"/>
          <w:vertAlign w:val="superscript"/>
        </w:rPr>
        <w:t>1</w:t>
      </w:r>
      <w:r w:rsidRPr="0084721C">
        <w:rPr>
          <w:rFonts w:eastAsia="宋体" w:cs="Times New Roman"/>
          <w:b/>
          <w:szCs w:val="24"/>
        </w:rPr>
        <w:t>, Xin Zhang</w:t>
      </w:r>
      <w:r w:rsidRPr="0084721C">
        <w:rPr>
          <w:rFonts w:eastAsia="宋体" w:cs="Times New Roman"/>
          <w:b/>
          <w:szCs w:val="24"/>
          <w:vertAlign w:val="superscript"/>
        </w:rPr>
        <w:t>1</w:t>
      </w:r>
      <w:r w:rsidRPr="0084721C">
        <w:rPr>
          <w:rFonts w:eastAsia="宋体" w:cs="Times New Roman"/>
          <w:b/>
          <w:szCs w:val="24"/>
        </w:rPr>
        <w:t>, Fengping Wu</w:t>
      </w:r>
      <w:r w:rsidRPr="0084721C">
        <w:rPr>
          <w:rFonts w:eastAsia="宋体" w:cs="Times New Roman"/>
          <w:b/>
          <w:szCs w:val="24"/>
          <w:vertAlign w:val="superscript"/>
        </w:rPr>
        <w:t>1</w:t>
      </w:r>
      <w:r w:rsidRPr="0084721C">
        <w:rPr>
          <w:rFonts w:eastAsia="宋体" w:cs="Times New Roman"/>
          <w:b/>
          <w:szCs w:val="24"/>
        </w:rPr>
        <w:t>, Yikai Wang</w:t>
      </w:r>
      <w:r w:rsidRPr="0084721C">
        <w:rPr>
          <w:rFonts w:eastAsia="宋体" w:cs="Times New Roman"/>
          <w:b/>
          <w:szCs w:val="24"/>
          <w:vertAlign w:val="superscript"/>
        </w:rPr>
        <w:t>1</w:t>
      </w:r>
      <w:r w:rsidRPr="0084721C">
        <w:rPr>
          <w:rFonts w:eastAsia="宋体" w:cs="Times New Roman"/>
          <w:b/>
          <w:szCs w:val="24"/>
        </w:rPr>
        <w:t>, Jia Li</w:t>
      </w:r>
      <w:r w:rsidRPr="0084721C">
        <w:rPr>
          <w:rFonts w:eastAsia="宋体" w:cs="Times New Roman"/>
          <w:b/>
          <w:szCs w:val="24"/>
          <w:vertAlign w:val="superscript"/>
        </w:rPr>
        <w:t>1</w:t>
      </w:r>
      <w:r w:rsidRPr="0084721C">
        <w:rPr>
          <w:rFonts w:eastAsia="宋体" w:cs="Times New Roman"/>
          <w:b/>
          <w:szCs w:val="24"/>
        </w:rPr>
        <w:t>, Miao Hao</w:t>
      </w:r>
      <w:r w:rsidRPr="0084721C">
        <w:rPr>
          <w:rFonts w:eastAsia="宋体" w:cs="Times New Roman"/>
          <w:b/>
          <w:szCs w:val="24"/>
          <w:vertAlign w:val="superscript"/>
        </w:rPr>
        <w:t>1</w:t>
      </w:r>
      <w:r w:rsidRPr="0084721C">
        <w:rPr>
          <w:rFonts w:eastAsia="宋体" w:cs="Times New Roman"/>
          <w:b/>
          <w:szCs w:val="24"/>
        </w:rPr>
        <w:t>, Xiongtao Liu</w:t>
      </w:r>
      <w:r w:rsidRPr="0084721C">
        <w:rPr>
          <w:rFonts w:eastAsia="宋体" w:cs="Times New Roman"/>
          <w:b/>
          <w:szCs w:val="24"/>
          <w:vertAlign w:val="superscript"/>
        </w:rPr>
        <w:t>3</w:t>
      </w:r>
      <w:r w:rsidRPr="0084721C">
        <w:rPr>
          <w:rFonts w:eastAsia="宋体" w:cs="Times New Roman"/>
          <w:b/>
          <w:szCs w:val="24"/>
        </w:rPr>
        <w:t>, Song Zhai</w:t>
      </w:r>
      <w:r w:rsidRPr="0084721C">
        <w:rPr>
          <w:rFonts w:eastAsia="宋体" w:cs="Times New Roman"/>
          <w:b/>
          <w:szCs w:val="24"/>
          <w:vertAlign w:val="superscript"/>
        </w:rPr>
        <w:t>1</w:t>
      </w:r>
      <w:r w:rsidRPr="0084721C">
        <w:rPr>
          <w:rFonts w:eastAsia="宋体" w:cs="Times New Roman"/>
          <w:b/>
          <w:szCs w:val="24"/>
        </w:rPr>
        <w:t>, Yuan Wang</w:t>
      </w:r>
      <w:r w:rsidRPr="0084721C">
        <w:rPr>
          <w:rFonts w:eastAsia="宋体" w:cs="Times New Roman"/>
          <w:b/>
          <w:szCs w:val="24"/>
          <w:vertAlign w:val="superscript"/>
        </w:rPr>
        <w:t>1</w:t>
      </w:r>
      <w:r w:rsidRPr="0084721C">
        <w:rPr>
          <w:rFonts w:eastAsia="宋体" w:cs="Times New Roman"/>
          <w:b/>
          <w:szCs w:val="24"/>
        </w:rPr>
        <w:t>, Ning Gao</w:t>
      </w:r>
      <w:r w:rsidRPr="0084721C">
        <w:rPr>
          <w:rFonts w:eastAsia="宋体" w:cs="Times New Roman"/>
          <w:b/>
          <w:szCs w:val="24"/>
          <w:vertAlign w:val="superscript"/>
        </w:rPr>
        <w:t>1</w:t>
      </w:r>
      <w:r w:rsidRPr="0084721C">
        <w:rPr>
          <w:rFonts w:eastAsia="宋体" w:cs="Times New Roman"/>
          <w:b/>
          <w:szCs w:val="24"/>
        </w:rPr>
        <w:t>, Yan Tian</w:t>
      </w:r>
      <w:r w:rsidRPr="0084721C">
        <w:rPr>
          <w:rFonts w:eastAsia="宋体" w:cs="Times New Roman"/>
          <w:b/>
          <w:szCs w:val="24"/>
          <w:vertAlign w:val="superscript"/>
        </w:rPr>
        <w:t>1</w:t>
      </w:r>
      <w:r w:rsidRPr="0084721C">
        <w:rPr>
          <w:rFonts w:eastAsia="宋体" w:cs="Times New Roman"/>
          <w:b/>
          <w:szCs w:val="24"/>
        </w:rPr>
        <w:t>, Rui Lu</w:t>
      </w:r>
      <w:r w:rsidRPr="0084721C">
        <w:rPr>
          <w:rFonts w:eastAsia="宋体" w:cs="Times New Roman"/>
          <w:b/>
          <w:szCs w:val="24"/>
          <w:vertAlign w:val="superscript"/>
        </w:rPr>
        <w:t>1</w:t>
      </w:r>
      <w:r w:rsidRPr="0084721C">
        <w:rPr>
          <w:rFonts w:eastAsia="宋体" w:cs="Times New Roman"/>
          <w:b/>
          <w:szCs w:val="24"/>
        </w:rPr>
        <w:t>, Yee Hui Yeo</w:t>
      </w:r>
      <w:r w:rsidRPr="0084721C">
        <w:rPr>
          <w:rFonts w:eastAsia="宋体" w:cs="Times New Roman"/>
          <w:b/>
          <w:szCs w:val="24"/>
          <w:vertAlign w:val="superscript"/>
        </w:rPr>
        <w:t>4</w:t>
      </w:r>
      <w:r w:rsidRPr="0084721C">
        <w:rPr>
          <w:rFonts w:eastAsia="宋体" w:cs="Times New Roman"/>
          <w:b/>
          <w:szCs w:val="24"/>
        </w:rPr>
        <w:t>, Xiaoli Jia</w:t>
      </w:r>
      <w:r w:rsidRPr="0084721C">
        <w:rPr>
          <w:rFonts w:eastAsia="宋体" w:cs="Times New Roman"/>
          <w:b/>
          <w:szCs w:val="24"/>
          <w:vertAlign w:val="superscript"/>
        </w:rPr>
        <w:t>1*</w:t>
      </w:r>
      <w:r w:rsidRPr="0084721C">
        <w:rPr>
          <w:rFonts w:eastAsia="宋体" w:cs="Times New Roman"/>
          <w:b/>
          <w:szCs w:val="24"/>
        </w:rPr>
        <w:t>, Fanpu Ji</w:t>
      </w:r>
      <w:r w:rsidRPr="0084721C">
        <w:rPr>
          <w:rFonts w:eastAsia="宋体" w:cs="Times New Roman"/>
          <w:b/>
          <w:szCs w:val="24"/>
          <w:vertAlign w:val="superscript"/>
        </w:rPr>
        <w:t>1*</w:t>
      </w:r>
      <w:r w:rsidRPr="0084721C">
        <w:rPr>
          <w:rFonts w:eastAsia="宋体" w:cs="Times New Roman"/>
          <w:b/>
          <w:szCs w:val="24"/>
        </w:rPr>
        <w:t>, Shuangsuo Dang</w:t>
      </w:r>
      <w:r w:rsidRPr="0084721C">
        <w:rPr>
          <w:rFonts w:eastAsia="宋体" w:cs="Times New Roman"/>
          <w:b/>
          <w:szCs w:val="24"/>
          <w:vertAlign w:val="superscript"/>
        </w:rPr>
        <w:t>1*</w:t>
      </w:r>
    </w:p>
    <w:p w14:paraId="217F3AE0" w14:textId="4DEB05BC" w:rsidR="002868E2" w:rsidRDefault="002868E2" w:rsidP="00994A3D">
      <w:pPr>
        <w:spacing w:before="240" w:after="0"/>
        <w:rPr>
          <w:rFonts w:cs="Times New Roman"/>
        </w:rPr>
      </w:pPr>
      <w:r w:rsidRPr="00994A3D">
        <w:rPr>
          <w:rFonts w:cs="Times New Roman"/>
          <w:b/>
        </w:rPr>
        <w:t xml:space="preserve">* Correspondence: </w:t>
      </w:r>
      <w:r w:rsidR="0084721C">
        <w:rPr>
          <w:rFonts w:cs="Times New Roman"/>
        </w:rPr>
        <w:t>Xiaoli Jia</w:t>
      </w:r>
      <w:r w:rsidR="00994A3D" w:rsidRPr="00994A3D">
        <w:rPr>
          <w:rFonts w:cs="Times New Roman"/>
        </w:rPr>
        <w:t xml:space="preserve">: </w:t>
      </w:r>
      <w:r w:rsidR="0084721C" w:rsidRPr="0084721C">
        <w:rPr>
          <w:rFonts w:cs="Times New Roman"/>
        </w:rPr>
        <w:t>drjxl@163.com</w:t>
      </w:r>
      <w:r w:rsidR="0084721C">
        <w:rPr>
          <w:rFonts w:cs="Times New Roman"/>
        </w:rPr>
        <w:t xml:space="preserve">; Fanpu Ji: </w:t>
      </w:r>
      <w:r w:rsidR="0084721C" w:rsidRPr="0084721C">
        <w:rPr>
          <w:rFonts w:cs="Times New Roman"/>
        </w:rPr>
        <w:t>jifanpu1979@163.com</w:t>
      </w:r>
      <w:r w:rsidR="0084721C">
        <w:rPr>
          <w:rFonts w:cs="Times New Roman"/>
        </w:rPr>
        <w:t xml:space="preserve">; Shuangsuo Dang: </w:t>
      </w:r>
      <w:r w:rsidR="00895768" w:rsidRPr="00895768">
        <w:rPr>
          <w:rFonts w:cs="Times New Roman"/>
        </w:rPr>
        <w:t>dangshuangsuo123@xjtu.edu.cn</w:t>
      </w:r>
    </w:p>
    <w:p w14:paraId="094B8A75" w14:textId="77777777" w:rsidR="00895768" w:rsidRPr="00994A3D" w:rsidRDefault="00895768" w:rsidP="00994A3D">
      <w:pPr>
        <w:spacing w:before="240" w:after="0"/>
        <w:rPr>
          <w:rFonts w:cs="Times New Roman"/>
        </w:rPr>
      </w:pPr>
    </w:p>
    <w:p w14:paraId="11CE82C2" w14:textId="77777777" w:rsidR="00C673CB" w:rsidRDefault="00C673CB" w:rsidP="00C673CB">
      <w:pPr>
        <w:spacing w:before="240"/>
      </w:pPr>
      <w:r w:rsidRPr="00C673CB">
        <w:rPr>
          <w:b/>
          <w:bCs/>
        </w:rPr>
        <w:t>Table S1.</w:t>
      </w:r>
      <w:r>
        <w:t xml:space="preserve"> Item wording for CASP-12</w:t>
      </w:r>
    </w:p>
    <w:p w14:paraId="1CB6F9EF" w14:textId="77777777" w:rsidR="00C673CB" w:rsidRDefault="00C673CB" w:rsidP="00C673CB">
      <w:pPr>
        <w:spacing w:before="240"/>
      </w:pPr>
      <w:r w:rsidRPr="00C673CB">
        <w:rPr>
          <w:b/>
          <w:bCs/>
        </w:rPr>
        <w:t>Method S1.</w:t>
      </w:r>
      <w:r>
        <w:t xml:space="preserve"> Imputation methods for missing values used in the sensitivity analyses</w:t>
      </w:r>
    </w:p>
    <w:p w14:paraId="1AE26D36" w14:textId="77777777" w:rsidR="00C673CB" w:rsidRDefault="00C673CB" w:rsidP="00C673CB">
      <w:pPr>
        <w:spacing w:before="240"/>
      </w:pPr>
      <w:r w:rsidRPr="00C673CB">
        <w:rPr>
          <w:b/>
          <w:bCs/>
        </w:rPr>
        <w:t>Figure S.</w:t>
      </w:r>
      <w:r>
        <w:t xml:space="preserve"> Determination of the study sample for confirmatory analysis</w:t>
      </w:r>
    </w:p>
    <w:p w14:paraId="243119AA" w14:textId="77777777" w:rsidR="00C673CB" w:rsidRDefault="00C673CB" w:rsidP="00C673CB">
      <w:pPr>
        <w:spacing w:before="240"/>
      </w:pPr>
      <w:r w:rsidRPr="00C673CB">
        <w:rPr>
          <w:b/>
          <w:bCs/>
        </w:rPr>
        <w:t>Method S2.</w:t>
      </w:r>
      <w:r>
        <w:t xml:space="preserve"> Methods for examing the association of CASP-12 with COVID-19 hospitalization in ELSA cohort</w:t>
      </w:r>
    </w:p>
    <w:p w14:paraId="766CA965" w14:textId="77777777" w:rsidR="00C673CB" w:rsidRDefault="00C673CB" w:rsidP="00C673CB">
      <w:pPr>
        <w:spacing w:before="240"/>
      </w:pPr>
      <w:r w:rsidRPr="00C673CB">
        <w:rPr>
          <w:b/>
          <w:bCs/>
        </w:rPr>
        <w:t>Table S2.</w:t>
      </w:r>
      <w:r>
        <w:t xml:space="preserve"> Associations of established risk factors with COVID-19 hospitalization and mortality</w:t>
      </w:r>
    </w:p>
    <w:p w14:paraId="68C91921" w14:textId="77777777" w:rsidR="00C673CB" w:rsidRDefault="00C673CB" w:rsidP="00C673CB">
      <w:pPr>
        <w:spacing w:before="240"/>
      </w:pPr>
      <w:r w:rsidRPr="00C673CB">
        <w:rPr>
          <w:b/>
          <w:bCs/>
        </w:rPr>
        <w:t>Table S3.</w:t>
      </w:r>
      <w:r>
        <w:t xml:space="preserve"> Associations of CASP-12 with COVID-19 hospitalization and mortality (CASP-12 as a continuous variable)</w:t>
      </w:r>
    </w:p>
    <w:p w14:paraId="7F26913C" w14:textId="77777777" w:rsidR="00C673CB" w:rsidRDefault="00C673CB" w:rsidP="00C673CB">
      <w:pPr>
        <w:spacing w:before="240"/>
      </w:pPr>
      <w:r w:rsidRPr="00C673CB">
        <w:rPr>
          <w:b/>
          <w:bCs/>
        </w:rPr>
        <w:t xml:space="preserve">Table S4. </w:t>
      </w:r>
      <w:r>
        <w:t xml:space="preserve">Sensitivity analyses after excluding participants whose diagnosis of COVID-19 infection was solely based on symptoms (tertiled CASP-12 score) </w:t>
      </w:r>
    </w:p>
    <w:p w14:paraId="34D07CC7" w14:textId="77777777" w:rsidR="00C673CB" w:rsidRDefault="00C673CB" w:rsidP="00C673CB">
      <w:pPr>
        <w:spacing w:before="240"/>
      </w:pPr>
      <w:r w:rsidRPr="00C673CB">
        <w:rPr>
          <w:b/>
          <w:bCs/>
        </w:rPr>
        <w:t>Table S5.</w:t>
      </w:r>
      <w:r>
        <w:t xml:space="preserve"> Sensitivity analyses after excluding participants whose diagnosis of COVID-19 was solely based on symptoms (CASP-12 as a continuous variable) </w:t>
      </w:r>
    </w:p>
    <w:p w14:paraId="58F1AED1" w14:textId="77A5F04B" w:rsidR="00DE23E8" w:rsidRDefault="00C673CB" w:rsidP="00C673CB">
      <w:pPr>
        <w:spacing w:before="240"/>
      </w:pPr>
      <w:r w:rsidRPr="00C673CB">
        <w:rPr>
          <w:b/>
          <w:bCs/>
        </w:rPr>
        <w:t>Table S6.</w:t>
      </w:r>
      <w:r>
        <w:t xml:space="preserve"> Sensitivity analyses for the associations of CASP-12 with COVID-19 hospitalization and mortality after imputing for missing data of covariates</w:t>
      </w:r>
    </w:p>
    <w:p w14:paraId="3400753E" w14:textId="109E9914" w:rsidR="00C673CB" w:rsidRDefault="00C673CB">
      <w:pPr>
        <w:spacing w:before="0" w:after="200" w:line="276" w:lineRule="auto"/>
      </w:pPr>
      <w:r>
        <w:br w:type="page"/>
      </w:r>
    </w:p>
    <w:p w14:paraId="5E437B6F"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b/>
          <w:bCs/>
          <w:color w:val="000000"/>
          <w:szCs w:val="24"/>
          <w:lang w:eastAsia="zh-CN"/>
        </w:rPr>
        <w:lastRenderedPageBreak/>
        <w:t>Table S1. Item wording for CASP-12</w:t>
      </w:r>
    </w:p>
    <w:tbl>
      <w:tblPr>
        <w:tblW w:w="5000" w:type="pct"/>
        <w:tblBorders>
          <w:top w:val="single" w:sz="4" w:space="0" w:color="auto"/>
          <w:bottom w:val="single" w:sz="4" w:space="0" w:color="auto"/>
        </w:tblBorders>
        <w:tblLook w:val="04A0" w:firstRow="1" w:lastRow="0" w:firstColumn="1" w:lastColumn="0" w:noHBand="0" w:noVBand="1"/>
      </w:tblPr>
      <w:tblGrid>
        <w:gridCol w:w="1824"/>
        <w:gridCol w:w="7953"/>
      </w:tblGrid>
      <w:tr w:rsidR="00C673CB" w:rsidRPr="00C673CB" w14:paraId="7DAB511C" w14:textId="77777777" w:rsidTr="00C673CB">
        <w:tc>
          <w:tcPr>
            <w:tcW w:w="933" w:type="pct"/>
            <w:tcBorders>
              <w:bottom w:val="single" w:sz="4" w:space="0" w:color="auto"/>
            </w:tcBorders>
            <w:vAlign w:val="center"/>
          </w:tcPr>
          <w:p w14:paraId="5DE3283D" w14:textId="77777777" w:rsidR="00C673CB" w:rsidRPr="00C673CB" w:rsidRDefault="00C673CB" w:rsidP="00C673CB">
            <w:pPr>
              <w:spacing w:before="0" w:after="0"/>
              <w:jc w:val="center"/>
              <w:rPr>
                <w:rFonts w:eastAsia="Times New Roman" w:cs="Times New Roman"/>
                <w:szCs w:val="24"/>
                <w:lang w:eastAsia="zh-CN"/>
              </w:rPr>
            </w:pPr>
            <w:r w:rsidRPr="00C673CB">
              <w:rPr>
                <w:rFonts w:eastAsia="Times New Roman" w:cs="Times New Roman"/>
                <w:b/>
                <w:bCs/>
                <w:color w:val="000000"/>
                <w:szCs w:val="24"/>
                <w:lang w:eastAsia="zh-CN"/>
              </w:rPr>
              <w:t>Domain</w:t>
            </w:r>
          </w:p>
        </w:tc>
        <w:tc>
          <w:tcPr>
            <w:tcW w:w="4067" w:type="pct"/>
            <w:tcBorders>
              <w:bottom w:val="single" w:sz="4" w:space="0" w:color="auto"/>
            </w:tcBorders>
            <w:vAlign w:val="center"/>
            <w:hideMark/>
          </w:tcPr>
          <w:p w14:paraId="6E8BA0F9" w14:textId="77777777" w:rsidR="00C673CB" w:rsidRPr="00C673CB" w:rsidRDefault="00C673CB" w:rsidP="00C673CB">
            <w:pPr>
              <w:spacing w:before="0" w:after="0"/>
              <w:jc w:val="center"/>
              <w:rPr>
                <w:rFonts w:eastAsia="Times New Roman" w:cs="Times New Roman"/>
                <w:szCs w:val="24"/>
                <w:lang w:eastAsia="zh-CN"/>
              </w:rPr>
            </w:pPr>
            <w:r w:rsidRPr="00C673CB">
              <w:rPr>
                <w:rFonts w:eastAsia="Times New Roman" w:cs="Times New Roman"/>
                <w:b/>
                <w:bCs/>
                <w:color w:val="000000"/>
                <w:szCs w:val="24"/>
                <w:lang w:eastAsia="zh-CN"/>
              </w:rPr>
              <w:t xml:space="preserve">Items </w:t>
            </w:r>
          </w:p>
        </w:tc>
      </w:tr>
      <w:tr w:rsidR="00C673CB" w:rsidRPr="00C673CB" w14:paraId="71E5452F" w14:textId="77777777" w:rsidTr="00C673CB">
        <w:tc>
          <w:tcPr>
            <w:tcW w:w="933" w:type="pct"/>
            <w:vMerge w:val="restart"/>
            <w:tcBorders>
              <w:top w:val="single" w:sz="4" w:space="0" w:color="auto"/>
            </w:tcBorders>
            <w:vAlign w:val="center"/>
          </w:tcPr>
          <w:p w14:paraId="3053ABAA"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Control</w:t>
            </w:r>
          </w:p>
        </w:tc>
        <w:tc>
          <w:tcPr>
            <w:tcW w:w="4067" w:type="pct"/>
            <w:tcBorders>
              <w:top w:val="single" w:sz="4" w:space="0" w:color="auto"/>
            </w:tcBorders>
            <w:vAlign w:val="center"/>
            <w:hideMark/>
          </w:tcPr>
          <w:p w14:paraId="14ED626A"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1. How often do you think your age prevents you from doing the things you would like to do?</w:t>
            </w:r>
          </w:p>
        </w:tc>
      </w:tr>
      <w:tr w:rsidR="00C673CB" w:rsidRPr="00C673CB" w14:paraId="1F3794C7" w14:textId="77777777" w:rsidTr="00C673CB">
        <w:tc>
          <w:tcPr>
            <w:tcW w:w="933" w:type="pct"/>
            <w:vMerge/>
            <w:vAlign w:val="center"/>
          </w:tcPr>
          <w:p w14:paraId="039C23A0" w14:textId="77777777" w:rsidR="00C673CB" w:rsidRPr="00C673CB" w:rsidRDefault="00C673CB" w:rsidP="00C673CB">
            <w:pPr>
              <w:widowControl w:val="0"/>
              <w:spacing w:before="0" w:after="0"/>
              <w:rPr>
                <w:rFonts w:eastAsia="Times New Roman" w:cs="Times New Roman"/>
                <w:szCs w:val="24"/>
                <w:lang w:eastAsia="zh-CN"/>
              </w:rPr>
            </w:pPr>
          </w:p>
        </w:tc>
        <w:tc>
          <w:tcPr>
            <w:tcW w:w="4067" w:type="pct"/>
            <w:vAlign w:val="center"/>
            <w:hideMark/>
          </w:tcPr>
          <w:p w14:paraId="180F54DE"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2. How often do you feel that what happens to you is out of your control?</w:t>
            </w:r>
          </w:p>
        </w:tc>
      </w:tr>
      <w:tr w:rsidR="00C673CB" w:rsidRPr="00C673CB" w14:paraId="56AEBAEF" w14:textId="77777777" w:rsidTr="00C673CB">
        <w:tc>
          <w:tcPr>
            <w:tcW w:w="933" w:type="pct"/>
            <w:vMerge/>
            <w:vAlign w:val="center"/>
          </w:tcPr>
          <w:p w14:paraId="32535EC0" w14:textId="77777777" w:rsidR="00C673CB" w:rsidRPr="00C673CB" w:rsidRDefault="00C673CB" w:rsidP="00C673CB">
            <w:pPr>
              <w:spacing w:before="0" w:after="0"/>
              <w:rPr>
                <w:rFonts w:eastAsia="Times New Roman" w:cs="Times New Roman"/>
                <w:szCs w:val="24"/>
                <w:lang w:eastAsia="zh-CN"/>
              </w:rPr>
            </w:pPr>
          </w:p>
        </w:tc>
        <w:tc>
          <w:tcPr>
            <w:tcW w:w="4067" w:type="pct"/>
            <w:vAlign w:val="center"/>
            <w:hideMark/>
          </w:tcPr>
          <w:p w14:paraId="4366B807"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 xml:space="preserve">3. How often do you feel left out of things? </w:t>
            </w:r>
          </w:p>
        </w:tc>
      </w:tr>
      <w:tr w:rsidR="00C673CB" w:rsidRPr="00C673CB" w14:paraId="77631A2F" w14:textId="77777777" w:rsidTr="00C673CB">
        <w:tc>
          <w:tcPr>
            <w:tcW w:w="933" w:type="pct"/>
            <w:vAlign w:val="center"/>
          </w:tcPr>
          <w:p w14:paraId="08464D3A" w14:textId="77777777" w:rsidR="00C673CB" w:rsidRPr="00C673CB" w:rsidRDefault="00C673CB" w:rsidP="00C673CB">
            <w:pPr>
              <w:spacing w:before="0" w:after="0"/>
              <w:rPr>
                <w:rFonts w:eastAsia="Times New Roman" w:cs="Times New Roman"/>
                <w:color w:val="000000"/>
                <w:szCs w:val="24"/>
                <w:lang w:eastAsia="zh-CN"/>
              </w:rPr>
            </w:pPr>
          </w:p>
        </w:tc>
        <w:tc>
          <w:tcPr>
            <w:tcW w:w="4067" w:type="pct"/>
            <w:vAlign w:val="center"/>
          </w:tcPr>
          <w:p w14:paraId="0C0D5ADA" w14:textId="77777777" w:rsidR="00C673CB" w:rsidRPr="00C673CB" w:rsidRDefault="00C673CB" w:rsidP="00C673CB">
            <w:pPr>
              <w:spacing w:before="0" w:after="0"/>
              <w:jc w:val="center"/>
              <w:rPr>
                <w:rFonts w:eastAsia="Times New Roman" w:cs="Times New Roman"/>
                <w:color w:val="000000"/>
                <w:szCs w:val="24"/>
                <w:lang w:eastAsia="zh-CN"/>
              </w:rPr>
            </w:pPr>
          </w:p>
        </w:tc>
      </w:tr>
      <w:tr w:rsidR="00C673CB" w:rsidRPr="00C673CB" w14:paraId="00C59896" w14:textId="77777777" w:rsidTr="00C673CB">
        <w:tc>
          <w:tcPr>
            <w:tcW w:w="933" w:type="pct"/>
            <w:vMerge w:val="restart"/>
            <w:vAlign w:val="center"/>
          </w:tcPr>
          <w:p w14:paraId="2FF077BC"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Autonomy</w:t>
            </w:r>
          </w:p>
        </w:tc>
        <w:tc>
          <w:tcPr>
            <w:tcW w:w="4067" w:type="pct"/>
            <w:vAlign w:val="center"/>
            <w:hideMark/>
          </w:tcPr>
          <w:p w14:paraId="372E281C"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4. How often do you think that you can do the things that you want to do?</w:t>
            </w:r>
          </w:p>
        </w:tc>
      </w:tr>
      <w:tr w:rsidR="00C673CB" w:rsidRPr="00C673CB" w14:paraId="21539F7E" w14:textId="77777777" w:rsidTr="00C673CB">
        <w:tc>
          <w:tcPr>
            <w:tcW w:w="933" w:type="pct"/>
            <w:vMerge/>
            <w:vAlign w:val="center"/>
          </w:tcPr>
          <w:p w14:paraId="377B60E0" w14:textId="77777777" w:rsidR="00C673CB" w:rsidRPr="00C673CB" w:rsidRDefault="00C673CB" w:rsidP="00C673CB">
            <w:pPr>
              <w:widowControl w:val="0"/>
              <w:spacing w:before="0" w:after="0"/>
              <w:rPr>
                <w:rFonts w:eastAsia="Times New Roman" w:cs="Times New Roman"/>
                <w:szCs w:val="24"/>
                <w:lang w:eastAsia="zh-CN"/>
              </w:rPr>
            </w:pPr>
          </w:p>
        </w:tc>
        <w:tc>
          <w:tcPr>
            <w:tcW w:w="4067" w:type="pct"/>
            <w:vAlign w:val="center"/>
            <w:hideMark/>
          </w:tcPr>
          <w:p w14:paraId="13403590"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5. How often do you think that family responsibilities prevent you from doing what you want to do?</w:t>
            </w:r>
          </w:p>
        </w:tc>
      </w:tr>
      <w:tr w:rsidR="00C673CB" w:rsidRPr="00C673CB" w14:paraId="5D7DA4FB" w14:textId="77777777" w:rsidTr="00C673CB">
        <w:tc>
          <w:tcPr>
            <w:tcW w:w="933" w:type="pct"/>
            <w:vMerge/>
            <w:vAlign w:val="center"/>
          </w:tcPr>
          <w:p w14:paraId="201A77DF" w14:textId="77777777" w:rsidR="00C673CB" w:rsidRPr="00C673CB" w:rsidRDefault="00C673CB" w:rsidP="00C673CB">
            <w:pPr>
              <w:spacing w:before="0" w:after="0"/>
              <w:rPr>
                <w:rFonts w:eastAsia="Times New Roman" w:cs="Times New Roman"/>
                <w:szCs w:val="24"/>
                <w:lang w:eastAsia="zh-CN"/>
              </w:rPr>
            </w:pPr>
          </w:p>
        </w:tc>
        <w:tc>
          <w:tcPr>
            <w:tcW w:w="4067" w:type="pct"/>
            <w:vAlign w:val="center"/>
            <w:hideMark/>
          </w:tcPr>
          <w:p w14:paraId="32756A59"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6. How often do you think that shortage of money stops you from doing the things you want to do?</w:t>
            </w:r>
          </w:p>
        </w:tc>
      </w:tr>
      <w:tr w:rsidR="00C673CB" w:rsidRPr="00C673CB" w14:paraId="02A0F2C7" w14:textId="77777777" w:rsidTr="00C673CB">
        <w:tc>
          <w:tcPr>
            <w:tcW w:w="933" w:type="pct"/>
            <w:vAlign w:val="center"/>
          </w:tcPr>
          <w:p w14:paraId="382F2A6B" w14:textId="77777777" w:rsidR="00C673CB" w:rsidRPr="00C673CB" w:rsidRDefault="00C673CB" w:rsidP="00C673CB">
            <w:pPr>
              <w:spacing w:before="0" w:after="0"/>
              <w:rPr>
                <w:rFonts w:eastAsia="Times New Roman" w:cs="Times New Roman"/>
                <w:color w:val="000000"/>
                <w:szCs w:val="24"/>
                <w:lang w:eastAsia="zh-CN"/>
              </w:rPr>
            </w:pPr>
          </w:p>
        </w:tc>
        <w:tc>
          <w:tcPr>
            <w:tcW w:w="4067" w:type="pct"/>
            <w:vAlign w:val="center"/>
          </w:tcPr>
          <w:p w14:paraId="047B20AB" w14:textId="77777777" w:rsidR="00C673CB" w:rsidRPr="00C673CB" w:rsidRDefault="00C673CB" w:rsidP="00C673CB">
            <w:pPr>
              <w:spacing w:before="0" w:after="0"/>
              <w:jc w:val="center"/>
              <w:rPr>
                <w:rFonts w:eastAsia="Times New Roman" w:cs="Times New Roman"/>
                <w:color w:val="000000"/>
                <w:szCs w:val="24"/>
                <w:lang w:eastAsia="zh-CN"/>
              </w:rPr>
            </w:pPr>
          </w:p>
        </w:tc>
      </w:tr>
      <w:tr w:rsidR="00C673CB" w:rsidRPr="00C673CB" w14:paraId="70752A6F" w14:textId="77777777" w:rsidTr="00C673CB">
        <w:tc>
          <w:tcPr>
            <w:tcW w:w="933" w:type="pct"/>
            <w:vMerge w:val="restart"/>
            <w:vAlign w:val="center"/>
          </w:tcPr>
          <w:p w14:paraId="738E67AC"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Pleasure</w:t>
            </w:r>
          </w:p>
        </w:tc>
        <w:tc>
          <w:tcPr>
            <w:tcW w:w="4067" w:type="pct"/>
            <w:vAlign w:val="center"/>
            <w:hideMark/>
          </w:tcPr>
          <w:p w14:paraId="392C3835"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 xml:space="preserve">7. How often do you look forward to each day? </w:t>
            </w:r>
          </w:p>
        </w:tc>
      </w:tr>
      <w:tr w:rsidR="00C673CB" w:rsidRPr="00C673CB" w14:paraId="5BE05EF0" w14:textId="77777777" w:rsidTr="00C673CB">
        <w:tc>
          <w:tcPr>
            <w:tcW w:w="933" w:type="pct"/>
            <w:vMerge/>
            <w:vAlign w:val="center"/>
          </w:tcPr>
          <w:p w14:paraId="59E9D4B7" w14:textId="77777777" w:rsidR="00C673CB" w:rsidRPr="00C673CB" w:rsidRDefault="00C673CB" w:rsidP="00C673CB">
            <w:pPr>
              <w:widowControl w:val="0"/>
              <w:spacing w:before="0" w:after="0"/>
              <w:rPr>
                <w:rFonts w:eastAsia="Times New Roman" w:cs="Times New Roman"/>
                <w:szCs w:val="24"/>
                <w:lang w:eastAsia="zh-CN"/>
              </w:rPr>
            </w:pPr>
          </w:p>
        </w:tc>
        <w:tc>
          <w:tcPr>
            <w:tcW w:w="4067" w:type="pct"/>
            <w:vAlign w:val="center"/>
            <w:hideMark/>
          </w:tcPr>
          <w:p w14:paraId="7A925C00"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8. How often do you feel that your life has meaning?</w:t>
            </w:r>
          </w:p>
        </w:tc>
      </w:tr>
      <w:tr w:rsidR="00C673CB" w:rsidRPr="00C673CB" w14:paraId="29BD5882" w14:textId="77777777" w:rsidTr="00C673CB">
        <w:tc>
          <w:tcPr>
            <w:tcW w:w="933" w:type="pct"/>
            <w:vMerge/>
            <w:vAlign w:val="center"/>
          </w:tcPr>
          <w:p w14:paraId="49A70F9A" w14:textId="77777777" w:rsidR="00C673CB" w:rsidRPr="00C673CB" w:rsidRDefault="00C673CB" w:rsidP="00C673CB">
            <w:pPr>
              <w:spacing w:before="0" w:after="0"/>
              <w:rPr>
                <w:rFonts w:eastAsia="Times New Roman" w:cs="Times New Roman"/>
                <w:szCs w:val="24"/>
                <w:lang w:eastAsia="zh-CN"/>
              </w:rPr>
            </w:pPr>
          </w:p>
        </w:tc>
        <w:tc>
          <w:tcPr>
            <w:tcW w:w="4067" w:type="pct"/>
            <w:vAlign w:val="center"/>
            <w:hideMark/>
          </w:tcPr>
          <w:p w14:paraId="290E6ECC"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9. How often, on balance, do you look back on your life with a sense of happiness?</w:t>
            </w:r>
          </w:p>
        </w:tc>
      </w:tr>
      <w:tr w:rsidR="00C673CB" w:rsidRPr="00C673CB" w14:paraId="1B1F83CD" w14:textId="77777777" w:rsidTr="00C673CB">
        <w:tc>
          <w:tcPr>
            <w:tcW w:w="933" w:type="pct"/>
            <w:vAlign w:val="center"/>
          </w:tcPr>
          <w:p w14:paraId="5FF9493E" w14:textId="77777777" w:rsidR="00C673CB" w:rsidRPr="00C673CB" w:rsidRDefault="00C673CB" w:rsidP="00C673CB">
            <w:pPr>
              <w:spacing w:before="0" w:after="0"/>
              <w:rPr>
                <w:rFonts w:eastAsia="Times New Roman" w:cs="Times New Roman"/>
                <w:color w:val="000000"/>
                <w:szCs w:val="24"/>
                <w:lang w:eastAsia="zh-CN"/>
              </w:rPr>
            </w:pPr>
          </w:p>
        </w:tc>
        <w:tc>
          <w:tcPr>
            <w:tcW w:w="4067" w:type="pct"/>
            <w:vAlign w:val="center"/>
          </w:tcPr>
          <w:p w14:paraId="797BBD71" w14:textId="77777777" w:rsidR="00C673CB" w:rsidRPr="00C673CB" w:rsidRDefault="00C673CB" w:rsidP="00C673CB">
            <w:pPr>
              <w:spacing w:before="0" w:after="0"/>
              <w:rPr>
                <w:rFonts w:eastAsia="Times New Roman" w:cs="Times New Roman"/>
                <w:color w:val="000000"/>
                <w:szCs w:val="24"/>
                <w:lang w:eastAsia="zh-CN"/>
              </w:rPr>
            </w:pPr>
          </w:p>
        </w:tc>
      </w:tr>
      <w:tr w:rsidR="00C673CB" w:rsidRPr="00C673CB" w14:paraId="6E7C494B" w14:textId="77777777" w:rsidTr="00C673CB">
        <w:tc>
          <w:tcPr>
            <w:tcW w:w="933" w:type="pct"/>
            <w:vMerge w:val="restart"/>
            <w:vAlign w:val="center"/>
          </w:tcPr>
          <w:p w14:paraId="23100ABE"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Self-Realization</w:t>
            </w:r>
          </w:p>
        </w:tc>
        <w:tc>
          <w:tcPr>
            <w:tcW w:w="4067" w:type="pct"/>
            <w:vAlign w:val="center"/>
            <w:hideMark/>
          </w:tcPr>
          <w:p w14:paraId="3978E880"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10. How often do you feel full of energy these days?</w:t>
            </w:r>
          </w:p>
        </w:tc>
      </w:tr>
      <w:tr w:rsidR="00C673CB" w:rsidRPr="00C673CB" w14:paraId="330E523E" w14:textId="77777777" w:rsidTr="00C673CB">
        <w:tc>
          <w:tcPr>
            <w:tcW w:w="933" w:type="pct"/>
            <w:vMerge/>
            <w:vAlign w:val="center"/>
          </w:tcPr>
          <w:p w14:paraId="3114B76F" w14:textId="77777777" w:rsidR="00C673CB" w:rsidRPr="00C673CB" w:rsidRDefault="00C673CB" w:rsidP="00C673CB">
            <w:pPr>
              <w:widowControl w:val="0"/>
              <w:spacing w:before="0" w:after="0"/>
              <w:rPr>
                <w:rFonts w:eastAsia="Times New Roman" w:cs="Times New Roman"/>
                <w:szCs w:val="24"/>
                <w:lang w:eastAsia="zh-CN"/>
              </w:rPr>
            </w:pPr>
          </w:p>
        </w:tc>
        <w:tc>
          <w:tcPr>
            <w:tcW w:w="4067" w:type="pct"/>
            <w:vAlign w:val="center"/>
            <w:hideMark/>
          </w:tcPr>
          <w:p w14:paraId="02CDFA77"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11. How often do you feel that life is full of opportunities?</w:t>
            </w:r>
          </w:p>
        </w:tc>
      </w:tr>
      <w:tr w:rsidR="00C673CB" w:rsidRPr="00C673CB" w14:paraId="5A447A85" w14:textId="77777777" w:rsidTr="00C673CB">
        <w:tc>
          <w:tcPr>
            <w:tcW w:w="933" w:type="pct"/>
            <w:vMerge/>
            <w:vAlign w:val="center"/>
          </w:tcPr>
          <w:p w14:paraId="4775D20B" w14:textId="77777777" w:rsidR="00C673CB" w:rsidRPr="00C673CB" w:rsidRDefault="00C673CB" w:rsidP="00C673CB">
            <w:pPr>
              <w:spacing w:before="0" w:after="0"/>
              <w:rPr>
                <w:rFonts w:eastAsia="Times New Roman" w:cs="Times New Roman"/>
                <w:szCs w:val="24"/>
                <w:lang w:eastAsia="zh-CN"/>
              </w:rPr>
            </w:pPr>
          </w:p>
        </w:tc>
        <w:tc>
          <w:tcPr>
            <w:tcW w:w="4067" w:type="pct"/>
            <w:vAlign w:val="center"/>
            <w:hideMark/>
          </w:tcPr>
          <w:p w14:paraId="0E07BF59" w14:textId="77777777" w:rsidR="00C673CB" w:rsidRPr="00C673CB" w:rsidRDefault="00C673CB" w:rsidP="00C673CB">
            <w:pPr>
              <w:spacing w:before="0" w:after="0"/>
              <w:rPr>
                <w:rFonts w:eastAsia="Times New Roman" w:cs="Times New Roman"/>
                <w:szCs w:val="24"/>
                <w:lang w:eastAsia="zh-CN"/>
              </w:rPr>
            </w:pPr>
            <w:r w:rsidRPr="00C673CB">
              <w:rPr>
                <w:rFonts w:eastAsia="Times New Roman" w:cs="Times New Roman"/>
                <w:color w:val="000000"/>
                <w:szCs w:val="24"/>
                <w:lang w:eastAsia="zh-CN"/>
              </w:rPr>
              <w:t>12. How often do you feel that the future looks good for you?</w:t>
            </w:r>
          </w:p>
        </w:tc>
      </w:tr>
    </w:tbl>
    <w:p w14:paraId="101D1B35"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 xml:space="preserve">Response options are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often”, “sometimes”, “rarely”, and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never”. Negatively worded items (items 1, 2, 3, 5, and 6) are scored 1-4; positively worded items (items 4, 7, 8, 9, 10, 11, and 12) are scored 4-1.</w:t>
      </w:r>
    </w:p>
    <w:p w14:paraId="47A98064" w14:textId="77777777" w:rsidR="00C673CB" w:rsidRPr="00C673CB" w:rsidRDefault="00C673CB" w:rsidP="00C673CB">
      <w:pPr>
        <w:spacing w:before="0" w:after="160" w:line="259" w:lineRule="auto"/>
        <w:rPr>
          <w:rFonts w:eastAsia="Times New Roman" w:cs="Times New Roman"/>
          <w:color w:val="000000"/>
          <w:sz w:val="20"/>
          <w:szCs w:val="20"/>
          <w:lang w:eastAsia="zh-CN"/>
        </w:rPr>
      </w:pPr>
      <w:r w:rsidRPr="00C673CB">
        <w:rPr>
          <w:rFonts w:eastAsia="Times New Roman" w:cs="Times New Roman"/>
          <w:color w:val="000000"/>
          <w:sz w:val="20"/>
          <w:szCs w:val="20"/>
          <w:lang w:eastAsia="zh-CN"/>
        </w:rPr>
        <w:br w:type="page"/>
      </w:r>
    </w:p>
    <w:p w14:paraId="4CAF68C0" w14:textId="77777777" w:rsidR="00C673CB" w:rsidRPr="00C673CB" w:rsidRDefault="00C673CB" w:rsidP="00C673CB">
      <w:pPr>
        <w:widowControl w:val="0"/>
        <w:spacing w:before="0" w:after="160" w:line="259" w:lineRule="auto"/>
        <w:rPr>
          <w:rFonts w:eastAsia="等线" w:cs="Times New Roman"/>
          <w:b/>
          <w:bCs/>
          <w:color w:val="000000"/>
          <w:szCs w:val="24"/>
          <w:lang w:eastAsia="zh-CN"/>
        </w:rPr>
      </w:pPr>
      <w:r w:rsidRPr="00C673CB">
        <w:rPr>
          <w:rFonts w:eastAsia="等线" w:cs="Times New Roman"/>
          <w:b/>
          <w:bCs/>
          <w:color w:val="000000"/>
          <w:szCs w:val="24"/>
          <w:lang w:eastAsia="zh-CN"/>
        </w:rPr>
        <w:lastRenderedPageBreak/>
        <w:t>Method S1. Imputation methods for missing values used in the sensitivity analyses</w:t>
      </w:r>
    </w:p>
    <w:p w14:paraId="00526139" w14:textId="77777777" w:rsidR="00C673CB" w:rsidRPr="00C673CB" w:rsidRDefault="00C673CB" w:rsidP="00C673CB">
      <w:pPr>
        <w:widowControl w:val="0"/>
        <w:spacing w:before="0" w:after="0" w:line="259" w:lineRule="auto"/>
        <w:rPr>
          <w:rFonts w:eastAsia="Times New Roman" w:cs="Times New Roman"/>
          <w:color w:val="000000"/>
          <w:szCs w:val="24"/>
          <w:lang w:eastAsia="zh-CN"/>
        </w:rPr>
      </w:pPr>
      <w:r w:rsidRPr="00C673CB">
        <w:rPr>
          <w:rFonts w:eastAsia="Times New Roman" w:cs="Times New Roman"/>
          <w:color w:val="000000"/>
          <w:szCs w:val="24"/>
          <w:lang w:eastAsia="zh-CN"/>
        </w:rPr>
        <w:t>In total, 437 out of 4323 participants (10.1%) from the SHARE cohort were excluded from the main analysis due to missing values of covariates. In the sensitivity analysis, the missing values were imputed as follows:</w:t>
      </w:r>
    </w:p>
    <w:p w14:paraId="73688884" w14:textId="77777777" w:rsidR="00C673CB" w:rsidRPr="00C673CB" w:rsidRDefault="00C673CB" w:rsidP="00C673CB">
      <w:pPr>
        <w:widowControl w:val="0"/>
        <w:spacing w:before="0" w:after="0"/>
        <w:rPr>
          <w:rFonts w:eastAsia="Times New Roman" w:cs="Times New Roman"/>
          <w:color w:val="000000"/>
          <w:szCs w:val="24"/>
          <w:lang w:eastAsia="zh-CN"/>
        </w:rPr>
      </w:pPr>
    </w:p>
    <w:p w14:paraId="0C4A34BB"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 xml:space="preserve">First, missing values for body mass index and education level were imputed using their mean values. Then, a multiple imputation method using chained equations was used to impute missing values for physical activity, smoking, cardiovascular disease, respiratory disease, diabetes, cancer, chronic kidney disease, and rheumatoid arthritis. In the chained equations, the logistic method was used as the univariate method, and age (50-60, 60-70, &gt;70) and gender were input as independent variables. </w:t>
      </w:r>
    </w:p>
    <w:p w14:paraId="406906C8" w14:textId="77777777" w:rsidR="00C673CB" w:rsidRPr="00C673CB" w:rsidRDefault="00C673CB" w:rsidP="00C673CB">
      <w:pPr>
        <w:spacing w:before="0" w:after="160" w:line="259" w:lineRule="auto"/>
        <w:rPr>
          <w:rFonts w:eastAsia="等线" w:cs="Times New Roman"/>
          <w:b/>
          <w:bCs/>
          <w:color w:val="000000"/>
          <w:szCs w:val="24"/>
          <w:lang w:eastAsia="zh-CN"/>
        </w:rPr>
      </w:pPr>
      <w:r w:rsidRPr="00C673CB">
        <w:rPr>
          <w:rFonts w:eastAsia="等线" w:cs="Times New Roman"/>
          <w:b/>
          <w:bCs/>
          <w:color w:val="000000"/>
          <w:szCs w:val="24"/>
          <w:lang w:eastAsia="zh-CN"/>
        </w:rPr>
        <w:br w:type="page"/>
      </w:r>
    </w:p>
    <w:p w14:paraId="1835F3C3" w14:textId="77777777" w:rsidR="00C673CB" w:rsidRPr="00C673CB" w:rsidRDefault="00C673CB" w:rsidP="00C673CB">
      <w:pPr>
        <w:widowControl w:val="0"/>
        <w:spacing w:before="0" w:after="160" w:line="259" w:lineRule="auto"/>
        <w:rPr>
          <w:rFonts w:eastAsia="等线" w:cs="Times New Roman"/>
          <w:b/>
          <w:bCs/>
          <w:color w:val="000000"/>
          <w:szCs w:val="24"/>
          <w:lang w:eastAsia="zh-CN"/>
        </w:rPr>
      </w:pPr>
      <w:r w:rsidRPr="00C673CB">
        <w:rPr>
          <w:rFonts w:eastAsia="等线" w:cs="Times New Roman"/>
          <w:b/>
          <w:bCs/>
          <w:color w:val="000000"/>
          <w:szCs w:val="24"/>
          <w:lang w:eastAsia="zh-CN"/>
        </w:rPr>
        <w:lastRenderedPageBreak/>
        <w:t>Figure S. Determination of the study sample for confirmatory analysis.</w:t>
      </w:r>
    </w:p>
    <w:p w14:paraId="68D52FCB" w14:textId="77777777" w:rsidR="00C673CB" w:rsidRPr="00C673CB" w:rsidRDefault="00C673CB" w:rsidP="00C673CB">
      <w:pPr>
        <w:spacing w:before="0" w:after="160" w:line="259" w:lineRule="auto"/>
        <w:jc w:val="center"/>
        <w:rPr>
          <w:rFonts w:eastAsia="等线" w:cs="Times New Roman"/>
          <w:b/>
          <w:bCs/>
          <w:color w:val="000000"/>
          <w:sz w:val="20"/>
          <w:szCs w:val="20"/>
          <w:lang w:eastAsia="zh-CN"/>
        </w:rPr>
      </w:pPr>
      <w:r w:rsidRPr="00C673CB">
        <w:rPr>
          <w:rFonts w:ascii="等线" w:eastAsia="等线" w:hAnsi="等线" w:cs="Arial"/>
          <w:noProof/>
          <w:sz w:val="22"/>
          <w:lang w:eastAsia="zh-CN"/>
        </w:rPr>
        <w:drawing>
          <wp:inline distT="0" distB="0" distL="0" distR="0" wp14:anchorId="0FFA8763" wp14:editId="1B31A9EA">
            <wp:extent cx="3510280" cy="520208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8555" cy="5243991"/>
                    </a:xfrm>
                    <a:prstGeom prst="rect">
                      <a:avLst/>
                    </a:prstGeom>
                    <a:noFill/>
                    <a:ln>
                      <a:noFill/>
                    </a:ln>
                  </pic:spPr>
                </pic:pic>
              </a:graphicData>
            </a:graphic>
          </wp:inline>
        </w:drawing>
      </w:r>
    </w:p>
    <w:p w14:paraId="5597622D" w14:textId="77777777" w:rsidR="00C673CB" w:rsidRPr="00C673CB" w:rsidRDefault="00C673CB" w:rsidP="00C673CB">
      <w:pPr>
        <w:spacing w:before="0" w:after="0"/>
        <w:rPr>
          <w:rFonts w:eastAsia="等线" w:cs="Times New Roman"/>
          <w:color w:val="000000"/>
          <w:szCs w:val="24"/>
          <w:lang w:eastAsia="zh-CN"/>
        </w:rPr>
      </w:pPr>
      <w:r w:rsidRPr="00C673CB">
        <w:rPr>
          <w:rFonts w:eastAsia="等线" w:cs="Times New Roman"/>
          <w:color w:val="000000"/>
          <w:szCs w:val="24"/>
          <w:lang w:eastAsia="zh-CN"/>
        </w:rPr>
        <w:t xml:space="preserve">COVID-19, coronavirus disease 2019; SARS-CoV-2, severe acute respiratory syndrome coronavirus 2; ELSA, the English Longitudinal Study of Ageing. </w:t>
      </w:r>
      <w:r w:rsidRPr="00C673CB">
        <w:rPr>
          <w:rFonts w:eastAsia="等线" w:cs="Times New Roman"/>
          <w:color w:val="000000"/>
          <w:szCs w:val="24"/>
          <w:lang w:eastAsia="zh-CN"/>
        </w:rPr>
        <w:br w:type="page"/>
      </w:r>
    </w:p>
    <w:p w14:paraId="2B9E339D" w14:textId="77777777" w:rsidR="00C673CB" w:rsidRPr="00C673CB" w:rsidRDefault="00C673CB" w:rsidP="00C673CB">
      <w:pPr>
        <w:widowControl w:val="0"/>
        <w:spacing w:before="0" w:after="0" w:line="259" w:lineRule="auto"/>
        <w:rPr>
          <w:rFonts w:eastAsia="等线" w:cs="Times New Roman"/>
          <w:b/>
          <w:bCs/>
          <w:color w:val="000000"/>
          <w:szCs w:val="24"/>
          <w:lang w:eastAsia="zh-CN"/>
        </w:rPr>
      </w:pPr>
      <w:r w:rsidRPr="00C673CB">
        <w:rPr>
          <w:rFonts w:eastAsia="等线" w:cs="Times New Roman"/>
          <w:b/>
          <w:bCs/>
          <w:color w:val="000000"/>
          <w:szCs w:val="24"/>
          <w:lang w:eastAsia="zh-CN"/>
        </w:rPr>
        <w:lastRenderedPageBreak/>
        <w:t>Method S2. Methods for examing the association of CASP-12 with COVID-19 hospitalization in ELSA cohort</w:t>
      </w:r>
    </w:p>
    <w:p w14:paraId="6F2ECAA6" w14:textId="77777777" w:rsidR="00C673CB" w:rsidRPr="00C673CB" w:rsidRDefault="00C673CB" w:rsidP="00C673CB">
      <w:pPr>
        <w:widowControl w:val="0"/>
        <w:spacing w:before="0" w:after="0" w:line="259" w:lineRule="auto"/>
        <w:rPr>
          <w:rFonts w:eastAsia="等线" w:cs="Times New Roman"/>
          <w:b/>
          <w:bCs/>
          <w:color w:val="000000"/>
          <w:szCs w:val="24"/>
          <w:lang w:eastAsia="zh-CN"/>
        </w:rPr>
      </w:pPr>
    </w:p>
    <w:p w14:paraId="7121407B"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ELSA is a panel survey of people aged 50 and over living in England. It has been carried out every two years since 2002 to collect data on health, economic, and social circumstances and now has nine regular waves. Wave 9, conducted in 2018-2019, is the most recent regular wave before the outbreak of COVID-19. During 2020, two additional waves (COVID-19 Wave 1, June-July 2020; COVID-19 Wave 2, November-December 2020) were conducted to collect information on the impact of the COVID-19 crisis on health, social care, financial circumstances, and social activity. Of the 6965 participants aged 50 and over with valid data for CASP-12 in ELSA Wave 9, 285 had COVID-19 infection and were included in the confirmatory analysis. The association between CASP-12 and COVID-19 mortality was not assessed because end-of-life data are currently not released. Ethical approval for ELSA Wave 9 was granted by the South Central Berkshire Research Ethics Committee through an application to the National Research Ethics Service. ELSA COVID-19 waves 1 and 2 were reviewed and approved by the University College London Research Ethics Committee. Detailed methods of confirmatory analysis are described in eMethod 2 in the Supplement. </w:t>
      </w:r>
    </w:p>
    <w:p w14:paraId="23B3AA64" w14:textId="77777777" w:rsidR="00C673CB" w:rsidRPr="00C673CB" w:rsidRDefault="00C673CB" w:rsidP="00C673CB">
      <w:pPr>
        <w:widowControl w:val="0"/>
        <w:spacing w:before="0" w:after="0"/>
        <w:rPr>
          <w:rFonts w:eastAsia="等线" w:cs="Times New Roman"/>
          <w:szCs w:val="24"/>
          <w:lang w:eastAsia="zh-CN"/>
        </w:rPr>
      </w:pPr>
    </w:p>
    <w:p w14:paraId="3E9C93F9"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 xml:space="preserve">In </w:t>
      </w:r>
      <w:r w:rsidRPr="00C673CB">
        <w:rPr>
          <w:rFonts w:eastAsia="等线" w:cs="Times New Roman"/>
          <w:szCs w:val="24"/>
          <w:lang w:eastAsia="zh-CN"/>
        </w:rPr>
        <w:t>COVID-19 W</w:t>
      </w:r>
      <w:r w:rsidRPr="00C673CB">
        <w:rPr>
          <w:rFonts w:eastAsia="Times New Roman" w:cs="Times New Roman"/>
          <w:color w:val="000000"/>
          <w:szCs w:val="24"/>
          <w:lang w:eastAsia="zh-CN"/>
        </w:rPr>
        <w:t xml:space="preserve">ave 1, COVID-19 infection was considered if participants answered “I have or had symptoms of coronavirus.”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Why were you self-isolating? (CvSelfWhy1)”, or “It was positive”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What was the result of your coronavirus test? (CvTestB)”, or “Yes”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Have you had to stay in hospital for treatment due to coronavirus? (CvHosp)”. In </w:t>
      </w:r>
      <w:r w:rsidRPr="00C673CB">
        <w:rPr>
          <w:rFonts w:eastAsia="等线" w:cs="Times New Roman"/>
          <w:szCs w:val="24"/>
          <w:lang w:eastAsia="zh-CN"/>
        </w:rPr>
        <w:t>COVID-19 W</w:t>
      </w:r>
      <w:r w:rsidRPr="00C673CB">
        <w:rPr>
          <w:rFonts w:eastAsia="Times New Roman" w:cs="Times New Roman"/>
          <w:color w:val="000000"/>
          <w:szCs w:val="24"/>
          <w:lang w:eastAsia="zh-CN"/>
        </w:rPr>
        <w:t xml:space="preserve">ave 2, participants were considered COVID-19 infection if they answered “Positive”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What was the result of your coronavirus test? (CvTestB)”, or “Yes”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Since we last interviewed you have you had to stay in hospital for treatment due to coronavirus? (CvHosp)”, or “Yes/No”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Have you been told by a doctor that you have any long-standing illness or disability caused by coronavirus? (CvLongCovid)”.</w:t>
      </w:r>
    </w:p>
    <w:p w14:paraId="17E5828A" w14:textId="77777777" w:rsidR="00C673CB" w:rsidRPr="00C673CB" w:rsidRDefault="00C673CB" w:rsidP="00C673CB">
      <w:pPr>
        <w:widowControl w:val="0"/>
        <w:spacing w:before="0" w:after="0"/>
        <w:rPr>
          <w:rFonts w:eastAsia="Times New Roman" w:cs="Times New Roman"/>
          <w:color w:val="000000"/>
          <w:szCs w:val="24"/>
          <w:lang w:eastAsia="zh-CN"/>
        </w:rPr>
      </w:pPr>
    </w:p>
    <w:p w14:paraId="5ACD9BC2"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 xml:space="preserve">COVID-19 hospitalization was considered if participants answered “Yes”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 xml:space="preserve">Have you had to stay in hospital for treatment due to coronavirus? (CvHosp)” in COVID-19 wave 1, or “Yes” to the question </w:t>
      </w:r>
      <w:r w:rsidRPr="00C673CB">
        <w:rPr>
          <w:rFonts w:eastAsia="Times New Roman" w:cs="Times New Roman" w:hint="eastAsia"/>
          <w:color w:val="000000"/>
          <w:szCs w:val="24"/>
          <w:lang w:eastAsia="zh-CN"/>
        </w:rPr>
        <w:t>“</w:t>
      </w:r>
      <w:r w:rsidRPr="00C673CB">
        <w:rPr>
          <w:rFonts w:eastAsia="Times New Roman" w:cs="Times New Roman"/>
          <w:color w:val="000000"/>
          <w:szCs w:val="24"/>
          <w:lang w:eastAsia="zh-CN"/>
        </w:rPr>
        <w:t>Since we last interviewed you have you had to stay in hospital for treatment due to coronavirus? (CvHosp)”.</w:t>
      </w:r>
    </w:p>
    <w:p w14:paraId="1CDD4116" w14:textId="77777777" w:rsidR="00C673CB" w:rsidRPr="00C673CB" w:rsidRDefault="00C673CB" w:rsidP="00C673CB">
      <w:pPr>
        <w:widowControl w:val="0"/>
        <w:spacing w:before="0" w:after="0"/>
        <w:rPr>
          <w:rFonts w:eastAsia="Times New Roman" w:cs="Times New Roman"/>
          <w:color w:val="000000"/>
          <w:szCs w:val="24"/>
          <w:lang w:eastAsia="zh-CN"/>
        </w:rPr>
      </w:pPr>
    </w:p>
    <w:p w14:paraId="6F16BA23"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 xml:space="preserve">ELSA Wave 9 had the score for each item of CASP-19, the 19-item version of CASP. CASP-12 is a shortened 12-item version of CASP-19. The CASP-12 score was calculated as in SHARE (Supplementary data Table S1).  </w:t>
      </w:r>
    </w:p>
    <w:p w14:paraId="55EFC60D" w14:textId="77777777" w:rsidR="00C673CB" w:rsidRPr="00C673CB" w:rsidRDefault="00C673CB" w:rsidP="00C673CB">
      <w:pPr>
        <w:widowControl w:val="0"/>
        <w:spacing w:before="0" w:after="0"/>
        <w:rPr>
          <w:rFonts w:eastAsia="Times New Roman" w:cs="Times New Roman"/>
          <w:color w:val="000000"/>
          <w:szCs w:val="24"/>
          <w:lang w:eastAsia="zh-CN"/>
        </w:rPr>
      </w:pPr>
    </w:p>
    <w:p w14:paraId="6A8DCBF1" w14:textId="77777777" w:rsidR="00C673CB" w:rsidRPr="00C673CB" w:rsidRDefault="00C673CB" w:rsidP="00C673CB">
      <w:pPr>
        <w:widowControl w:val="0"/>
        <w:spacing w:before="0" w:after="0"/>
        <w:rPr>
          <w:rFonts w:eastAsia="Times New Roman" w:cs="Times New Roman"/>
          <w:color w:val="000000"/>
          <w:szCs w:val="24"/>
          <w:lang w:eastAsia="zh-CN"/>
        </w:rPr>
      </w:pPr>
      <w:r w:rsidRPr="00C673CB">
        <w:rPr>
          <w:rFonts w:eastAsia="Times New Roman" w:cs="Times New Roman"/>
          <w:color w:val="000000"/>
          <w:szCs w:val="24"/>
          <w:lang w:eastAsia="zh-CN"/>
        </w:rPr>
        <w:t>Logistic regression models were fitted to test the associations of the CASP-12 score with COVID-19 hospitalization. First, an unadjusted model was used. Then, age and sex were adjusted. As only 37 subjects were hospitalized, other covariates were not adjusted further.</w:t>
      </w:r>
    </w:p>
    <w:p w14:paraId="5CD5D9FB" w14:textId="77777777" w:rsidR="00C673CB" w:rsidRPr="00C673CB" w:rsidRDefault="00C673CB" w:rsidP="00C673CB">
      <w:pPr>
        <w:spacing w:before="0" w:after="0" w:line="259" w:lineRule="auto"/>
        <w:rPr>
          <w:rFonts w:eastAsia="Times New Roman" w:cs="Times New Roman"/>
          <w:color w:val="000000"/>
          <w:sz w:val="20"/>
          <w:szCs w:val="20"/>
          <w:lang w:eastAsia="zh-CN"/>
        </w:rPr>
      </w:pPr>
      <w:r w:rsidRPr="00C673CB">
        <w:rPr>
          <w:rFonts w:eastAsia="Times New Roman" w:cs="Times New Roman"/>
          <w:color w:val="000000"/>
          <w:sz w:val="20"/>
          <w:szCs w:val="20"/>
          <w:lang w:eastAsia="zh-CN"/>
        </w:rPr>
        <w:br w:type="page"/>
      </w:r>
    </w:p>
    <w:p w14:paraId="13184E93" w14:textId="77777777" w:rsidR="00C673CB" w:rsidRPr="00C673CB" w:rsidRDefault="00C673CB" w:rsidP="00C673CB">
      <w:pPr>
        <w:widowControl w:val="0"/>
        <w:spacing w:before="0" w:after="0"/>
        <w:rPr>
          <w:rFonts w:eastAsia="等线" w:cs="Times New Roman"/>
          <w:b/>
          <w:bCs/>
          <w:szCs w:val="24"/>
          <w:lang w:eastAsia="zh-CN"/>
        </w:rPr>
      </w:pPr>
      <w:r w:rsidRPr="00C673CB">
        <w:rPr>
          <w:rFonts w:eastAsia="Times New Roman" w:cs="Times New Roman"/>
          <w:b/>
          <w:bCs/>
          <w:color w:val="000000"/>
          <w:szCs w:val="24"/>
          <w:lang w:eastAsia="zh-CN"/>
        </w:rPr>
        <w:lastRenderedPageBreak/>
        <w:t>Table S2. A</w:t>
      </w:r>
      <w:r w:rsidRPr="00C673CB">
        <w:rPr>
          <w:rFonts w:eastAsia="等线" w:cs="Times New Roman"/>
          <w:b/>
          <w:bCs/>
          <w:szCs w:val="24"/>
          <w:lang w:eastAsia="zh-CN"/>
        </w:rPr>
        <w:t>ssociations of established risk factors with COVID-19 hospitalization and mortality</w:t>
      </w:r>
    </w:p>
    <w:tbl>
      <w:tblPr>
        <w:tblStyle w:val="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3007"/>
        <w:gridCol w:w="2593"/>
      </w:tblGrid>
      <w:tr w:rsidR="00C673CB" w:rsidRPr="00C673CB" w14:paraId="66D6DA15" w14:textId="77777777" w:rsidTr="00C673CB">
        <w:tc>
          <w:tcPr>
            <w:tcW w:w="2136" w:type="pct"/>
            <w:tcBorders>
              <w:bottom w:val="single" w:sz="4" w:space="0" w:color="auto"/>
            </w:tcBorders>
          </w:tcPr>
          <w:p w14:paraId="268B0F75" w14:textId="77777777" w:rsidR="00C673CB" w:rsidRPr="00C673CB" w:rsidRDefault="00C673CB" w:rsidP="00C673CB">
            <w:pPr>
              <w:widowControl w:val="0"/>
              <w:spacing w:before="0" w:after="160" w:line="259" w:lineRule="auto"/>
              <w:rPr>
                <w:rFonts w:cs="Times New Roman"/>
                <w:b/>
                <w:bCs/>
                <w:szCs w:val="24"/>
              </w:rPr>
            </w:pPr>
            <w:r w:rsidRPr="00C673CB">
              <w:rPr>
                <w:rFonts w:cs="Times New Roman"/>
                <w:b/>
                <w:bCs/>
                <w:szCs w:val="24"/>
              </w:rPr>
              <w:t>Factor</w:t>
            </w:r>
          </w:p>
        </w:tc>
        <w:tc>
          <w:tcPr>
            <w:tcW w:w="1538" w:type="pct"/>
            <w:tcBorders>
              <w:bottom w:val="single" w:sz="4" w:space="0" w:color="auto"/>
            </w:tcBorders>
          </w:tcPr>
          <w:p w14:paraId="3FDCBBDE"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hospitalization</w:t>
            </w:r>
          </w:p>
          <w:p w14:paraId="12200E9D"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c>
          <w:tcPr>
            <w:tcW w:w="1326" w:type="pct"/>
            <w:tcBorders>
              <w:bottom w:val="single" w:sz="4" w:space="0" w:color="auto"/>
            </w:tcBorders>
          </w:tcPr>
          <w:p w14:paraId="72DD6424"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mortality</w:t>
            </w:r>
          </w:p>
          <w:p w14:paraId="3257A161"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r>
      <w:tr w:rsidR="00C673CB" w:rsidRPr="00C673CB" w14:paraId="6425FD81" w14:textId="77777777" w:rsidTr="00C673CB">
        <w:tc>
          <w:tcPr>
            <w:tcW w:w="2136" w:type="pct"/>
            <w:tcBorders>
              <w:top w:val="single" w:sz="4" w:space="0" w:color="auto"/>
            </w:tcBorders>
          </w:tcPr>
          <w:p w14:paraId="5B793B48"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A</w:t>
            </w:r>
            <w:r w:rsidRPr="00C673CB">
              <w:rPr>
                <w:rFonts w:cs="Times New Roman" w:hint="eastAsia"/>
                <w:szCs w:val="24"/>
              </w:rPr>
              <w:t>ge</w:t>
            </w:r>
            <w:r w:rsidRPr="00C673CB">
              <w:rPr>
                <w:rFonts w:cs="Times New Roman"/>
                <w:szCs w:val="24"/>
              </w:rPr>
              <w:t xml:space="preserve"> (50-60, 60-70, &gt;70)</w:t>
            </w:r>
          </w:p>
        </w:tc>
        <w:tc>
          <w:tcPr>
            <w:tcW w:w="1538" w:type="pct"/>
            <w:tcBorders>
              <w:top w:val="single" w:sz="4" w:space="0" w:color="auto"/>
            </w:tcBorders>
          </w:tcPr>
          <w:p w14:paraId="54E42953"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 xml:space="preserve">2.00 </w:t>
            </w:r>
            <w:r w:rsidRPr="00C673CB">
              <w:rPr>
                <w:rFonts w:cs="Times New Roman" w:hint="eastAsia"/>
                <w:szCs w:val="24"/>
              </w:rPr>
              <w:t>(</w:t>
            </w:r>
            <w:r w:rsidRPr="00C673CB">
              <w:rPr>
                <w:rFonts w:cs="Times New Roman"/>
                <w:szCs w:val="24"/>
              </w:rPr>
              <w:t>1.75-2.30)</w:t>
            </w:r>
          </w:p>
        </w:tc>
        <w:tc>
          <w:tcPr>
            <w:tcW w:w="1326" w:type="pct"/>
            <w:tcBorders>
              <w:top w:val="single" w:sz="4" w:space="0" w:color="auto"/>
            </w:tcBorders>
          </w:tcPr>
          <w:p w14:paraId="50122BC5"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3.98 (2.68-5.90)</w:t>
            </w:r>
          </w:p>
        </w:tc>
      </w:tr>
      <w:tr w:rsidR="00C673CB" w:rsidRPr="00C673CB" w14:paraId="1E2AC12E" w14:textId="77777777" w:rsidTr="00C673CB">
        <w:tc>
          <w:tcPr>
            <w:tcW w:w="2136" w:type="pct"/>
          </w:tcPr>
          <w:p w14:paraId="207B2F02"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Overweight or obese (BMI ≥25)</w:t>
            </w:r>
          </w:p>
        </w:tc>
        <w:tc>
          <w:tcPr>
            <w:tcW w:w="1538" w:type="pct"/>
          </w:tcPr>
          <w:p w14:paraId="30C71DD8"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1.41 (1.14-1.76)</w:t>
            </w:r>
          </w:p>
        </w:tc>
        <w:tc>
          <w:tcPr>
            <w:tcW w:w="1326" w:type="pct"/>
          </w:tcPr>
          <w:p w14:paraId="61D0B132"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1.21 (0.73-1.99)</w:t>
            </w:r>
          </w:p>
        </w:tc>
      </w:tr>
      <w:tr w:rsidR="00C673CB" w:rsidRPr="00C673CB" w14:paraId="5E64BE41" w14:textId="77777777" w:rsidTr="00C673CB">
        <w:tc>
          <w:tcPr>
            <w:tcW w:w="2136" w:type="pct"/>
          </w:tcPr>
          <w:p w14:paraId="6941B868"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 xml:space="preserve">Female </w:t>
            </w:r>
          </w:p>
        </w:tc>
        <w:tc>
          <w:tcPr>
            <w:tcW w:w="1538" w:type="pct"/>
          </w:tcPr>
          <w:p w14:paraId="194C5E8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0.62 (0.51-0.75)</w:t>
            </w:r>
          </w:p>
        </w:tc>
        <w:tc>
          <w:tcPr>
            <w:tcW w:w="1326" w:type="pct"/>
          </w:tcPr>
          <w:p w14:paraId="21D408D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0.30 (0.19-0.49)</w:t>
            </w:r>
          </w:p>
        </w:tc>
      </w:tr>
      <w:tr w:rsidR="00C673CB" w:rsidRPr="00C673CB" w14:paraId="26DFE60A" w14:textId="77777777" w:rsidTr="00C673CB">
        <w:tc>
          <w:tcPr>
            <w:tcW w:w="2136" w:type="pct"/>
          </w:tcPr>
          <w:p w14:paraId="59E3B7C0"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Education level (from low to high)</w:t>
            </w:r>
          </w:p>
        </w:tc>
        <w:tc>
          <w:tcPr>
            <w:tcW w:w="1538" w:type="pct"/>
          </w:tcPr>
          <w:p w14:paraId="100D2F6C"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0.81 (0.71-0.93)</w:t>
            </w:r>
          </w:p>
        </w:tc>
        <w:tc>
          <w:tcPr>
            <w:tcW w:w="1326" w:type="pct"/>
          </w:tcPr>
          <w:p w14:paraId="64E10093"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0.80 (0.59-1.09)</w:t>
            </w:r>
          </w:p>
        </w:tc>
      </w:tr>
      <w:tr w:rsidR="00C673CB" w:rsidRPr="00C673CB" w14:paraId="2FB3DBE1" w14:textId="77777777" w:rsidTr="00C673CB">
        <w:tc>
          <w:tcPr>
            <w:tcW w:w="2136" w:type="pct"/>
          </w:tcPr>
          <w:p w14:paraId="7688D0EA"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Physical active</w:t>
            </w:r>
          </w:p>
        </w:tc>
        <w:tc>
          <w:tcPr>
            <w:tcW w:w="1538" w:type="pct"/>
          </w:tcPr>
          <w:p w14:paraId="79C3A58E"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0.56 (0.43-0.73)</w:t>
            </w:r>
          </w:p>
        </w:tc>
        <w:tc>
          <w:tcPr>
            <w:tcW w:w="1326" w:type="pct"/>
          </w:tcPr>
          <w:p w14:paraId="61B31ED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0.40 (0.24-0.65)</w:t>
            </w:r>
          </w:p>
        </w:tc>
      </w:tr>
      <w:tr w:rsidR="00C673CB" w:rsidRPr="00C673CB" w14:paraId="7DB249C0" w14:textId="77777777" w:rsidTr="00C673CB">
        <w:tc>
          <w:tcPr>
            <w:tcW w:w="2136" w:type="pct"/>
          </w:tcPr>
          <w:p w14:paraId="2207072E"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Household income (from quartile 1 to 4)</w:t>
            </w:r>
          </w:p>
        </w:tc>
        <w:tc>
          <w:tcPr>
            <w:tcW w:w="1538" w:type="pct"/>
          </w:tcPr>
          <w:p w14:paraId="02AB2B48"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1.00 (0.91-1.10)</w:t>
            </w:r>
          </w:p>
        </w:tc>
        <w:tc>
          <w:tcPr>
            <w:tcW w:w="1326" w:type="pct"/>
          </w:tcPr>
          <w:p w14:paraId="7BA82C24"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0.98 (0.79-1.21)</w:t>
            </w:r>
          </w:p>
        </w:tc>
      </w:tr>
      <w:tr w:rsidR="00C673CB" w:rsidRPr="00C673CB" w14:paraId="529C20E7" w14:textId="77777777" w:rsidTr="00C673CB">
        <w:tc>
          <w:tcPr>
            <w:tcW w:w="2136" w:type="pct"/>
          </w:tcPr>
          <w:p w14:paraId="3BC45871"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Ever smoked daily</w:t>
            </w:r>
          </w:p>
        </w:tc>
        <w:tc>
          <w:tcPr>
            <w:tcW w:w="1538" w:type="pct"/>
          </w:tcPr>
          <w:p w14:paraId="7681AD1B"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(0.86-1.26)</w:t>
            </w:r>
          </w:p>
        </w:tc>
        <w:tc>
          <w:tcPr>
            <w:tcW w:w="1326" w:type="pct"/>
          </w:tcPr>
          <w:p w14:paraId="67DADEA4"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0.90 (0.59-1.40)</w:t>
            </w:r>
          </w:p>
        </w:tc>
      </w:tr>
      <w:tr w:rsidR="00C673CB" w:rsidRPr="00C673CB" w14:paraId="3187A479" w14:textId="77777777" w:rsidTr="00C673CB">
        <w:tc>
          <w:tcPr>
            <w:tcW w:w="2136" w:type="pct"/>
          </w:tcPr>
          <w:p w14:paraId="4AA72A44"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Cardiovascular disease</w:t>
            </w:r>
          </w:p>
        </w:tc>
        <w:tc>
          <w:tcPr>
            <w:tcW w:w="1538" w:type="pct"/>
          </w:tcPr>
          <w:p w14:paraId="0A0D3F35"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1.21 (0.95-1.54)</w:t>
            </w:r>
          </w:p>
        </w:tc>
        <w:tc>
          <w:tcPr>
            <w:tcW w:w="1326" w:type="pct"/>
          </w:tcPr>
          <w:p w14:paraId="393E9930"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1.10 (0.68-1.80)</w:t>
            </w:r>
          </w:p>
        </w:tc>
      </w:tr>
      <w:tr w:rsidR="00C673CB" w:rsidRPr="00C673CB" w14:paraId="6919D653" w14:textId="77777777" w:rsidTr="00C673CB">
        <w:tc>
          <w:tcPr>
            <w:tcW w:w="2136" w:type="pct"/>
          </w:tcPr>
          <w:p w14:paraId="3BBD8E39"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Respiratory disease</w:t>
            </w:r>
          </w:p>
        </w:tc>
        <w:tc>
          <w:tcPr>
            <w:tcW w:w="1538" w:type="pct"/>
          </w:tcPr>
          <w:p w14:paraId="7205F97F"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1.09 (0.75-1.59)</w:t>
            </w:r>
          </w:p>
        </w:tc>
        <w:tc>
          <w:tcPr>
            <w:tcW w:w="1326" w:type="pct"/>
          </w:tcPr>
          <w:p w14:paraId="6A416057"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1.28 (0.61-2.68)</w:t>
            </w:r>
          </w:p>
        </w:tc>
      </w:tr>
      <w:tr w:rsidR="00C673CB" w:rsidRPr="00C673CB" w14:paraId="2993BDC2" w14:textId="77777777" w:rsidTr="00C673CB">
        <w:tc>
          <w:tcPr>
            <w:tcW w:w="2136" w:type="pct"/>
          </w:tcPr>
          <w:p w14:paraId="1F401D80"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Diabetes</w:t>
            </w:r>
          </w:p>
        </w:tc>
        <w:tc>
          <w:tcPr>
            <w:tcW w:w="1538" w:type="pct"/>
          </w:tcPr>
          <w:p w14:paraId="79B867D3"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1.31 (1.02-1.68)</w:t>
            </w:r>
          </w:p>
        </w:tc>
        <w:tc>
          <w:tcPr>
            <w:tcW w:w="1326" w:type="pct"/>
          </w:tcPr>
          <w:p w14:paraId="32740FE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1.84 (1.15-2.95)</w:t>
            </w:r>
          </w:p>
        </w:tc>
      </w:tr>
      <w:tr w:rsidR="00C673CB" w:rsidRPr="00C673CB" w14:paraId="003B142D" w14:textId="77777777" w:rsidTr="00C673CB">
        <w:tc>
          <w:tcPr>
            <w:tcW w:w="2136" w:type="pct"/>
          </w:tcPr>
          <w:p w14:paraId="23E379F8"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Cancer</w:t>
            </w:r>
          </w:p>
        </w:tc>
        <w:tc>
          <w:tcPr>
            <w:tcW w:w="1538" w:type="pct"/>
          </w:tcPr>
          <w:p w14:paraId="68CAE54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0.89 (0.57-1.37)</w:t>
            </w:r>
          </w:p>
        </w:tc>
        <w:tc>
          <w:tcPr>
            <w:tcW w:w="1326" w:type="pct"/>
          </w:tcPr>
          <w:p w14:paraId="4ACB9C61"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1.52 (0.71-3.22)</w:t>
            </w:r>
          </w:p>
        </w:tc>
      </w:tr>
      <w:tr w:rsidR="00C673CB" w:rsidRPr="00C673CB" w14:paraId="2500A629" w14:textId="77777777" w:rsidTr="00C673CB">
        <w:tc>
          <w:tcPr>
            <w:tcW w:w="2136" w:type="pct"/>
          </w:tcPr>
          <w:p w14:paraId="7581BB24"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Chronic kidney disease</w:t>
            </w:r>
          </w:p>
        </w:tc>
        <w:tc>
          <w:tcPr>
            <w:tcW w:w="1538" w:type="pct"/>
          </w:tcPr>
          <w:p w14:paraId="0CF54826"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1.25 (0.72-2.16)</w:t>
            </w:r>
          </w:p>
        </w:tc>
        <w:tc>
          <w:tcPr>
            <w:tcW w:w="1326" w:type="pct"/>
          </w:tcPr>
          <w:p w14:paraId="38DD833E"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0.82 (0.24-2.83)</w:t>
            </w:r>
          </w:p>
        </w:tc>
      </w:tr>
      <w:tr w:rsidR="00C673CB" w:rsidRPr="00C673CB" w14:paraId="1FA19B33" w14:textId="77777777" w:rsidTr="00C673CB">
        <w:tc>
          <w:tcPr>
            <w:tcW w:w="2136" w:type="pct"/>
          </w:tcPr>
          <w:p w14:paraId="24F3350F" w14:textId="77777777" w:rsidR="00C673CB" w:rsidRPr="00C673CB" w:rsidRDefault="00C673CB" w:rsidP="00C673CB">
            <w:pPr>
              <w:widowControl w:val="0"/>
              <w:spacing w:before="0" w:after="160" w:line="259" w:lineRule="auto"/>
              <w:rPr>
                <w:rFonts w:cs="Times New Roman"/>
                <w:szCs w:val="24"/>
              </w:rPr>
            </w:pPr>
            <w:bookmarkStart w:id="0" w:name="_Hlk117448622"/>
            <w:r w:rsidRPr="00C673CB">
              <w:rPr>
                <w:rFonts w:cs="Times New Roman"/>
                <w:szCs w:val="24"/>
              </w:rPr>
              <w:t>Rheumatoid arthritis</w:t>
            </w:r>
            <w:bookmarkEnd w:id="0"/>
          </w:p>
        </w:tc>
        <w:tc>
          <w:tcPr>
            <w:tcW w:w="1538" w:type="pct"/>
          </w:tcPr>
          <w:p w14:paraId="214742D6"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0.77 (0.56-1.05)</w:t>
            </w:r>
          </w:p>
        </w:tc>
        <w:tc>
          <w:tcPr>
            <w:tcW w:w="1326" w:type="pct"/>
          </w:tcPr>
          <w:p w14:paraId="45DBE309"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0.91 (0.47-1.78)</w:t>
            </w:r>
          </w:p>
        </w:tc>
      </w:tr>
    </w:tbl>
    <w:p w14:paraId="15CBBF95" w14:textId="77777777" w:rsidR="00C673CB" w:rsidRPr="00C673CB" w:rsidRDefault="00C673CB" w:rsidP="00C673CB">
      <w:pPr>
        <w:widowControl w:val="0"/>
        <w:spacing w:before="0" w:after="0" w:line="259" w:lineRule="auto"/>
        <w:rPr>
          <w:rFonts w:eastAsia="Times New Roman" w:cs="Times New Roman"/>
          <w:color w:val="000000"/>
          <w:szCs w:val="24"/>
          <w:lang w:eastAsia="zh-CN"/>
        </w:rPr>
      </w:pPr>
      <w:r w:rsidRPr="00C673CB">
        <w:rPr>
          <w:rFonts w:eastAsia="Times New Roman" w:cs="Times New Roman"/>
          <w:color w:val="000000"/>
          <w:szCs w:val="24"/>
          <w:lang w:eastAsia="zh-CN"/>
        </w:rPr>
        <w:t>BMI, body mass index; CI, confidence interval; OR, odds ratio.</w:t>
      </w:r>
    </w:p>
    <w:p w14:paraId="4481789E" w14:textId="77777777" w:rsidR="00C673CB" w:rsidRPr="00C673CB" w:rsidRDefault="00C673CB" w:rsidP="00C673CB">
      <w:pPr>
        <w:widowControl w:val="0"/>
        <w:spacing w:before="0" w:after="0"/>
        <w:rPr>
          <w:rFonts w:eastAsia="Times New Roman" w:cs="Times New Roman"/>
          <w:color w:val="000000"/>
          <w:sz w:val="20"/>
          <w:szCs w:val="20"/>
          <w:lang w:eastAsia="zh-CN"/>
        </w:rPr>
      </w:pPr>
      <w:r w:rsidRPr="00C673CB">
        <w:rPr>
          <w:rFonts w:eastAsia="Times New Roman" w:cs="Times New Roman"/>
          <w:color w:val="000000"/>
          <w:sz w:val="20"/>
          <w:szCs w:val="20"/>
          <w:lang w:eastAsia="zh-CN"/>
        </w:rPr>
        <w:br w:type="page"/>
      </w:r>
    </w:p>
    <w:p w14:paraId="35FD15CC" w14:textId="77777777" w:rsidR="00C673CB" w:rsidRPr="00C673CB" w:rsidRDefault="00C673CB" w:rsidP="00C673CB">
      <w:pPr>
        <w:widowControl w:val="0"/>
        <w:spacing w:before="0" w:after="0"/>
        <w:rPr>
          <w:rFonts w:eastAsia="等线" w:cs="Times New Roman"/>
          <w:b/>
          <w:bCs/>
          <w:szCs w:val="24"/>
          <w:lang w:eastAsia="zh-CN"/>
        </w:rPr>
      </w:pPr>
      <w:r w:rsidRPr="00C673CB">
        <w:rPr>
          <w:rFonts w:eastAsia="Times New Roman" w:cs="Times New Roman"/>
          <w:b/>
          <w:bCs/>
          <w:color w:val="000000"/>
          <w:szCs w:val="24"/>
          <w:lang w:eastAsia="zh-CN"/>
        </w:rPr>
        <w:lastRenderedPageBreak/>
        <w:t xml:space="preserve">Table S3. Associations of </w:t>
      </w:r>
      <w:r w:rsidRPr="00C673CB">
        <w:rPr>
          <w:rFonts w:eastAsia="等线" w:cs="Times New Roman"/>
          <w:b/>
          <w:bCs/>
          <w:szCs w:val="24"/>
          <w:lang w:eastAsia="zh-CN"/>
        </w:rPr>
        <w:t>CASP-12 with COVID-19 hospitalization and mortality (CASP-12 as a continuous variable)</w:t>
      </w:r>
    </w:p>
    <w:tbl>
      <w:tblPr>
        <w:tblStyle w:val="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3508"/>
        <w:gridCol w:w="3768"/>
      </w:tblGrid>
      <w:tr w:rsidR="00C673CB" w:rsidRPr="00C673CB" w14:paraId="5D6711BD" w14:textId="77777777" w:rsidTr="00C673CB">
        <w:tc>
          <w:tcPr>
            <w:tcW w:w="1279" w:type="pct"/>
            <w:tcBorders>
              <w:bottom w:val="single" w:sz="4" w:space="0" w:color="auto"/>
            </w:tcBorders>
          </w:tcPr>
          <w:p w14:paraId="493A0920" w14:textId="77777777" w:rsidR="00C673CB" w:rsidRPr="00C673CB" w:rsidRDefault="00C673CB" w:rsidP="00C673CB">
            <w:pPr>
              <w:widowControl w:val="0"/>
              <w:spacing w:before="0" w:after="160" w:line="259" w:lineRule="auto"/>
              <w:rPr>
                <w:rFonts w:cs="Times New Roman"/>
                <w:b/>
                <w:bCs/>
                <w:szCs w:val="24"/>
              </w:rPr>
            </w:pPr>
            <w:r w:rsidRPr="00C673CB">
              <w:rPr>
                <w:rFonts w:cs="Times New Roman"/>
                <w:b/>
                <w:bCs/>
                <w:szCs w:val="24"/>
              </w:rPr>
              <w:t>Model</w:t>
            </w:r>
          </w:p>
        </w:tc>
        <w:tc>
          <w:tcPr>
            <w:tcW w:w="1794" w:type="pct"/>
            <w:tcBorders>
              <w:bottom w:val="single" w:sz="4" w:space="0" w:color="auto"/>
            </w:tcBorders>
          </w:tcPr>
          <w:p w14:paraId="527CFE8B"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hospitalization</w:t>
            </w:r>
          </w:p>
          <w:p w14:paraId="203E063F"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c>
          <w:tcPr>
            <w:tcW w:w="1927" w:type="pct"/>
            <w:tcBorders>
              <w:bottom w:val="single" w:sz="4" w:space="0" w:color="auto"/>
            </w:tcBorders>
          </w:tcPr>
          <w:p w14:paraId="06825A02"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mortality</w:t>
            </w:r>
          </w:p>
          <w:p w14:paraId="51C3BE44"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r>
      <w:tr w:rsidR="00C673CB" w:rsidRPr="00C673CB" w14:paraId="220E3316" w14:textId="77777777" w:rsidTr="00C673CB">
        <w:tc>
          <w:tcPr>
            <w:tcW w:w="1279" w:type="pct"/>
            <w:tcBorders>
              <w:top w:val="single" w:sz="4" w:space="0" w:color="auto"/>
            </w:tcBorders>
          </w:tcPr>
          <w:p w14:paraId="56207419"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0</w:t>
            </w:r>
          </w:p>
        </w:tc>
        <w:tc>
          <w:tcPr>
            <w:tcW w:w="1794" w:type="pct"/>
            <w:tcBorders>
              <w:top w:val="single" w:sz="4" w:space="0" w:color="auto"/>
            </w:tcBorders>
          </w:tcPr>
          <w:p w14:paraId="3612C743"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1.05 (1.04-1.07)</w:t>
            </w:r>
          </w:p>
        </w:tc>
        <w:tc>
          <w:tcPr>
            <w:tcW w:w="1927" w:type="pct"/>
            <w:tcBorders>
              <w:top w:val="single" w:sz="4" w:space="0" w:color="auto"/>
            </w:tcBorders>
          </w:tcPr>
          <w:p w14:paraId="09732990"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1.08 (1.04-1.11)</w:t>
            </w:r>
          </w:p>
        </w:tc>
      </w:tr>
      <w:tr w:rsidR="00C673CB" w:rsidRPr="00C673CB" w14:paraId="3CF2D09C" w14:textId="77777777" w:rsidTr="00C673CB">
        <w:tc>
          <w:tcPr>
            <w:tcW w:w="1279" w:type="pct"/>
          </w:tcPr>
          <w:p w14:paraId="15CA8832"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1</w:t>
            </w:r>
          </w:p>
        </w:tc>
        <w:tc>
          <w:tcPr>
            <w:tcW w:w="1794" w:type="pct"/>
          </w:tcPr>
          <w:p w14:paraId="15D7984B"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(1.03-1.06)</w:t>
            </w:r>
          </w:p>
        </w:tc>
        <w:tc>
          <w:tcPr>
            <w:tcW w:w="1927" w:type="pct"/>
          </w:tcPr>
          <w:p w14:paraId="0AFA3C95"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1.07 (1.03-1.10)</w:t>
            </w:r>
          </w:p>
        </w:tc>
      </w:tr>
      <w:tr w:rsidR="00C673CB" w:rsidRPr="00C673CB" w14:paraId="5574C67B" w14:textId="77777777" w:rsidTr="00C673CB">
        <w:tc>
          <w:tcPr>
            <w:tcW w:w="1279" w:type="pct"/>
          </w:tcPr>
          <w:p w14:paraId="4A39B827"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2</w:t>
            </w:r>
          </w:p>
        </w:tc>
        <w:tc>
          <w:tcPr>
            <w:tcW w:w="1794" w:type="pct"/>
          </w:tcPr>
          <w:p w14:paraId="235A94F3"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1.03 (1.02-1.05)</w:t>
            </w:r>
          </w:p>
        </w:tc>
        <w:tc>
          <w:tcPr>
            <w:tcW w:w="1927" w:type="pct"/>
          </w:tcPr>
          <w:p w14:paraId="6510ED84"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1.05 (1.01-1.08)</w:t>
            </w:r>
          </w:p>
        </w:tc>
      </w:tr>
      <w:tr w:rsidR="00C673CB" w:rsidRPr="00C673CB" w14:paraId="2CAE98DD" w14:textId="77777777" w:rsidTr="00C673CB">
        <w:tc>
          <w:tcPr>
            <w:tcW w:w="1279" w:type="pct"/>
          </w:tcPr>
          <w:p w14:paraId="7BEF3B3D"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3</w:t>
            </w:r>
          </w:p>
        </w:tc>
        <w:tc>
          <w:tcPr>
            <w:tcW w:w="1794" w:type="pct"/>
          </w:tcPr>
          <w:p w14:paraId="23C09C35"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(1.02-1.05)</w:t>
            </w:r>
          </w:p>
        </w:tc>
        <w:tc>
          <w:tcPr>
            <w:tcW w:w="1927" w:type="pct"/>
          </w:tcPr>
          <w:p w14:paraId="2F355946"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(1.01-1.08)</w:t>
            </w:r>
          </w:p>
        </w:tc>
      </w:tr>
    </w:tbl>
    <w:p w14:paraId="412B263C"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0: unadjusted. </w:t>
      </w:r>
    </w:p>
    <w:p w14:paraId="2F669E5F"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1: age and sex. </w:t>
      </w:r>
    </w:p>
    <w:p w14:paraId="0ED65C6F"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2: Model 1 + body mass index, smoking, physical activity, household income, and education level. </w:t>
      </w:r>
    </w:p>
    <w:p w14:paraId="50A4D176"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Model 3: Model 2 + respiratory disease, cardiovascular disease, diabetes, cancer, chronic kidney disease, and rheumatoid.</w:t>
      </w:r>
    </w:p>
    <w:p w14:paraId="5E046C1D" w14:textId="77777777" w:rsidR="00C673CB" w:rsidRPr="00C673CB" w:rsidRDefault="00C673CB" w:rsidP="00C673CB">
      <w:pPr>
        <w:widowControl w:val="0"/>
        <w:spacing w:before="0" w:after="0"/>
        <w:rPr>
          <w:rFonts w:eastAsia="Times New Roman" w:cs="Times New Roman"/>
          <w:color w:val="000000"/>
          <w:sz w:val="20"/>
          <w:szCs w:val="20"/>
          <w:lang w:eastAsia="zh-CN"/>
        </w:rPr>
      </w:pPr>
      <w:r w:rsidRPr="00C673CB">
        <w:rPr>
          <w:rFonts w:eastAsia="Times New Roman" w:cs="Times New Roman"/>
          <w:color w:val="000000"/>
          <w:szCs w:val="24"/>
          <w:lang w:eastAsia="zh-CN"/>
        </w:rPr>
        <w:t>CI, confidence interval; OR, odds ratio.</w:t>
      </w:r>
      <w:r w:rsidRPr="00C673CB">
        <w:rPr>
          <w:rFonts w:eastAsia="等线" w:cs="Times New Roman"/>
          <w:sz w:val="20"/>
          <w:szCs w:val="20"/>
          <w:lang w:eastAsia="zh-CN"/>
        </w:rPr>
        <w:br w:type="page"/>
      </w:r>
    </w:p>
    <w:p w14:paraId="6AB482FA" w14:textId="77777777" w:rsidR="00C673CB" w:rsidRPr="00C673CB" w:rsidRDefault="00C673CB" w:rsidP="00C673CB">
      <w:pPr>
        <w:widowControl w:val="0"/>
        <w:spacing w:before="0" w:after="0" w:line="259" w:lineRule="auto"/>
        <w:rPr>
          <w:rFonts w:eastAsia="等线" w:cs="Times New Roman"/>
          <w:b/>
          <w:bCs/>
          <w:szCs w:val="24"/>
          <w:lang w:eastAsia="zh-CN"/>
        </w:rPr>
      </w:pPr>
      <w:r w:rsidRPr="00C673CB">
        <w:rPr>
          <w:rFonts w:eastAsia="Times New Roman" w:cs="Times New Roman"/>
          <w:b/>
          <w:bCs/>
          <w:color w:val="000000"/>
          <w:szCs w:val="24"/>
          <w:lang w:eastAsia="zh-CN"/>
        </w:rPr>
        <w:lastRenderedPageBreak/>
        <w:t xml:space="preserve">Table S4. Sensitivity analyses after excluding participants whose diagnosis of COVID-19 infection was solely based on symptoms (tertiled CASP-12 score) </w:t>
      </w:r>
    </w:p>
    <w:tbl>
      <w:tblPr>
        <w:tblStyle w:val="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084"/>
        <w:gridCol w:w="2266"/>
        <w:gridCol w:w="284"/>
        <w:gridCol w:w="2126"/>
        <w:gridCol w:w="2122"/>
      </w:tblGrid>
      <w:tr w:rsidR="00C673CB" w:rsidRPr="00C673CB" w14:paraId="528E9A27" w14:textId="77777777" w:rsidTr="00C673CB">
        <w:tc>
          <w:tcPr>
            <w:tcW w:w="458" w:type="pct"/>
            <w:vMerge w:val="restart"/>
          </w:tcPr>
          <w:p w14:paraId="2A11A6FC" w14:textId="77777777" w:rsidR="00C673CB" w:rsidRPr="00C673CB" w:rsidRDefault="00C673CB" w:rsidP="00C673CB">
            <w:pPr>
              <w:widowControl w:val="0"/>
              <w:spacing w:before="0" w:after="160" w:line="259" w:lineRule="auto"/>
              <w:rPr>
                <w:rFonts w:cs="Times New Roman"/>
                <w:b/>
                <w:bCs/>
                <w:sz w:val="20"/>
                <w:szCs w:val="20"/>
              </w:rPr>
            </w:pPr>
            <w:r w:rsidRPr="00C673CB">
              <w:rPr>
                <w:rFonts w:cs="Times New Roman"/>
                <w:b/>
                <w:bCs/>
                <w:sz w:val="20"/>
                <w:szCs w:val="20"/>
              </w:rPr>
              <w:t>Model</w:t>
            </w:r>
          </w:p>
        </w:tc>
        <w:tc>
          <w:tcPr>
            <w:tcW w:w="2225" w:type="pct"/>
            <w:gridSpan w:val="2"/>
          </w:tcPr>
          <w:p w14:paraId="023FD62F"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COVID-19 hospitalization, OR (95% CI)</w:t>
            </w:r>
          </w:p>
        </w:tc>
        <w:tc>
          <w:tcPr>
            <w:tcW w:w="145" w:type="pct"/>
          </w:tcPr>
          <w:p w14:paraId="66088B3C" w14:textId="77777777" w:rsidR="00C673CB" w:rsidRPr="00C673CB" w:rsidRDefault="00C673CB" w:rsidP="00C673CB">
            <w:pPr>
              <w:widowControl w:val="0"/>
              <w:spacing w:before="0" w:after="160" w:line="259" w:lineRule="auto"/>
              <w:jc w:val="center"/>
              <w:rPr>
                <w:rFonts w:cs="Times New Roman"/>
                <w:b/>
                <w:bCs/>
                <w:sz w:val="20"/>
                <w:szCs w:val="20"/>
              </w:rPr>
            </w:pPr>
          </w:p>
        </w:tc>
        <w:tc>
          <w:tcPr>
            <w:tcW w:w="2172" w:type="pct"/>
            <w:gridSpan w:val="2"/>
            <w:tcBorders>
              <w:bottom w:val="single" w:sz="4" w:space="0" w:color="000000"/>
            </w:tcBorders>
          </w:tcPr>
          <w:p w14:paraId="70D2658C"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COVID-19 mortality, OR (95% CI)</w:t>
            </w:r>
          </w:p>
        </w:tc>
      </w:tr>
      <w:tr w:rsidR="00C673CB" w:rsidRPr="00C673CB" w14:paraId="2B1ACA40" w14:textId="77777777" w:rsidTr="00C673CB">
        <w:tc>
          <w:tcPr>
            <w:tcW w:w="458" w:type="pct"/>
            <w:vMerge/>
            <w:tcBorders>
              <w:bottom w:val="single" w:sz="4" w:space="0" w:color="000000"/>
            </w:tcBorders>
          </w:tcPr>
          <w:p w14:paraId="43BCB265" w14:textId="77777777" w:rsidR="00C673CB" w:rsidRPr="00C673CB" w:rsidRDefault="00C673CB" w:rsidP="00C673CB">
            <w:pPr>
              <w:widowControl w:val="0"/>
              <w:spacing w:before="0" w:after="160" w:line="259" w:lineRule="auto"/>
              <w:rPr>
                <w:rFonts w:cs="Times New Roman"/>
                <w:sz w:val="20"/>
                <w:szCs w:val="20"/>
              </w:rPr>
            </w:pPr>
          </w:p>
        </w:tc>
        <w:tc>
          <w:tcPr>
            <w:tcW w:w="1066" w:type="pct"/>
            <w:tcBorders>
              <w:top w:val="single" w:sz="4" w:space="0" w:color="000000"/>
              <w:bottom w:val="single" w:sz="4" w:space="0" w:color="000000"/>
            </w:tcBorders>
          </w:tcPr>
          <w:p w14:paraId="39149992"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Tertile 1 vs. Tertile 3</w:t>
            </w:r>
          </w:p>
        </w:tc>
        <w:tc>
          <w:tcPr>
            <w:tcW w:w="1159" w:type="pct"/>
            <w:tcBorders>
              <w:top w:val="single" w:sz="4" w:space="0" w:color="000000"/>
              <w:bottom w:val="single" w:sz="4" w:space="0" w:color="000000"/>
            </w:tcBorders>
          </w:tcPr>
          <w:p w14:paraId="66543773"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Tertile 2 vs. Tertile 3</w:t>
            </w:r>
          </w:p>
        </w:tc>
        <w:tc>
          <w:tcPr>
            <w:tcW w:w="145" w:type="pct"/>
            <w:tcBorders>
              <w:bottom w:val="single" w:sz="4" w:space="0" w:color="000000"/>
            </w:tcBorders>
          </w:tcPr>
          <w:p w14:paraId="47E02692" w14:textId="77777777" w:rsidR="00C673CB" w:rsidRPr="00C673CB" w:rsidRDefault="00C673CB" w:rsidP="00C673CB">
            <w:pPr>
              <w:widowControl w:val="0"/>
              <w:spacing w:before="0" w:after="160" w:line="259" w:lineRule="auto"/>
              <w:jc w:val="center"/>
              <w:rPr>
                <w:rFonts w:cs="Times New Roman"/>
                <w:b/>
                <w:bCs/>
                <w:sz w:val="20"/>
                <w:szCs w:val="20"/>
              </w:rPr>
            </w:pPr>
          </w:p>
        </w:tc>
        <w:tc>
          <w:tcPr>
            <w:tcW w:w="1087" w:type="pct"/>
            <w:tcBorders>
              <w:top w:val="single" w:sz="4" w:space="0" w:color="000000"/>
              <w:bottom w:val="single" w:sz="4" w:space="0" w:color="000000"/>
            </w:tcBorders>
          </w:tcPr>
          <w:p w14:paraId="7D34892D"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Tertile 1 vs. Tertile 3</w:t>
            </w:r>
          </w:p>
        </w:tc>
        <w:tc>
          <w:tcPr>
            <w:tcW w:w="1085" w:type="pct"/>
            <w:tcBorders>
              <w:top w:val="single" w:sz="4" w:space="0" w:color="000000"/>
              <w:bottom w:val="single" w:sz="4" w:space="0" w:color="000000"/>
            </w:tcBorders>
          </w:tcPr>
          <w:p w14:paraId="637F70E4" w14:textId="77777777" w:rsidR="00C673CB" w:rsidRPr="00C673CB" w:rsidRDefault="00C673CB" w:rsidP="00C673CB">
            <w:pPr>
              <w:widowControl w:val="0"/>
              <w:spacing w:before="0" w:after="160" w:line="259" w:lineRule="auto"/>
              <w:jc w:val="center"/>
              <w:rPr>
                <w:rFonts w:cs="Times New Roman"/>
                <w:b/>
                <w:bCs/>
                <w:sz w:val="20"/>
                <w:szCs w:val="20"/>
              </w:rPr>
            </w:pPr>
            <w:r w:rsidRPr="00C673CB">
              <w:rPr>
                <w:rFonts w:cs="Times New Roman"/>
                <w:b/>
                <w:bCs/>
                <w:sz w:val="20"/>
                <w:szCs w:val="20"/>
              </w:rPr>
              <w:t>Tertile 2 vs. Tertile 3</w:t>
            </w:r>
          </w:p>
        </w:tc>
      </w:tr>
      <w:tr w:rsidR="00C673CB" w:rsidRPr="00C673CB" w14:paraId="4B0A0E07" w14:textId="77777777" w:rsidTr="00C673CB">
        <w:tc>
          <w:tcPr>
            <w:tcW w:w="458" w:type="pct"/>
            <w:tcBorders>
              <w:top w:val="single" w:sz="4" w:space="0" w:color="000000"/>
            </w:tcBorders>
          </w:tcPr>
          <w:p w14:paraId="3DCDB08C" w14:textId="77777777" w:rsidR="00C673CB" w:rsidRPr="00C673CB" w:rsidRDefault="00C673CB" w:rsidP="00C673CB">
            <w:pPr>
              <w:widowControl w:val="0"/>
              <w:spacing w:before="0" w:after="160" w:line="259" w:lineRule="auto"/>
              <w:rPr>
                <w:rFonts w:cs="Times New Roman"/>
                <w:sz w:val="20"/>
                <w:szCs w:val="20"/>
              </w:rPr>
            </w:pPr>
            <w:r w:rsidRPr="00C673CB">
              <w:rPr>
                <w:rFonts w:cs="Times New Roman"/>
                <w:sz w:val="20"/>
                <w:szCs w:val="20"/>
              </w:rPr>
              <w:t>0</w:t>
            </w:r>
          </w:p>
        </w:tc>
        <w:tc>
          <w:tcPr>
            <w:tcW w:w="1066" w:type="pct"/>
            <w:tcBorders>
              <w:top w:val="single" w:sz="4" w:space="0" w:color="000000"/>
            </w:tcBorders>
          </w:tcPr>
          <w:p w14:paraId="16FAC6A6"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1.94 (1.54-2.44)</w:t>
            </w:r>
          </w:p>
        </w:tc>
        <w:tc>
          <w:tcPr>
            <w:tcW w:w="1159" w:type="pct"/>
            <w:tcBorders>
              <w:top w:val="single" w:sz="4" w:space="0" w:color="000000"/>
            </w:tcBorders>
          </w:tcPr>
          <w:p w14:paraId="2DA39557"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1.46 (1.14-1.86)</w:t>
            </w:r>
          </w:p>
        </w:tc>
        <w:tc>
          <w:tcPr>
            <w:tcW w:w="145" w:type="pct"/>
            <w:tcBorders>
              <w:top w:val="single" w:sz="4" w:space="0" w:color="000000"/>
            </w:tcBorders>
          </w:tcPr>
          <w:p w14:paraId="77A4E592" w14:textId="77777777" w:rsidR="00C673CB" w:rsidRPr="00C673CB" w:rsidRDefault="00C673CB" w:rsidP="00C673CB">
            <w:pPr>
              <w:widowControl w:val="0"/>
              <w:spacing w:before="0" w:after="160" w:line="259" w:lineRule="auto"/>
              <w:jc w:val="center"/>
              <w:rPr>
                <w:rFonts w:cs="Times New Roman"/>
                <w:sz w:val="20"/>
                <w:szCs w:val="20"/>
              </w:rPr>
            </w:pPr>
          </w:p>
        </w:tc>
        <w:tc>
          <w:tcPr>
            <w:tcW w:w="1087" w:type="pct"/>
            <w:tcBorders>
              <w:top w:val="single" w:sz="4" w:space="0" w:color="000000"/>
            </w:tcBorders>
          </w:tcPr>
          <w:p w14:paraId="0C08105F"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2.43 (1.40-4.22)</w:t>
            </w:r>
          </w:p>
        </w:tc>
        <w:tc>
          <w:tcPr>
            <w:tcW w:w="1085" w:type="pct"/>
            <w:tcBorders>
              <w:top w:val="single" w:sz="4" w:space="0" w:color="000000"/>
            </w:tcBorders>
          </w:tcPr>
          <w:p w14:paraId="2C68C994"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2.11 (1.19-3.75)</w:t>
            </w:r>
          </w:p>
        </w:tc>
      </w:tr>
      <w:tr w:rsidR="00C673CB" w:rsidRPr="00C673CB" w14:paraId="4E50E0A9" w14:textId="77777777" w:rsidTr="00C673CB">
        <w:tc>
          <w:tcPr>
            <w:tcW w:w="458" w:type="pct"/>
          </w:tcPr>
          <w:p w14:paraId="5BC90586" w14:textId="77777777" w:rsidR="00C673CB" w:rsidRPr="00C673CB" w:rsidRDefault="00C673CB" w:rsidP="00C673CB">
            <w:pPr>
              <w:widowControl w:val="0"/>
              <w:spacing w:before="0" w:after="160" w:line="259" w:lineRule="auto"/>
              <w:rPr>
                <w:rFonts w:cs="Times New Roman"/>
                <w:sz w:val="20"/>
                <w:szCs w:val="20"/>
              </w:rPr>
            </w:pPr>
            <w:r w:rsidRPr="00C673CB">
              <w:rPr>
                <w:rFonts w:cs="Times New Roman"/>
                <w:sz w:val="20"/>
                <w:szCs w:val="20"/>
              </w:rPr>
              <w:t>1</w:t>
            </w:r>
          </w:p>
        </w:tc>
        <w:tc>
          <w:tcPr>
            <w:tcW w:w="1066" w:type="pct"/>
          </w:tcPr>
          <w:p w14:paraId="49E5BD7F"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2.01 (1.59-2.56)</w:t>
            </w:r>
          </w:p>
        </w:tc>
        <w:tc>
          <w:tcPr>
            <w:tcW w:w="1159" w:type="pct"/>
          </w:tcPr>
          <w:p w14:paraId="0DA3867C"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1.46 (1.13-1.88)</w:t>
            </w:r>
          </w:p>
        </w:tc>
        <w:tc>
          <w:tcPr>
            <w:tcW w:w="145" w:type="pct"/>
          </w:tcPr>
          <w:p w14:paraId="556AF240" w14:textId="77777777" w:rsidR="00C673CB" w:rsidRPr="00C673CB" w:rsidRDefault="00C673CB" w:rsidP="00C673CB">
            <w:pPr>
              <w:widowControl w:val="0"/>
              <w:spacing w:before="0" w:after="160" w:line="259" w:lineRule="auto"/>
              <w:jc w:val="center"/>
              <w:rPr>
                <w:rFonts w:cs="Times New Roman"/>
                <w:sz w:val="20"/>
                <w:szCs w:val="20"/>
              </w:rPr>
            </w:pPr>
          </w:p>
        </w:tc>
        <w:tc>
          <w:tcPr>
            <w:tcW w:w="1087" w:type="pct"/>
          </w:tcPr>
          <w:p w14:paraId="02DC6BBA"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2.47 (1.41-4.35)</w:t>
            </w:r>
          </w:p>
        </w:tc>
        <w:tc>
          <w:tcPr>
            <w:tcW w:w="1085" w:type="pct"/>
          </w:tcPr>
          <w:p w14:paraId="5D1D7651"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 xml:space="preserve">2.05 </w:t>
            </w:r>
            <w:r w:rsidRPr="00C673CB">
              <w:rPr>
                <w:rFonts w:cs="Times New Roman" w:hint="eastAsia"/>
                <w:sz w:val="20"/>
                <w:szCs w:val="20"/>
              </w:rPr>
              <w:t>(</w:t>
            </w:r>
            <w:r w:rsidRPr="00C673CB">
              <w:rPr>
                <w:rFonts w:cs="Times New Roman"/>
                <w:sz w:val="20"/>
                <w:szCs w:val="20"/>
              </w:rPr>
              <w:t>1.14-3.69)</w:t>
            </w:r>
          </w:p>
        </w:tc>
      </w:tr>
      <w:tr w:rsidR="00C673CB" w:rsidRPr="00C673CB" w14:paraId="79D38811" w14:textId="77777777" w:rsidTr="00C673CB">
        <w:tc>
          <w:tcPr>
            <w:tcW w:w="458" w:type="pct"/>
          </w:tcPr>
          <w:p w14:paraId="0FC79F12" w14:textId="77777777" w:rsidR="00C673CB" w:rsidRPr="00C673CB" w:rsidRDefault="00C673CB" w:rsidP="00C673CB">
            <w:pPr>
              <w:widowControl w:val="0"/>
              <w:spacing w:before="0" w:after="160" w:line="259" w:lineRule="auto"/>
              <w:rPr>
                <w:rFonts w:cs="Times New Roman"/>
                <w:sz w:val="20"/>
                <w:szCs w:val="20"/>
              </w:rPr>
            </w:pPr>
            <w:r w:rsidRPr="00C673CB">
              <w:rPr>
                <w:rFonts w:cs="Times New Roman"/>
                <w:sz w:val="20"/>
                <w:szCs w:val="20"/>
              </w:rPr>
              <w:t>2</w:t>
            </w:r>
          </w:p>
        </w:tc>
        <w:tc>
          <w:tcPr>
            <w:tcW w:w="1066" w:type="pct"/>
          </w:tcPr>
          <w:p w14:paraId="782E29B0"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1.85 (1.43-2.38)</w:t>
            </w:r>
          </w:p>
        </w:tc>
        <w:tc>
          <w:tcPr>
            <w:tcW w:w="1159" w:type="pct"/>
          </w:tcPr>
          <w:p w14:paraId="1E022EF7"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1.45 (1.12-1.88)</w:t>
            </w:r>
          </w:p>
        </w:tc>
        <w:tc>
          <w:tcPr>
            <w:tcW w:w="145" w:type="pct"/>
          </w:tcPr>
          <w:p w14:paraId="54D06E1B" w14:textId="77777777" w:rsidR="00C673CB" w:rsidRPr="00C673CB" w:rsidRDefault="00C673CB" w:rsidP="00C673CB">
            <w:pPr>
              <w:widowControl w:val="0"/>
              <w:spacing w:before="0" w:after="160" w:line="259" w:lineRule="auto"/>
              <w:jc w:val="center"/>
              <w:rPr>
                <w:rFonts w:cs="Times New Roman"/>
                <w:sz w:val="20"/>
                <w:szCs w:val="20"/>
              </w:rPr>
            </w:pPr>
          </w:p>
        </w:tc>
        <w:tc>
          <w:tcPr>
            <w:tcW w:w="1087" w:type="pct"/>
          </w:tcPr>
          <w:p w14:paraId="5B1CDA5F"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2.01 (1.10-3.67)</w:t>
            </w:r>
          </w:p>
        </w:tc>
        <w:tc>
          <w:tcPr>
            <w:tcW w:w="1085" w:type="pct"/>
          </w:tcPr>
          <w:p w14:paraId="7CF2632C"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1.93 (1.06-3.50)</w:t>
            </w:r>
          </w:p>
        </w:tc>
      </w:tr>
      <w:tr w:rsidR="00C673CB" w:rsidRPr="00C673CB" w14:paraId="570FD38E" w14:textId="77777777" w:rsidTr="00C673CB">
        <w:tc>
          <w:tcPr>
            <w:tcW w:w="458" w:type="pct"/>
          </w:tcPr>
          <w:p w14:paraId="4317E265" w14:textId="77777777" w:rsidR="00C673CB" w:rsidRPr="00C673CB" w:rsidRDefault="00C673CB" w:rsidP="00C673CB">
            <w:pPr>
              <w:widowControl w:val="0"/>
              <w:spacing w:before="0" w:after="160" w:line="259" w:lineRule="auto"/>
              <w:rPr>
                <w:rFonts w:cs="Times New Roman"/>
                <w:sz w:val="20"/>
                <w:szCs w:val="20"/>
              </w:rPr>
            </w:pPr>
            <w:r w:rsidRPr="00C673CB">
              <w:rPr>
                <w:rFonts w:cs="Times New Roman"/>
                <w:sz w:val="20"/>
                <w:szCs w:val="20"/>
              </w:rPr>
              <w:t>3</w:t>
            </w:r>
          </w:p>
        </w:tc>
        <w:tc>
          <w:tcPr>
            <w:tcW w:w="1066" w:type="pct"/>
          </w:tcPr>
          <w:p w14:paraId="06551E07"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1.88 (1.45-2.43)</w:t>
            </w:r>
          </w:p>
        </w:tc>
        <w:tc>
          <w:tcPr>
            <w:tcW w:w="1159" w:type="pct"/>
          </w:tcPr>
          <w:p w14:paraId="0A6DA426"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1.40 (1.08-1.82)</w:t>
            </w:r>
          </w:p>
        </w:tc>
        <w:tc>
          <w:tcPr>
            <w:tcW w:w="145" w:type="pct"/>
          </w:tcPr>
          <w:p w14:paraId="2B3F02B9" w14:textId="77777777" w:rsidR="00C673CB" w:rsidRPr="00C673CB" w:rsidRDefault="00C673CB" w:rsidP="00C673CB">
            <w:pPr>
              <w:widowControl w:val="0"/>
              <w:spacing w:before="0" w:after="160" w:line="259" w:lineRule="auto"/>
              <w:jc w:val="center"/>
              <w:rPr>
                <w:rFonts w:cs="Times New Roman"/>
                <w:sz w:val="20"/>
                <w:szCs w:val="20"/>
              </w:rPr>
            </w:pPr>
          </w:p>
        </w:tc>
        <w:tc>
          <w:tcPr>
            <w:tcW w:w="1087" w:type="pct"/>
          </w:tcPr>
          <w:p w14:paraId="2B584089"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1.99 (1.07-3.68)</w:t>
            </w:r>
          </w:p>
        </w:tc>
        <w:tc>
          <w:tcPr>
            <w:tcW w:w="1085" w:type="pct"/>
          </w:tcPr>
          <w:p w14:paraId="73B08CA0" w14:textId="77777777" w:rsidR="00C673CB" w:rsidRPr="00C673CB" w:rsidRDefault="00C673CB" w:rsidP="00C673CB">
            <w:pPr>
              <w:widowControl w:val="0"/>
              <w:spacing w:before="0" w:after="160" w:line="259" w:lineRule="auto"/>
              <w:jc w:val="center"/>
              <w:rPr>
                <w:rFonts w:cs="Times New Roman"/>
                <w:sz w:val="20"/>
                <w:szCs w:val="20"/>
              </w:rPr>
            </w:pPr>
            <w:r w:rsidRPr="00C673CB">
              <w:rPr>
                <w:rFonts w:cs="Times New Roman"/>
                <w:sz w:val="20"/>
                <w:szCs w:val="20"/>
              </w:rPr>
              <w:t>1.74 (0.95-3.21)</w:t>
            </w:r>
          </w:p>
        </w:tc>
      </w:tr>
    </w:tbl>
    <w:p w14:paraId="1533CB20"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Model adjustment.</w:t>
      </w:r>
    </w:p>
    <w:p w14:paraId="7F044A9C"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 xml:space="preserve">Model 0: unadjusted. </w:t>
      </w:r>
    </w:p>
    <w:p w14:paraId="62AF4785"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 xml:space="preserve">Model 1: age and sex. </w:t>
      </w:r>
    </w:p>
    <w:p w14:paraId="7957951A"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 xml:space="preserve">Model 2: Model 1 + body mass index, smoking, physical activity, household income, and education level. </w:t>
      </w:r>
    </w:p>
    <w:p w14:paraId="2FFFF3D8"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Model 3: Model 2 + respiratory disease, cardiovascular disease, diabetes, cancer, chronic kidney disease, and rheumatoid arthritis.</w:t>
      </w:r>
    </w:p>
    <w:p w14:paraId="093A6071" w14:textId="77777777" w:rsidR="00C673CB" w:rsidRPr="00C673CB" w:rsidRDefault="00C673CB" w:rsidP="00C673CB">
      <w:pPr>
        <w:widowControl w:val="0"/>
        <w:spacing w:before="0" w:after="0"/>
        <w:rPr>
          <w:rFonts w:eastAsia="等线" w:cs="Times New Roman"/>
          <w:sz w:val="20"/>
          <w:szCs w:val="20"/>
          <w:lang w:eastAsia="zh-CN"/>
        </w:rPr>
      </w:pPr>
      <w:r w:rsidRPr="00C673CB">
        <w:rPr>
          <w:rFonts w:eastAsia="等线" w:cs="Times New Roman"/>
          <w:sz w:val="20"/>
          <w:szCs w:val="20"/>
          <w:lang w:eastAsia="zh-CN"/>
        </w:rPr>
        <w:t>CI, confidence interval; OR, odds ratio.</w:t>
      </w:r>
    </w:p>
    <w:p w14:paraId="1F9280A8" w14:textId="77777777" w:rsidR="00C673CB" w:rsidRPr="00C673CB" w:rsidRDefault="00C673CB" w:rsidP="00C673CB">
      <w:pPr>
        <w:spacing w:before="0" w:after="160" w:line="259" w:lineRule="auto"/>
        <w:rPr>
          <w:rFonts w:eastAsia="Times New Roman" w:cs="Times New Roman"/>
          <w:color w:val="000000"/>
          <w:sz w:val="20"/>
          <w:szCs w:val="20"/>
          <w:lang w:eastAsia="zh-CN"/>
        </w:rPr>
      </w:pPr>
      <w:r w:rsidRPr="00C673CB">
        <w:rPr>
          <w:rFonts w:eastAsia="Times New Roman" w:cs="Times New Roman"/>
          <w:color w:val="000000"/>
          <w:sz w:val="20"/>
          <w:szCs w:val="20"/>
          <w:lang w:eastAsia="zh-CN"/>
        </w:rPr>
        <w:br w:type="page"/>
      </w:r>
    </w:p>
    <w:p w14:paraId="525E69F2" w14:textId="77777777" w:rsidR="00C673CB" w:rsidRPr="00C673CB" w:rsidRDefault="00C673CB" w:rsidP="00C673CB">
      <w:pPr>
        <w:widowControl w:val="0"/>
        <w:spacing w:before="0" w:after="0" w:line="259" w:lineRule="auto"/>
        <w:rPr>
          <w:rFonts w:eastAsia="等线" w:cs="Times New Roman"/>
          <w:b/>
          <w:bCs/>
          <w:szCs w:val="24"/>
          <w:lang w:eastAsia="zh-CN"/>
        </w:rPr>
      </w:pPr>
      <w:r w:rsidRPr="00C673CB">
        <w:rPr>
          <w:rFonts w:eastAsia="Times New Roman" w:cs="Times New Roman"/>
          <w:b/>
          <w:bCs/>
          <w:color w:val="000000"/>
          <w:szCs w:val="24"/>
          <w:lang w:eastAsia="zh-CN"/>
        </w:rPr>
        <w:lastRenderedPageBreak/>
        <w:t xml:space="preserve">Table S5. Sensitivity analyses after excluding participants whose diagnosis of COVID-19 was solely based on symptoms (CASP-12 as a continuous variable) </w:t>
      </w:r>
    </w:p>
    <w:tbl>
      <w:tblPr>
        <w:tblStyle w:val="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4010"/>
        <w:gridCol w:w="3768"/>
      </w:tblGrid>
      <w:tr w:rsidR="00C673CB" w:rsidRPr="00C673CB" w14:paraId="36F2345C" w14:textId="77777777" w:rsidTr="009460D1">
        <w:tc>
          <w:tcPr>
            <w:tcW w:w="1022" w:type="pct"/>
            <w:tcBorders>
              <w:bottom w:val="single" w:sz="4" w:space="0" w:color="000000"/>
            </w:tcBorders>
          </w:tcPr>
          <w:p w14:paraId="0B135C9B" w14:textId="77777777" w:rsidR="00C673CB" w:rsidRPr="00C673CB" w:rsidRDefault="00C673CB" w:rsidP="00C673CB">
            <w:pPr>
              <w:widowControl w:val="0"/>
              <w:spacing w:before="0" w:after="160" w:line="259" w:lineRule="auto"/>
              <w:rPr>
                <w:rFonts w:cs="Times New Roman"/>
                <w:b/>
                <w:bCs/>
                <w:szCs w:val="24"/>
              </w:rPr>
            </w:pPr>
            <w:r w:rsidRPr="00C673CB">
              <w:rPr>
                <w:rFonts w:cs="Times New Roman"/>
                <w:b/>
                <w:bCs/>
                <w:szCs w:val="24"/>
              </w:rPr>
              <w:t>Model</w:t>
            </w:r>
          </w:p>
        </w:tc>
        <w:tc>
          <w:tcPr>
            <w:tcW w:w="2050" w:type="pct"/>
            <w:tcBorders>
              <w:bottom w:val="single" w:sz="4" w:space="0" w:color="000000"/>
            </w:tcBorders>
          </w:tcPr>
          <w:p w14:paraId="00D46B2C"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hospitalization</w:t>
            </w:r>
          </w:p>
          <w:p w14:paraId="702027AF"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c>
          <w:tcPr>
            <w:tcW w:w="1927" w:type="pct"/>
            <w:tcBorders>
              <w:bottom w:val="single" w:sz="4" w:space="0" w:color="000000"/>
            </w:tcBorders>
          </w:tcPr>
          <w:p w14:paraId="1C9F6754"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mortality</w:t>
            </w:r>
          </w:p>
          <w:p w14:paraId="2A4BBF2F"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r>
      <w:tr w:rsidR="00C673CB" w:rsidRPr="00C673CB" w14:paraId="1754976F" w14:textId="77777777" w:rsidTr="009460D1">
        <w:tc>
          <w:tcPr>
            <w:tcW w:w="1022" w:type="pct"/>
            <w:tcBorders>
              <w:top w:val="single" w:sz="4" w:space="0" w:color="000000"/>
            </w:tcBorders>
          </w:tcPr>
          <w:p w14:paraId="04CF6F70"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0</w:t>
            </w:r>
          </w:p>
        </w:tc>
        <w:tc>
          <w:tcPr>
            <w:tcW w:w="2050" w:type="pct"/>
            <w:tcBorders>
              <w:top w:val="single" w:sz="4" w:space="0" w:color="000000"/>
            </w:tcBorders>
          </w:tcPr>
          <w:p w14:paraId="24F2D024"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1.05 (1.04-1.07)</w:t>
            </w:r>
          </w:p>
        </w:tc>
        <w:tc>
          <w:tcPr>
            <w:tcW w:w="1927" w:type="pct"/>
            <w:tcBorders>
              <w:top w:val="single" w:sz="4" w:space="0" w:color="000000"/>
            </w:tcBorders>
          </w:tcPr>
          <w:p w14:paraId="1227AE40"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1.08 (1.05-1.11)</w:t>
            </w:r>
          </w:p>
        </w:tc>
      </w:tr>
      <w:tr w:rsidR="00C673CB" w:rsidRPr="00C673CB" w14:paraId="68BB255A" w14:textId="77777777" w:rsidTr="009460D1">
        <w:tc>
          <w:tcPr>
            <w:tcW w:w="1022" w:type="pct"/>
          </w:tcPr>
          <w:p w14:paraId="23422A0F"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1</w:t>
            </w:r>
          </w:p>
        </w:tc>
        <w:tc>
          <w:tcPr>
            <w:tcW w:w="2050" w:type="pct"/>
          </w:tcPr>
          <w:p w14:paraId="3C5445C9"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1.05 (1.03-1.06)</w:t>
            </w:r>
          </w:p>
        </w:tc>
        <w:tc>
          <w:tcPr>
            <w:tcW w:w="1927" w:type="pct"/>
          </w:tcPr>
          <w:p w14:paraId="0805FCA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1.07 (1.03-1.10)</w:t>
            </w:r>
          </w:p>
        </w:tc>
      </w:tr>
      <w:tr w:rsidR="00C673CB" w:rsidRPr="00C673CB" w14:paraId="036AA626" w14:textId="77777777" w:rsidTr="009460D1">
        <w:tc>
          <w:tcPr>
            <w:tcW w:w="1022" w:type="pct"/>
          </w:tcPr>
          <w:p w14:paraId="6E94E9D9"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2</w:t>
            </w:r>
          </w:p>
        </w:tc>
        <w:tc>
          <w:tcPr>
            <w:tcW w:w="2050" w:type="pct"/>
          </w:tcPr>
          <w:p w14:paraId="61DC2935"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(1.02-1.06)</w:t>
            </w:r>
          </w:p>
        </w:tc>
        <w:tc>
          <w:tcPr>
            <w:tcW w:w="1927" w:type="pct"/>
          </w:tcPr>
          <w:p w14:paraId="5625CE5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1.05 (1.01-1.09)</w:t>
            </w:r>
          </w:p>
        </w:tc>
      </w:tr>
      <w:tr w:rsidR="00C673CB" w:rsidRPr="00C673CB" w14:paraId="55433180" w14:textId="77777777" w:rsidTr="009460D1">
        <w:tc>
          <w:tcPr>
            <w:tcW w:w="1022" w:type="pct"/>
          </w:tcPr>
          <w:p w14:paraId="2D74A38C"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3</w:t>
            </w:r>
          </w:p>
        </w:tc>
        <w:tc>
          <w:tcPr>
            <w:tcW w:w="2050" w:type="pct"/>
          </w:tcPr>
          <w:p w14:paraId="6EB2FDFC"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(1.02-1.05)</w:t>
            </w:r>
          </w:p>
        </w:tc>
        <w:tc>
          <w:tcPr>
            <w:tcW w:w="1927" w:type="pct"/>
          </w:tcPr>
          <w:p w14:paraId="63C69B5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(1.01-1.08)</w:t>
            </w:r>
          </w:p>
        </w:tc>
      </w:tr>
    </w:tbl>
    <w:p w14:paraId="0DCED8DD"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Model adjustment.</w:t>
      </w:r>
    </w:p>
    <w:p w14:paraId="53625633"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0: unadjusted. </w:t>
      </w:r>
    </w:p>
    <w:p w14:paraId="7E91BA0A"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1: age and sex. </w:t>
      </w:r>
    </w:p>
    <w:p w14:paraId="379B17D5"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 xml:space="preserve">Model 2: Model 1 + body mass index, smoking, physical activity, household income, and education level. </w:t>
      </w:r>
    </w:p>
    <w:p w14:paraId="53EE0624"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Model 3: Model 2 + respiratory disease, cardiovascular disease, diabetes, cancer, chronic kidney disease, and rheumatoid</w:t>
      </w:r>
    </w:p>
    <w:p w14:paraId="6D6E8305"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CI, confidence interval; OR, odds ratio.</w:t>
      </w:r>
    </w:p>
    <w:p w14:paraId="43A53EE4" w14:textId="77777777" w:rsidR="00C673CB" w:rsidRPr="00C673CB" w:rsidRDefault="00C673CB" w:rsidP="00C673CB">
      <w:pPr>
        <w:widowControl w:val="0"/>
        <w:spacing w:before="0" w:after="0"/>
        <w:rPr>
          <w:rFonts w:eastAsia="等线" w:cs="Times New Roman"/>
          <w:sz w:val="16"/>
          <w:szCs w:val="16"/>
          <w:lang w:eastAsia="zh-CN"/>
        </w:rPr>
      </w:pPr>
    </w:p>
    <w:p w14:paraId="356A9635" w14:textId="77777777" w:rsidR="00C673CB" w:rsidRPr="00C673CB" w:rsidRDefault="00C673CB" w:rsidP="00C673CB">
      <w:pPr>
        <w:widowControl w:val="0"/>
        <w:spacing w:before="0" w:after="0"/>
        <w:rPr>
          <w:rFonts w:eastAsia="等线" w:cs="Times New Roman"/>
          <w:sz w:val="16"/>
          <w:szCs w:val="16"/>
          <w:lang w:eastAsia="zh-CN"/>
        </w:rPr>
      </w:pPr>
    </w:p>
    <w:p w14:paraId="55113FE0" w14:textId="77777777" w:rsidR="00C673CB" w:rsidRPr="00C673CB" w:rsidRDefault="00C673CB" w:rsidP="00C673CB">
      <w:pPr>
        <w:widowControl w:val="0"/>
        <w:spacing w:before="0" w:after="0"/>
        <w:rPr>
          <w:rFonts w:eastAsia="等线" w:cs="Times New Roman"/>
          <w:sz w:val="16"/>
          <w:szCs w:val="16"/>
          <w:lang w:eastAsia="zh-CN"/>
        </w:rPr>
      </w:pPr>
    </w:p>
    <w:p w14:paraId="11CC5F4D" w14:textId="77777777" w:rsidR="00C673CB" w:rsidRPr="00C673CB" w:rsidRDefault="00C673CB" w:rsidP="00C673CB">
      <w:pPr>
        <w:widowControl w:val="0"/>
        <w:spacing w:before="0" w:after="0"/>
        <w:rPr>
          <w:rFonts w:eastAsia="等线" w:cs="Times New Roman"/>
          <w:sz w:val="16"/>
          <w:szCs w:val="16"/>
          <w:lang w:eastAsia="zh-CN"/>
        </w:rPr>
      </w:pPr>
    </w:p>
    <w:p w14:paraId="6870C82A" w14:textId="77777777" w:rsidR="00C673CB" w:rsidRPr="00C673CB" w:rsidRDefault="00C673CB" w:rsidP="00C673CB">
      <w:pPr>
        <w:widowControl w:val="0"/>
        <w:spacing w:before="0" w:after="0"/>
        <w:rPr>
          <w:rFonts w:eastAsia="等线" w:cs="Times New Roman"/>
          <w:sz w:val="16"/>
          <w:szCs w:val="16"/>
          <w:lang w:eastAsia="zh-CN"/>
        </w:rPr>
      </w:pPr>
    </w:p>
    <w:p w14:paraId="49BBE021" w14:textId="77777777" w:rsidR="00C673CB" w:rsidRPr="00C673CB" w:rsidRDefault="00C673CB" w:rsidP="00C673CB">
      <w:pPr>
        <w:spacing w:before="0" w:after="160" w:line="259" w:lineRule="auto"/>
        <w:rPr>
          <w:rFonts w:eastAsia="等线" w:cs="Times New Roman"/>
          <w:sz w:val="22"/>
          <w:lang w:eastAsia="zh-CN"/>
        </w:rPr>
      </w:pPr>
      <w:r w:rsidRPr="00C673CB">
        <w:rPr>
          <w:rFonts w:eastAsia="等线" w:cs="Times New Roman"/>
          <w:sz w:val="22"/>
          <w:lang w:eastAsia="zh-CN"/>
        </w:rPr>
        <w:br w:type="page"/>
      </w:r>
    </w:p>
    <w:p w14:paraId="479228E8" w14:textId="77777777" w:rsidR="00C673CB" w:rsidRPr="00C673CB" w:rsidRDefault="00C673CB" w:rsidP="00C673CB">
      <w:pPr>
        <w:widowControl w:val="0"/>
        <w:spacing w:before="0" w:after="0"/>
        <w:rPr>
          <w:rFonts w:eastAsia="等线" w:cs="Times New Roman"/>
          <w:b/>
          <w:bCs/>
          <w:szCs w:val="24"/>
          <w:lang w:eastAsia="zh-CN"/>
        </w:rPr>
      </w:pPr>
      <w:r w:rsidRPr="00C673CB">
        <w:rPr>
          <w:rFonts w:eastAsia="Times New Roman" w:cs="Times New Roman"/>
          <w:b/>
          <w:bCs/>
          <w:color w:val="000000"/>
          <w:szCs w:val="24"/>
          <w:lang w:eastAsia="zh-CN"/>
        </w:rPr>
        <w:lastRenderedPageBreak/>
        <w:t>Table S6. Sensitivity analyses for the associations of CASP-12 with COVID-19 hospitalization and mortality after imputing for missing data of covariates</w:t>
      </w:r>
    </w:p>
    <w:tbl>
      <w:tblPr>
        <w:tblStyle w:val="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3007"/>
        <w:gridCol w:w="2599"/>
      </w:tblGrid>
      <w:tr w:rsidR="00C673CB" w:rsidRPr="00C673CB" w14:paraId="4FF993B0" w14:textId="77777777" w:rsidTr="009460D1">
        <w:tc>
          <w:tcPr>
            <w:tcW w:w="2133" w:type="pct"/>
            <w:tcBorders>
              <w:bottom w:val="single" w:sz="4" w:space="0" w:color="000000"/>
            </w:tcBorders>
          </w:tcPr>
          <w:p w14:paraId="4D381ABB" w14:textId="77777777" w:rsidR="00C673CB" w:rsidRPr="00C673CB" w:rsidRDefault="00C673CB" w:rsidP="00C673CB">
            <w:pPr>
              <w:widowControl w:val="0"/>
              <w:spacing w:before="0" w:after="160" w:line="259" w:lineRule="auto"/>
              <w:rPr>
                <w:rFonts w:cs="Times New Roman"/>
                <w:b/>
                <w:bCs/>
                <w:szCs w:val="24"/>
              </w:rPr>
            </w:pPr>
            <w:r w:rsidRPr="00C673CB">
              <w:rPr>
                <w:rFonts w:cs="Times New Roman"/>
                <w:b/>
                <w:bCs/>
                <w:szCs w:val="24"/>
              </w:rPr>
              <w:t>CASP-12</w:t>
            </w:r>
          </w:p>
        </w:tc>
        <w:tc>
          <w:tcPr>
            <w:tcW w:w="1538" w:type="pct"/>
            <w:tcBorders>
              <w:bottom w:val="single" w:sz="4" w:space="0" w:color="000000"/>
            </w:tcBorders>
          </w:tcPr>
          <w:p w14:paraId="7C665896"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hospitalization</w:t>
            </w:r>
          </w:p>
          <w:p w14:paraId="7D617ED4"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c>
          <w:tcPr>
            <w:tcW w:w="1329" w:type="pct"/>
            <w:tcBorders>
              <w:bottom w:val="single" w:sz="4" w:space="0" w:color="000000"/>
            </w:tcBorders>
          </w:tcPr>
          <w:p w14:paraId="204B9376"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COVID-19 mortality</w:t>
            </w:r>
          </w:p>
          <w:p w14:paraId="0E64E6DE" w14:textId="77777777" w:rsidR="00C673CB" w:rsidRPr="00C673CB" w:rsidRDefault="00C673CB" w:rsidP="00C673CB">
            <w:pPr>
              <w:widowControl w:val="0"/>
              <w:spacing w:before="0" w:after="160" w:line="259" w:lineRule="auto"/>
              <w:jc w:val="center"/>
              <w:rPr>
                <w:rFonts w:cs="Times New Roman"/>
                <w:b/>
                <w:bCs/>
                <w:szCs w:val="24"/>
              </w:rPr>
            </w:pPr>
            <w:r w:rsidRPr="00C673CB">
              <w:rPr>
                <w:rFonts w:cs="Times New Roman"/>
                <w:b/>
                <w:bCs/>
                <w:szCs w:val="24"/>
              </w:rPr>
              <w:t>OR (95% CI)</w:t>
            </w:r>
          </w:p>
        </w:tc>
      </w:tr>
      <w:tr w:rsidR="00C673CB" w:rsidRPr="00C673CB" w14:paraId="53B9F49D" w14:textId="77777777" w:rsidTr="009460D1">
        <w:tc>
          <w:tcPr>
            <w:tcW w:w="2133" w:type="pct"/>
            <w:tcBorders>
              <w:top w:val="single" w:sz="4" w:space="0" w:color="000000"/>
            </w:tcBorders>
          </w:tcPr>
          <w:p w14:paraId="34A393E4"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Tertile 1 (lowest) vs. Tertile 3 (highest)</w:t>
            </w:r>
          </w:p>
        </w:tc>
        <w:tc>
          <w:tcPr>
            <w:tcW w:w="1538" w:type="pct"/>
            <w:tcBorders>
              <w:top w:val="single" w:sz="4" w:space="0" w:color="000000"/>
            </w:tcBorders>
          </w:tcPr>
          <w:p w14:paraId="026D5A37"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1.70 (1.35-2.15)</w:t>
            </w:r>
          </w:p>
        </w:tc>
        <w:tc>
          <w:tcPr>
            <w:tcW w:w="1329" w:type="pct"/>
            <w:tcBorders>
              <w:top w:val="single" w:sz="4" w:space="0" w:color="000000"/>
            </w:tcBorders>
          </w:tcPr>
          <w:p w14:paraId="382A8EED"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1.71 (0.96-3.05)</w:t>
            </w:r>
          </w:p>
        </w:tc>
      </w:tr>
      <w:tr w:rsidR="00C673CB" w:rsidRPr="00C673CB" w14:paraId="7275C634" w14:textId="77777777" w:rsidTr="009460D1">
        <w:tc>
          <w:tcPr>
            <w:tcW w:w="2133" w:type="pct"/>
          </w:tcPr>
          <w:p w14:paraId="1FEA05B3"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Tertile 2 (medium) vs. Tertile 3 (highest)</w:t>
            </w:r>
          </w:p>
        </w:tc>
        <w:tc>
          <w:tcPr>
            <w:tcW w:w="1538" w:type="pct"/>
          </w:tcPr>
          <w:p w14:paraId="6FE9759F"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1.35 (1.07-1.70)</w:t>
            </w:r>
          </w:p>
        </w:tc>
        <w:tc>
          <w:tcPr>
            <w:tcW w:w="1329" w:type="pct"/>
          </w:tcPr>
          <w:p w14:paraId="6A524D8B"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1.65 (0.95-2.87)</w:t>
            </w:r>
          </w:p>
        </w:tc>
      </w:tr>
      <w:tr w:rsidR="00C673CB" w:rsidRPr="00C673CB" w14:paraId="15DCF5B8" w14:textId="77777777" w:rsidTr="009460D1">
        <w:tc>
          <w:tcPr>
            <w:tcW w:w="2133" w:type="pct"/>
          </w:tcPr>
          <w:p w14:paraId="2B41AAA2" w14:textId="77777777" w:rsidR="00C673CB" w:rsidRPr="00C673CB" w:rsidRDefault="00C673CB" w:rsidP="00C673CB">
            <w:pPr>
              <w:widowControl w:val="0"/>
              <w:spacing w:before="0" w:after="160" w:line="259" w:lineRule="auto"/>
              <w:rPr>
                <w:rFonts w:cs="Times New Roman"/>
                <w:szCs w:val="24"/>
              </w:rPr>
            </w:pPr>
            <w:r w:rsidRPr="00C673CB">
              <w:rPr>
                <w:rFonts w:cs="Times New Roman"/>
                <w:szCs w:val="24"/>
              </w:rPr>
              <w:t>CASP-12 as a continuous variable</w:t>
            </w:r>
          </w:p>
        </w:tc>
        <w:tc>
          <w:tcPr>
            <w:tcW w:w="1538" w:type="pct"/>
          </w:tcPr>
          <w:p w14:paraId="113BD881"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1.03 (1.02-1.05)</w:t>
            </w:r>
          </w:p>
        </w:tc>
        <w:tc>
          <w:tcPr>
            <w:tcW w:w="1329" w:type="pct"/>
          </w:tcPr>
          <w:p w14:paraId="3FED8390" w14:textId="77777777" w:rsidR="00C673CB" w:rsidRPr="00C673CB" w:rsidRDefault="00C673CB" w:rsidP="00C673CB">
            <w:pPr>
              <w:widowControl w:val="0"/>
              <w:spacing w:before="0" w:after="160" w:line="259" w:lineRule="auto"/>
              <w:jc w:val="center"/>
              <w:rPr>
                <w:rFonts w:cs="Times New Roman"/>
                <w:szCs w:val="24"/>
              </w:rPr>
            </w:pPr>
            <w:r w:rsidRPr="00C673CB">
              <w:rPr>
                <w:rFonts w:cs="Times New Roman"/>
                <w:szCs w:val="24"/>
              </w:rPr>
              <w:t>1.04 (1.01-1.08)</w:t>
            </w:r>
          </w:p>
        </w:tc>
      </w:tr>
    </w:tbl>
    <w:p w14:paraId="58CB557B"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Adjusted for age, sex, body mass index, smoking, physical activity, household income, education level, respiratory disease, cardiovascular disease, diabetes, cancer, chronic kidney disease, and rheumatoid arthritis.</w:t>
      </w:r>
    </w:p>
    <w:p w14:paraId="0B9B2E06" w14:textId="77777777" w:rsidR="00C673CB" w:rsidRPr="00C673CB" w:rsidRDefault="00C673CB" w:rsidP="00C673CB">
      <w:pPr>
        <w:widowControl w:val="0"/>
        <w:spacing w:before="0" w:after="0"/>
        <w:rPr>
          <w:rFonts w:eastAsia="等线" w:cs="Times New Roman"/>
          <w:szCs w:val="24"/>
          <w:lang w:eastAsia="zh-CN"/>
        </w:rPr>
      </w:pPr>
      <w:r w:rsidRPr="00C673CB">
        <w:rPr>
          <w:rFonts w:eastAsia="等线" w:cs="Times New Roman"/>
          <w:szCs w:val="24"/>
          <w:lang w:eastAsia="zh-CN"/>
        </w:rPr>
        <w:t>CI, confidence interval; OR, odds ratio.</w:t>
      </w:r>
    </w:p>
    <w:p w14:paraId="5B414397" w14:textId="77777777" w:rsidR="00C673CB" w:rsidRPr="00C673CB" w:rsidRDefault="00C673CB" w:rsidP="00C673CB">
      <w:pPr>
        <w:widowControl w:val="0"/>
        <w:spacing w:before="0" w:after="0"/>
        <w:rPr>
          <w:rFonts w:eastAsia="等线" w:cs="Times New Roman"/>
          <w:sz w:val="16"/>
          <w:szCs w:val="16"/>
          <w:lang w:eastAsia="zh-CN"/>
        </w:rPr>
      </w:pPr>
    </w:p>
    <w:p w14:paraId="71CAE686" w14:textId="77777777" w:rsidR="00C673CB" w:rsidRPr="00C673CB" w:rsidRDefault="00C673CB" w:rsidP="00C673CB">
      <w:pPr>
        <w:widowControl w:val="0"/>
        <w:spacing w:before="0" w:after="0"/>
        <w:rPr>
          <w:rFonts w:eastAsia="等线" w:cs="Times New Roman"/>
          <w:sz w:val="20"/>
          <w:szCs w:val="20"/>
          <w:lang w:eastAsia="zh-CN"/>
        </w:rPr>
      </w:pPr>
    </w:p>
    <w:p w14:paraId="2F6347AB" w14:textId="77777777" w:rsidR="00C673CB" w:rsidRPr="001549D3" w:rsidRDefault="00C673CB" w:rsidP="00C673CB">
      <w:pPr>
        <w:spacing w:before="240"/>
      </w:pPr>
    </w:p>
    <w:sectPr w:rsidR="00C673CB"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7024" w14:textId="77777777" w:rsidR="00721736" w:rsidRDefault="00721736" w:rsidP="00117666">
      <w:pPr>
        <w:spacing w:after="0"/>
      </w:pPr>
      <w:r>
        <w:separator/>
      </w:r>
    </w:p>
  </w:endnote>
  <w:endnote w:type="continuationSeparator" w:id="0">
    <w:p w14:paraId="2E816943" w14:textId="77777777" w:rsidR="00721736" w:rsidRDefault="0072173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1D04" w14:textId="77777777" w:rsidR="00721736" w:rsidRDefault="00721736" w:rsidP="00117666">
      <w:pPr>
        <w:spacing w:after="0"/>
      </w:pPr>
      <w:r>
        <w:separator/>
      </w:r>
    </w:p>
  </w:footnote>
  <w:footnote w:type="continuationSeparator" w:id="0">
    <w:p w14:paraId="00530176" w14:textId="77777777" w:rsidR="00721736" w:rsidRDefault="0072173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68BE5C"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1736"/>
    <w:rsid w:val="00725A7D"/>
    <w:rsid w:val="007501BE"/>
    <w:rsid w:val="00790BB3"/>
    <w:rsid w:val="007C206C"/>
    <w:rsid w:val="007E046B"/>
    <w:rsid w:val="00803D24"/>
    <w:rsid w:val="00817DD6"/>
    <w:rsid w:val="0084721C"/>
    <w:rsid w:val="00885156"/>
    <w:rsid w:val="00895768"/>
    <w:rsid w:val="009151AA"/>
    <w:rsid w:val="0093429D"/>
    <w:rsid w:val="00943573"/>
    <w:rsid w:val="009460D1"/>
    <w:rsid w:val="00970F7D"/>
    <w:rsid w:val="00994A3D"/>
    <w:rsid w:val="009C2B12"/>
    <w:rsid w:val="009C70F3"/>
    <w:rsid w:val="009F1A44"/>
    <w:rsid w:val="00A174D9"/>
    <w:rsid w:val="00A569CD"/>
    <w:rsid w:val="00AB6715"/>
    <w:rsid w:val="00B1671E"/>
    <w:rsid w:val="00B25EB8"/>
    <w:rsid w:val="00B354E1"/>
    <w:rsid w:val="00B37F4D"/>
    <w:rsid w:val="00C52A7B"/>
    <w:rsid w:val="00C56BAF"/>
    <w:rsid w:val="00C673CB"/>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character" w:styleId="aff9">
    <w:name w:val="Unresolved Mention"/>
    <w:basedOn w:val="a1"/>
    <w:uiPriority w:val="99"/>
    <w:semiHidden/>
    <w:unhideWhenUsed/>
    <w:rsid w:val="0084721C"/>
    <w:rPr>
      <w:color w:val="605E5C"/>
      <w:shd w:val="clear" w:color="auto" w:fill="E1DFDD"/>
    </w:rPr>
  </w:style>
  <w:style w:type="table" w:customStyle="1" w:styleId="11">
    <w:name w:val="网格型1"/>
    <w:basedOn w:val="a2"/>
    <w:next w:val="aff5"/>
    <w:uiPriority w:val="39"/>
    <w:rsid w:val="00C673CB"/>
    <w:pPr>
      <w:spacing w:after="0" w:line="240" w:lineRule="auto"/>
    </w:pPr>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16</TotalTime>
  <Pages>10</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王 文俊</cp:lastModifiedBy>
  <cp:revision>8</cp:revision>
  <cp:lastPrinted>2013-10-03T12:51:00Z</cp:lastPrinted>
  <dcterms:created xsi:type="dcterms:W3CDTF">2022-11-17T16:58:00Z</dcterms:created>
  <dcterms:modified xsi:type="dcterms:W3CDTF">2022-12-15T14:52:00Z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