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5" w:rsidRDefault="00AD110C" w:rsidP="00AD110C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Supplementary Material</w:t>
      </w:r>
    </w:p>
    <w:p w:rsidR="00FA32DE" w:rsidRPr="00E03269" w:rsidRDefault="00FA32DE" w:rsidP="00FA32DE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E03269">
        <w:rPr>
          <w:rFonts w:ascii="Times New Roman" w:hAnsi="Times New Roman" w:cs="Times New Roman"/>
          <w:b/>
          <w:bCs/>
          <w:u w:val="single"/>
          <w:lang w:val="en-US"/>
        </w:rPr>
        <w:t>Figures</w:t>
      </w:r>
    </w:p>
    <w:p w:rsidR="00FA32DE" w:rsidRDefault="00FA32DE" w:rsidP="00FA32DE">
      <w:pPr>
        <w:pStyle w:val="Tab"/>
        <w:ind w:left="0" w:firstLine="0"/>
        <w:rPr>
          <w:spacing w:val="-2"/>
          <w:sz w:val="22"/>
          <w:szCs w:val="22"/>
        </w:rPr>
      </w:pPr>
      <w:r w:rsidRPr="007C7113">
        <w:rPr>
          <w:rFonts w:eastAsia="Times New Roman"/>
          <w:spacing w:val="-2"/>
          <w:kern w:val="24"/>
          <w:sz w:val="22"/>
          <w:szCs w:val="22"/>
          <w:lang w:eastAsia="en-IN"/>
        </w:rPr>
        <w:t xml:space="preserve">Figure </w:t>
      </w:r>
      <w:r>
        <w:rPr>
          <w:rFonts w:eastAsia="Times New Roman"/>
          <w:spacing w:val="-2"/>
          <w:kern w:val="24"/>
          <w:sz w:val="22"/>
          <w:szCs w:val="22"/>
          <w:lang w:eastAsia="en-IN"/>
        </w:rPr>
        <w:t>S</w:t>
      </w:r>
      <w:r w:rsidRPr="007C7113">
        <w:rPr>
          <w:rFonts w:eastAsia="Times New Roman"/>
          <w:spacing w:val="-2"/>
          <w:kern w:val="24"/>
          <w:sz w:val="22"/>
          <w:szCs w:val="22"/>
          <w:lang w:eastAsia="en-IN"/>
        </w:rPr>
        <w:t>1:</w:t>
      </w:r>
      <w:r>
        <w:rPr>
          <w:rFonts w:eastAsia="Times New Roman"/>
          <w:spacing w:val="-2"/>
          <w:kern w:val="24"/>
          <w:sz w:val="22"/>
          <w:szCs w:val="22"/>
          <w:lang w:eastAsia="en-IN"/>
        </w:rPr>
        <w:t xml:space="preserve"> Optimized </w:t>
      </w:r>
      <w:r w:rsidRPr="007C7113">
        <w:rPr>
          <w:rFonts w:eastAsia="Times New Roman"/>
          <w:spacing w:val="-2"/>
          <w:kern w:val="24"/>
          <w:sz w:val="22"/>
          <w:szCs w:val="22"/>
          <w:lang w:eastAsia="en-IN"/>
        </w:rPr>
        <w:t xml:space="preserve">assay for triplex 1 including </w:t>
      </w:r>
      <w:r w:rsidRPr="007C7113">
        <w:rPr>
          <w:i/>
          <w:iCs/>
          <w:spacing w:val="-2"/>
          <w:sz w:val="22"/>
          <w:szCs w:val="22"/>
          <w:lang w:eastAsia="en-IN"/>
        </w:rPr>
        <w:t>Streptococcus agalactiae, Streptococcus dysgalactiae</w:t>
      </w:r>
      <w:r w:rsidRPr="007C7113">
        <w:rPr>
          <w:spacing w:val="-2"/>
          <w:sz w:val="22"/>
          <w:szCs w:val="22"/>
          <w:lang w:eastAsia="en-IN"/>
        </w:rPr>
        <w:t xml:space="preserve"> and </w:t>
      </w:r>
      <w:r w:rsidRPr="007C7113">
        <w:rPr>
          <w:i/>
          <w:iCs/>
          <w:spacing w:val="-2"/>
          <w:sz w:val="22"/>
          <w:szCs w:val="22"/>
          <w:lang w:eastAsia="en-IN"/>
        </w:rPr>
        <w:t>Streptococcus uberis</w:t>
      </w:r>
      <w:r>
        <w:rPr>
          <w:i/>
          <w:iCs/>
          <w:spacing w:val="-2"/>
          <w:sz w:val="22"/>
          <w:szCs w:val="22"/>
          <w:lang w:eastAsia="en-IN"/>
        </w:rPr>
        <w:t xml:space="preserve"> </w:t>
      </w:r>
      <w:r w:rsidRPr="007C7113">
        <w:rPr>
          <w:spacing w:val="-2"/>
          <w:sz w:val="22"/>
          <w:szCs w:val="22"/>
          <w:lang w:eastAsia="en-IN"/>
        </w:rPr>
        <w:t xml:space="preserve">(10 fold serial dilutions) </w:t>
      </w:r>
    </w:p>
    <w:p w:rsidR="00FA32DE" w:rsidRPr="007C7113" w:rsidRDefault="00FA32DE" w:rsidP="00FA32DE">
      <w:pPr>
        <w:pStyle w:val="Tab"/>
        <w:ind w:left="0" w:firstLine="0"/>
        <w:jc w:val="center"/>
        <w:rPr>
          <w:spacing w:val="-2"/>
          <w:sz w:val="22"/>
          <w:szCs w:val="22"/>
          <w:lang w:eastAsia="en-IN"/>
        </w:rPr>
      </w:pPr>
      <w:r>
        <w:rPr>
          <w:rFonts w:eastAsia="Times New Roman"/>
          <w:b w:val="0"/>
          <w:bCs w:val="0"/>
          <w:noProof/>
          <w:color w:val="C00000"/>
          <w:kern w:val="24"/>
          <w:szCs w:val="64"/>
          <w:lang w:val="en-US" w:bidi="ar-SA"/>
        </w:rPr>
        <w:drawing>
          <wp:inline distT="0" distB="0" distL="0" distR="0">
            <wp:extent cx="4424915" cy="1673927"/>
            <wp:effectExtent l="38100" t="57150" r="108985" b="97723"/>
            <wp:docPr id="1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466" t="859" r="1832"/>
                    <a:stretch/>
                  </pic:blipFill>
                  <pic:spPr>
                    <a:xfrm>
                      <a:off x="0" y="0"/>
                      <a:ext cx="4424915" cy="16739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32DE" w:rsidRPr="00C77E04" w:rsidRDefault="00FA32DE" w:rsidP="00FA32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C77E04">
        <w:rPr>
          <w:rFonts w:ascii="Times New Roman" w:hAnsi="Times New Roman" w:cs="Times New Roman"/>
          <w:sz w:val="20"/>
        </w:rPr>
        <w:t>The x axis represents the fluorescence intensity minus the background intensity for respective bacteria, while the y axis represents the 10 fold serial dilution of bacteria used in the triplex assay.</w:t>
      </w:r>
    </w:p>
    <w:p w:rsidR="00FA32DE" w:rsidRDefault="00FA32DE" w:rsidP="00FA32DE">
      <w:pPr>
        <w:pStyle w:val="Tab"/>
        <w:ind w:left="0" w:firstLine="0"/>
        <w:rPr>
          <w:sz w:val="22"/>
          <w:szCs w:val="22"/>
          <w:lang w:val="en-US"/>
        </w:rPr>
      </w:pPr>
    </w:p>
    <w:p w:rsidR="00FA32DE" w:rsidRPr="007C7113" w:rsidRDefault="00FA32DE" w:rsidP="00FA32DE">
      <w:pPr>
        <w:pStyle w:val="Tab"/>
        <w:ind w:left="0" w:firstLine="0"/>
        <w:rPr>
          <w:sz w:val="22"/>
          <w:szCs w:val="22"/>
          <w:lang w:eastAsia="en-IN"/>
        </w:rPr>
      </w:pPr>
      <w:r w:rsidRPr="007C7113">
        <w:rPr>
          <w:sz w:val="22"/>
          <w:szCs w:val="22"/>
          <w:lang w:val="en-US"/>
        </w:rPr>
        <w:t>Figure</w:t>
      </w:r>
      <w:r>
        <w:rPr>
          <w:sz w:val="22"/>
          <w:szCs w:val="22"/>
          <w:lang w:val="en-US"/>
        </w:rPr>
        <w:t xml:space="preserve"> S</w:t>
      </w:r>
      <w:r w:rsidRPr="007C7113">
        <w:rPr>
          <w:sz w:val="22"/>
          <w:szCs w:val="22"/>
          <w:lang w:val="en-US"/>
        </w:rPr>
        <w:t>2: O</w:t>
      </w:r>
      <w:proofErr w:type="spellStart"/>
      <w:r w:rsidRPr="007C7113">
        <w:rPr>
          <w:rFonts w:eastAsia="Times New Roman"/>
          <w:kern w:val="24"/>
          <w:sz w:val="22"/>
          <w:szCs w:val="22"/>
          <w:lang w:eastAsia="en-IN"/>
        </w:rPr>
        <w:t>ptimi</w:t>
      </w:r>
      <w:r>
        <w:rPr>
          <w:rFonts w:eastAsia="Times New Roman"/>
          <w:kern w:val="24"/>
          <w:sz w:val="22"/>
          <w:szCs w:val="22"/>
          <w:lang w:eastAsia="en-IN"/>
        </w:rPr>
        <w:t>zed</w:t>
      </w:r>
      <w:proofErr w:type="spellEnd"/>
      <w:r>
        <w:rPr>
          <w:rFonts w:eastAsia="Times New Roman"/>
          <w:kern w:val="24"/>
          <w:sz w:val="22"/>
          <w:szCs w:val="22"/>
          <w:lang w:eastAsia="en-IN"/>
        </w:rPr>
        <w:t xml:space="preserve"> </w:t>
      </w:r>
      <w:r w:rsidRPr="007C7113">
        <w:rPr>
          <w:rFonts w:eastAsia="Times New Roman"/>
          <w:kern w:val="24"/>
          <w:sz w:val="22"/>
          <w:szCs w:val="22"/>
          <w:lang w:eastAsia="en-IN"/>
        </w:rPr>
        <w:t xml:space="preserve">assay for </w:t>
      </w:r>
      <w:r w:rsidRPr="00FB7F51">
        <w:rPr>
          <w:rFonts w:eastAsia="Times New Roman"/>
          <w:kern w:val="24"/>
          <w:sz w:val="22"/>
          <w:szCs w:val="22"/>
          <w:lang w:eastAsia="en-IN"/>
        </w:rPr>
        <w:t>triplex 2 including</w:t>
      </w:r>
      <w:r w:rsidRPr="00FB7F51">
        <w:rPr>
          <w:i/>
          <w:iCs/>
          <w:sz w:val="22"/>
          <w:szCs w:val="22"/>
          <w:lang w:eastAsia="en-IN"/>
        </w:rPr>
        <w:t xml:space="preserve"> Staphylococcus aureus, Klebsiella pneumoniae</w:t>
      </w:r>
      <w:r w:rsidRPr="00FB7F51">
        <w:rPr>
          <w:sz w:val="22"/>
          <w:szCs w:val="22"/>
        </w:rPr>
        <w:t xml:space="preserve"> and </w:t>
      </w:r>
      <w:r w:rsidRPr="00FB7F51">
        <w:rPr>
          <w:i/>
          <w:iCs/>
          <w:sz w:val="22"/>
          <w:szCs w:val="22"/>
          <w:lang w:eastAsia="en-IN"/>
        </w:rPr>
        <w:t>E. coli</w:t>
      </w:r>
      <w:r w:rsidRPr="00FB7F51">
        <w:rPr>
          <w:sz w:val="22"/>
          <w:szCs w:val="22"/>
          <w:lang w:eastAsia="en-IN"/>
        </w:rPr>
        <w:t xml:space="preserve"> (10 fold serial dilution</w:t>
      </w:r>
      <w:r>
        <w:rPr>
          <w:sz w:val="22"/>
          <w:szCs w:val="22"/>
          <w:lang w:eastAsia="en-IN"/>
        </w:rPr>
        <w:t>s)</w:t>
      </w:r>
    </w:p>
    <w:p w:rsidR="00FA32DE" w:rsidRDefault="00FA32DE" w:rsidP="00FA32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noProof/>
          <w:color w:val="C00000"/>
          <w:kern w:val="24"/>
          <w:sz w:val="24"/>
          <w:szCs w:val="64"/>
          <w:lang w:val="en-US" w:bidi="ar-SA"/>
        </w:rPr>
        <w:drawing>
          <wp:inline distT="0" distB="0" distL="0" distR="0">
            <wp:extent cx="4437814" cy="2372354"/>
            <wp:effectExtent l="38100" t="57150" r="115136" b="104146"/>
            <wp:docPr id="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324" t="1065" r="1816"/>
                    <a:stretch/>
                  </pic:blipFill>
                  <pic:spPr>
                    <a:xfrm>
                      <a:off x="0" y="0"/>
                      <a:ext cx="4437814" cy="23723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32DE" w:rsidRPr="00FA32DE" w:rsidRDefault="00FA32DE" w:rsidP="00FA32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C77E04">
        <w:rPr>
          <w:rFonts w:ascii="Times New Roman" w:hAnsi="Times New Roman" w:cs="Times New Roman"/>
          <w:sz w:val="20"/>
        </w:rPr>
        <w:t>The x axis represents the fluorescence intensity minus the background intensity for respective bacteria, while the y axis represents the 10 fold serial dilution of bacteria used in the triplex assay.</w:t>
      </w: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AF2138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F2138" w:rsidRDefault="0011735C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1735C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Tables</w:t>
      </w:r>
    </w:p>
    <w:p w:rsidR="0011735C" w:rsidRPr="00AF2138" w:rsidRDefault="0011735C" w:rsidP="00AF2138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1735C">
        <w:rPr>
          <w:rFonts w:ascii="Times New Roman" w:hAnsi="Times New Roman" w:cs="Times New Roman"/>
          <w:b/>
          <w:bCs/>
          <w:lang w:val="en-US"/>
        </w:rPr>
        <w:t>Supplementary table 1</w:t>
      </w:r>
      <w:r w:rsidRPr="0034665C">
        <w:rPr>
          <w:rFonts w:ascii="Times New Roman" w:hAnsi="Times New Roman" w:cs="Times New Roman"/>
          <w:b/>
          <w:bCs/>
          <w:color w:val="000000"/>
          <w:lang w:eastAsia="en-IN"/>
        </w:rPr>
        <w:t>: Th</w:t>
      </w:r>
      <w:r>
        <w:rPr>
          <w:rFonts w:ascii="Times New Roman" w:hAnsi="Times New Roman" w:cs="Times New Roman"/>
          <w:b/>
          <w:bCs/>
          <w:color w:val="000000"/>
          <w:lang w:eastAsia="en-IN"/>
        </w:rPr>
        <w:t xml:space="preserve">e Limit of detection (LOD) in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en-IN"/>
        </w:rPr>
        <w:t>monoplex</w:t>
      </w:r>
      <w:proofErr w:type="spellEnd"/>
      <w:r>
        <w:rPr>
          <w:rFonts w:ascii="Times New Roman" w:hAnsi="Times New Roman" w:cs="Times New Roman"/>
          <w:b/>
          <w:bCs/>
          <w:color w:val="000000"/>
          <w:lang w:eastAsia="en-IN"/>
        </w:rPr>
        <w:t xml:space="preserve"> format </w:t>
      </w:r>
    </w:p>
    <w:tbl>
      <w:tblPr>
        <w:tblW w:w="3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208"/>
        <w:gridCol w:w="2838"/>
      </w:tblGrid>
      <w:tr w:rsidR="0011735C" w:rsidRPr="007F6D9D" w:rsidTr="00AF2138">
        <w:trPr>
          <w:trHeight w:val="556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 No.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Bacterial species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LOD (Copy number)</w:t>
            </w:r>
          </w:p>
        </w:tc>
      </w:tr>
      <w:tr w:rsidR="0011735C" w:rsidRPr="007F6D9D" w:rsidTr="00AF2138">
        <w:trPr>
          <w:trHeight w:val="338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Streptococcus agalactiae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4.13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AF2138">
        <w:trPr>
          <w:trHeight w:val="338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Streptococcus dysgalactiae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2.88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AF2138">
        <w:trPr>
          <w:trHeight w:val="326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Streptococcus uberis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3.91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AF2138">
        <w:trPr>
          <w:trHeight w:val="338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Staphylococcus aureus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7.95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AF2138">
        <w:trPr>
          <w:trHeight w:val="326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E. coli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3.68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AF2138">
        <w:trPr>
          <w:trHeight w:val="338"/>
        </w:trPr>
        <w:tc>
          <w:tcPr>
            <w:tcW w:w="537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368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 xml:space="preserve">Klebsiella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  <w:t>pneumonia</w:t>
            </w:r>
          </w:p>
        </w:tc>
        <w:tc>
          <w:tcPr>
            <w:tcW w:w="2095" w:type="pct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Cs w:val="24"/>
                <w:lang w:eastAsia="en-IN"/>
              </w:rPr>
              <w:t>1.23 X 10</w:t>
            </w:r>
            <w:r w:rsidRPr="007F6D9D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eastAsia="en-IN"/>
              </w:rPr>
              <w:t>6</w:t>
            </w:r>
          </w:p>
        </w:tc>
      </w:tr>
    </w:tbl>
    <w:p w:rsidR="00AD110C" w:rsidRDefault="00AD110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1735C" w:rsidRPr="008140AE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  <w:r w:rsidR="001173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</w:t>
      </w:r>
      <w:r w:rsidR="0011735C" w:rsidRPr="0034665C">
        <w:rPr>
          <w:rFonts w:ascii="Times New Roman" w:hAnsi="Times New Roman" w:cs="Times New Roman"/>
          <w:b/>
          <w:bCs/>
        </w:rPr>
        <w:t xml:space="preserve">able </w:t>
      </w:r>
      <w:r>
        <w:rPr>
          <w:rFonts w:ascii="Times New Roman" w:hAnsi="Times New Roman" w:cs="Times New Roman"/>
          <w:b/>
          <w:bCs/>
        </w:rPr>
        <w:t>2</w:t>
      </w:r>
      <w:r w:rsidR="0011735C" w:rsidRPr="003466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: The Limit of detection (LOD) </w:t>
      </w:r>
      <w:r w:rsidR="001173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in </w:t>
      </w:r>
      <w:r w:rsidR="0011735C" w:rsidRPr="003466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triplex 1 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565"/>
      </w:tblGrid>
      <w:tr w:rsidR="0011735C" w:rsidRPr="007F6D9D" w:rsidTr="000D4F75">
        <w:trPr>
          <w:trHeight w:val="409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3402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Bacterial species</w:t>
            </w:r>
          </w:p>
        </w:tc>
        <w:tc>
          <w:tcPr>
            <w:tcW w:w="256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LOD (Copy number)</w:t>
            </w:r>
          </w:p>
        </w:tc>
      </w:tr>
      <w:tr w:rsidR="0011735C" w:rsidRPr="007F6D9D" w:rsidTr="000D4F75">
        <w:trPr>
          <w:trHeight w:val="424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Streptococcus agalactiae</w:t>
            </w:r>
          </w:p>
        </w:tc>
        <w:tc>
          <w:tcPr>
            <w:tcW w:w="256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4.335 X 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0D4F75">
        <w:trPr>
          <w:trHeight w:val="409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Streptococcus dysgalactiae</w:t>
            </w:r>
          </w:p>
        </w:tc>
        <w:tc>
          <w:tcPr>
            <w:tcW w:w="256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1.909 X10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0D4F75">
        <w:trPr>
          <w:trHeight w:val="424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Streptococcus uberis</w:t>
            </w:r>
          </w:p>
        </w:tc>
        <w:tc>
          <w:tcPr>
            <w:tcW w:w="256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3.2665 X 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</w:tbl>
    <w:p w:rsid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</w:p>
    <w:p w:rsid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</w:p>
    <w:p w:rsid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</w:p>
    <w:p w:rsid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</w:p>
    <w:p w:rsid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</w:p>
    <w:p w:rsidR="0011735C" w:rsidRPr="00AF2138" w:rsidRDefault="00AF2138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lang w:eastAsia="en-IN"/>
        </w:rPr>
      </w:pPr>
      <w:r>
        <w:rPr>
          <w:rFonts w:ascii="Times New Roman" w:hAnsi="Times New Roman" w:cs="Times New Roman"/>
          <w:b/>
          <w:bCs/>
          <w:color w:val="000000"/>
          <w:lang w:eastAsia="en-IN"/>
        </w:rPr>
        <w:t>Supplementary t</w:t>
      </w:r>
      <w:r w:rsidR="0011735C" w:rsidRPr="0034665C">
        <w:rPr>
          <w:rFonts w:ascii="Times New Roman" w:hAnsi="Times New Roman" w:cs="Times New Roman"/>
          <w:b/>
          <w:bCs/>
          <w:color w:val="000000"/>
          <w:lang w:eastAsia="en-IN"/>
        </w:rPr>
        <w:t>a</w:t>
      </w:r>
      <w:r>
        <w:rPr>
          <w:rFonts w:ascii="Times New Roman" w:hAnsi="Times New Roman" w:cs="Times New Roman"/>
          <w:b/>
          <w:bCs/>
          <w:color w:val="000000"/>
          <w:lang w:eastAsia="en-IN"/>
        </w:rPr>
        <w:t>ble 3</w:t>
      </w:r>
      <w:r w:rsidR="0011735C" w:rsidRPr="003466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: The Limit of detection (LOD) </w:t>
      </w:r>
      <w:r w:rsidR="001173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in </w:t>
      </w:r>
      <w:r w:rsidR="0011735C" w:rsidRPr="0034665C">
        <w:rPr>
          <w:rFonts w:ascii="Times New Roman" w:hAnsi="Times New Roman" w:cs="Times New Roman"/>
          <w:b/>
          <w:bCs/>
          <w:color w:val="000000"/>
          <w:lang w:eastAsia="en-IN"/>
        </w:rPr>
        <w:t xml:space="preserve">triplex 2 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31"/>
        <w:gridCol w:w="2551"/>
      </w:tblGrid>
      <w:tr w:rsidR="0011735C" w:rsidRPr="007F6D9D" w:rsidTr="000D4F75">
        <w:tc>
          <w:tcPr>
            <w:tcW w:w="85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343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Bacterial species</w:t>
            </w:r>
          </w:p>
        </w:tc>
        <w:tc>
          <w:tcPr>
            <w:tcW w:w="255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LOD (Copy number)</w:t>
            </w:r>
          </w:p>
        </w:tc>
      </w:tr>
      <w:tr w:rsidR="0011735C" w:rsidRPr="007F6D9D" w:rsidTr="000D4F75">
        <w:tc>
          <w:tcPr>
            <w:tcW w:w="85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Staphylococcus aureus</w:t>
            </w:r>
          </w:p>
        </w:tc>
        <w:tc>
          <w:tcPr>
            <w:tcW w:w="255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1.365 X 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0D4F75">
        <w:tc>
          <w:tcPr>
            <w:tcW w:w="85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E. coli</w:t>
            </w:r>
          </w:p>
        </w:tc>
        <w:tc>
          <w:tcPr>
            <w:tcW w:w="255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3.073 X 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  <w:tr w:rsidR="0011735C" w:rsidRPr="007F6D9D" w:rsidTr="000D4F75">
        <w:tc>
          <w:tcPr>
            <w:tcW w:w="85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Klebsiella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pneumonia</w:t>
            </w:r>
          </w:p>
        </w:tc>
        <w:tc>
          <w:tcPr>
            <w:tcW w:w="255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1.066 X 10</w:t>
            </w:r>
            <w:r w:rsidRPr="007F6D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6</w:t>
            </w:r>
          </w:p>
        </w:tc>
      </w:tr>
    </w:tbl>
    <w:p w:rsidR="0011735C" w:rsidRDefault="0011735C" w:rsidP="0011735C">
      <w:pPr>
        <w:rPr>
          <w:rFonts w:ascii="Times New Roman" w:hAnsi="Times New Roman" w:cs="Times New Roman"/>
          <w:b/>
          <w:bCs/>
          <w:lang w:val="en-US"/>
        </w:rPr>
      </w:pPr>
    </w:p>
    <w:p w:rsidR="0011735C" w:rsidRDefault="0011735C" w:rsidP="0011735C">
      <w:pPr>
        <w:rPr>
          <w:rFonts w:ascii="Times New Roman" w:hAnsi="Times New Roman" w:cs="Times New Roman"/>
          <w:b/>
          <w:bCs/>
          <w:lang w:val="en-US"/>
        </w:rPr>
      </w:pPr>
    </w:p>
    <w:p w:rsidR="0011735C" w:rsidRDefault="0011735C" w:rsidP="0011735C">
      <w:pPr>
        <w:rPr>
          <w:rFonts w:ascii="Times New Roman" w:hAnsi="Times New Roman" w:cs="Times New Roman"/>
          <w:b/>
          <w:bCs/>
          <w:lang w:val="en-US"/>
        </w:rPr>
      </w:pPr>
    </w:p>
    <w:p w:rsidR="0011735C" w:rsidRDefault="0011735C" w:rsidP="0011735C">
      <w:pPr>
        <w:rPr>
          <w:rFonts w:ascii="Times New Roman" w:hAnsi="Times New Roman" w:cs="Times New Roman"/>
          <w:b/>
          <w:bCs/>
          <w:lang w:val="en-US"/>
        </w:rPr>
      </w:pPr>
    </w:p>
    <w:p w:rsidR="0011735C" w:rsidRDefault="0011735C" w:rsidP="0011735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2126"/>
        <w:gridCol w:w="2160"/>
      </w:tblGrid>
      <w:tr w:rsidR="0011735C" w:rsidRPr="007F6D9D" w:rsidTr="000D4F75">
        <w:trPr>
          <w:trHeight w:val="413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83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6D9D">
              <w:rPr>
                <w:rFonts w:ascii="Times New Roman" w:hAnsi="Times New Roman" w:cs="Times New Roman"/>
                <w:b/>
                <w:bCs/>
                <w:color w:val="000000"/>
              </w:rPr>
              <w:t>Analyte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lang w:eastAsia="en-IN"/>
              </w:rPr>
              <w:t>Inter-</w:t>
            </w:r>
            <w:r w:rsidRPr="0034665C">
              <w:rPr>
                <w:rFonts w:ascii="Times New Roman" w:eastAsia="Times New Roman" w:hAnsi="Times New Roman" w:cs="Times New Roman"/>
                <w:b/>
                <w:bCs/>
                <w:kern w:val="24"/>
                <w:lang w:eastAsia="en-IN"/>
              </w:rPr>
              <w:t xml:space="preserve"> assay (CV %)</w:t>
            </w:r>
          </w:p>
        </w:tc>
        <w:tc>
          <w:tcPr>
            <w:tcW w:w="216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Intra-</w:t>
            </w:r>
            <w:r w:rsidRPr="007F6D9D">
              <w:rPr>
                <w:rFonts w:ascii="Times New Roman" w:hAnsi="Times New Roman" w:cs="Times New Roman"/>
                <w:b/>
                <w:bCs/>
              </w:rPr>
              <w:t xml:space="preserve">assay </w:t>
            </w:r>
            <w:r w:rsidRPr="0034665C">
              <w:rPr>
                <w:rFonts w:ascii="Times New Roman" w:eastAsia="Times New Roman" w:hAnsi="Times New Roman" w:cs="Times New Roman"/>
                <w:b/>
                <w:bCs/>
                <w:kern w:val="24"/>
                <w:lang w:eastAsia="en-IN"/>
              </w:rPr>
              <w:t>(CV %)</w:t>
            </w:r>
          </w:p>
        </w:tc>
      </w:tr>
      <w:tr w:rsidR="0011735C" w:rsidRPr="007F6D9D" w:rsidTr="000D4F75">
        <w:trPr>
          <w:trHeight w:val="357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</w:rPr>
              <w:t>Streptococcus agalactiae</w:t>
            </w:r>
          </w:p>
        </w:tc>
        <w:tc>
          <w:tcPr>
            <w:tcW w:w="2126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16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1735C" w:rsidRPr="007F6D9D" w:rsidTr="000D4F75">
        <w:trPr>
          <w:trHeight w:val="364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D9D">
              <w:rPr>
                <w:rFonts w:ascii="Times New Roman" w:hAnsi="Times New Roman" w:cs="Times New Roman"/>
                <w:i/>
                <w:iCs/>
                <w:color w:val="000000"/>
              </w:rPr>
              <w:t>Strepococcus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F6D9D">
              <w:rPr>
                <w:rFonts w:ascii="Times New Roman" w:hAnsi="Times New Roman" w:cs="Times New Roman"/>
                <w:i/>
                <w:iCs/>
                <w:color w:val="000000"/>
              </w:rPr>
              <w:t>dysgalactiae</w:t>
            </w:r>
          </w:p>
        </w:tc>
        <w:tc>
          <w:tcPr>
            <w:tcW w:w="2126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216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11735C" w:rsidRPr="007F6D9D" w:rsidTr="000D4F75">
        <w:trPr>
          <w:trHeight w:val="113"/>
        </w:trPr>
        <w:tc>
          <w:tcPr>
            <w:tcW w:w="817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</w:rPr>
              <w:t>Streptococcus uberis</w:t>
            </w:r>
          </w:p>
        </w:tc>
        <w:tc>
          <w:tcPr>
            <w:tcW w:w="2126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4.47</w:t>
            </w:r>
          </w:p>
        </w:tc>
        <w:tc>
          <w:tcPr>
            <w:tcW w:w="2160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</w:tbl>
    <w:p w:rsidR="0011735C" w:rsidRPr="0034665C" w:rsidRDefault="00AF2138" w:rsidP="0011735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en-IN"/>
        </w:rPr>
        <w:t>Supplementary</w:t>
      </w:r>
      <w:r w:rsidR="001173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D110C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able 4</w:t>
      </w:r>
      <w:r w:rsidR="0011735C" w:rsidRPr="0034665C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11735C">
        <w:rPr>
          <w:rFonts w:ascii="Times New Roman" w:hAnsi="Times New Roman" w:cs="Times New Roman"/>
          <w:b/>
          <w:bCs/>
          <w:color w:val="000000"/>
        </w:rPr>
        <w:t xml:space="preserve">CV % of </w:t>
      </w:r>
      <w:r w:rsidR="0011735C">
        <w:rPr>
          <w:rFonts w:ascii="Times New Roman" w:eastAsia="Times New Roman" w:hAnsi="Times New Roman" w:cs="Times New Roman"/>
          <w:b/>
          <w:bCs/>
          <w:kern w:val="24"/>
          <w:lang w:eastAsia="en-IN"/>
        </w:rPr>
        <w:t>inter-</w:t>
      </w:r>
      <w:r w:rsidR="0011735C" w:rsidRPr="0034665C">
        <w:rPr>
          <w:rFonts w:ascii="Times New Roman" w:eastAsia="Times New Roman" w:hAnsi="Times New Roman" w:cs="Times New Roman"/>
          <w:b/>
          <w:bCs/>
          <w:kern w:val="24"/>
          <w:lang w:eastAsia="en-IN"/>
        </w:rPr>
        <w:t xml:space="preserve">assay and </w:t>
      </w:r>
      <w:r w:rsidR="0011735C">
        <w:rPr>
          <w:rFonts w:ascii="Times New Roman" w:hAnsi="Times New Roman" w:cs="Times New Roman"/>
          <w:b/>
          <w:bCs/>
        </w:rPr>
        <w:t>intra-assay repeatability for</w:t>
      </w:r>
      <w:r w:rsidR="0011735C" w:rsidRPr="0034665C">
        <w:rPr>
          <w:rFonts w:ascii="Times New Roman" w:hAnsi="Times New Roman" w:cs="Times New Roman"/>
          <w:b/>
          <w:bCs/>
        </w:rPr>
        <w:t xml:space="preserve"> triplex 1</w:t>
      </w:r>
    </w:p>
    <w:p w:rsidR="0011735C" w:rsidRDefault="0011735C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11735C" w:rsidRDefault="0011735C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11735C" w:rsidRDefault="0011735C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F2138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F2138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F2138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F2138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F2138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11735C" w:rsidRPr="0034665C" w:rsidRDefault="00AF2138" w:rsidP="001173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lang w:eastAsia="en-IN"/>
        </w:rPr>
        <w:t xml:space="preserve">Supplementary </w:t>
      </w:r>
      <w:r w:rsidR="00A97AF0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able 5</w:t>
      </w:r>
      <w:r w:rsidR="0011735C" w:rsidRPr="0034665C">
        <w:rPr>
          <w:rFonts w:ascii="Times New Roman" w:hAnsi="Times New Roman" w:cs="Times New Roman"/>
          <w:b/>
          <w:bCs/>
          <w:color w:val="000000"/>
        </w:rPr>
        <w:t>:</w:t>
      </w:r>
      <w:r w:rsidR="0011735C" w:rsidRPr="009B37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1735C">
        <w:rPr>
          <w:rFonts w:ascii="Times New Roman" w:hAnsi="Times New Roman" w:cs="Times New Roman"/>
          <w:b/>
          <w:bCs/>
          <w:color w:val="000000"/>
        </w:rPr>
        <w:t>CV %</w:t>
      </w:r>
      <w:r w:rsidR="0011735C" w:rsidRPr="003466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1735C">
        <w:rPr>
          <w:rFonts w:ascii="Times New Roman" w:eastAsia="Times New Roman" w:hAnsi="Times New Roman" w:cs="Times New Roman"/>
          <w:b/>
          <w:bCs/>
          <w:kern w:val="24"/>
          <w:lang w:eastAsia="en-IN"/>
        </w:rPr>
        <w:t>inter-</w:t>
      </w:r>
      <w:r w:rsidR="0011735C" w:rsidRPr="0034665C">
        <w:rPr>
          <w:rFonts w:ascii="Times New Roman" w:eastAsia="Times New Roman" w:hAnsi="Times New Roman" w:cs="Times New Roman"/>
          <w:b/>
          <w:bCs/>
          <w:kern w:val="24"/>
          <w:lang w:eastAsia="en-IN"/>
        </w:rPr>
        <w:t xml:space="preserve"> assay and </w:t>
      </w:r>
      <w:r w:rsidR="0011735C">
        <w:rPr>
          <w:rFonts w:ascii="Times New Roman" w:hAnsi="Times New Roman" w:cs="Times New Roman"/>
          <w:b/>
          <w:bCs/>
        </w:rPr>
        <w:t xml:space="preserve">intra-assay repeatability for </w:t>
      </w:r>
      <w:r w:rsidR="0011735C" w:rsidRPr="0034665C">
        <w:rPr>
          <w:rFonts w:ascii="Times New Roman" w:hAnsi="Times New Roman" w:cs="Times New Roman"/>
          <w:b/>
          <w:bCs/>
        </w:rPr>
        <w:t>triplex 2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604"/>
        <w:gridCol w:w="2315"/>
        <w:gridCol w:w="2321"/>
      </w:tblGrid>
      <w:tr w:rsidR="0011735C" w:rsidRPr="007F6D9D" w:rsidTr="000D4F75">
        <w:trPr>
          <w:trHeight w:val="381"/>
        </w:trPr>
        <w:tc>
          <w:tcPr>
            <w:tcW w:w="864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D9D">
              <w:rPr>
                <w:rFonts w:ascii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604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6D9D">
              <w:rPr>
                <w:rFonts w:ascii="Times New Roman" w:hAnsi="Times New Roman" w:cs="Times New Roman"/>
                <w:b/>
                <w:bCs/>
                <w:color w:val="000000"/>
              </w:rPr>
              <w:t>Analyte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65C">
              <w:rPr>
                <w:rFonts w:ascii="Times New Roman" w:eastAsia="Times New Roman" w:hAnsi="Times New Roman" w:cs="Times New Roman"/>
                <w:b/>
                <w:bCs/>
                <w:kern w:val="24"/>
                <w:lang w:eastAsia="en-IN"/>
              </w:rPr>
              <w:t>Inter – assay (CV %)</w:t>
            </w:r>
          </w:p>
        </w:tc>
        <w:tc>
          <w:tcPr>
            <w:tcW w:w="232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D9D">
              <w:rPr>
                <w:rFonts w:ascii="Times New Roman" w:hAnsi="Times New Roman" w:cs="Times New Roman"/>
                <w:b/>
                <w:bCs/>
              </w:rPr>
              <w:t xml:space="preserve">Intra – assay </w:t>
            </w:r>
            <w:r w:rsidRPr="0034665C">
              <w:rPr>
                <w:rFonts w:ascii="Times New Roman" w:eastAsia="Times New Roman" w:hAnsi="Times New Roman" w:cs="Times New Roman"/>
                <w:b/>
                <w:bCs/>
                <w:kern w:val="24"/>
                <w:lang w:eastAsia="en-IN"/>
              </w:rPr>
              <w:t>(CV %)</w:t>
            </w:r>
          </w:p>
        </w:tc>
      </w:tr>
      <w:tr w:rsidR="0011735C" w:rsidRPr="007F6D9D" w:rsidTr="000D4F75">
        <w:trPr>
          <w:trHeight w:val="367"/>
        </w:trPr>
        <w:tc>
          <w:tcPr>
            <w:tcW w:w="864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i/>
                <w:iCs/>
                <w:color w:val="000000"/>
              </w:rPr>
              <w:t>Staphylococcus aureus</w:t>
            </w:r>
          </w:p>
        </w:tc>
        <w:tc>
          <w:tcPr>
            <w:tcW w:w="231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232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</w:tr>
      <w:tr w:rsidR="0011735C" w:rsidRPr="007F6D9D" w:rsidTr="000D4F75">
        <w:trPr>
          <w:trHeight w:val="548"/>
        </w:trPr>
        <w:tc>
          <w:tcPr>
            <w:tcW w:w="864" w:type="dxa"/>
            <w:shd w:val="clear" w:color="auto" w:fill="auto"/>
          </w:tcPr>
          <w:p w:rsidR="0011735C" w:rsidRPr="009B378A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7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11735C" w:rsidRPr="009B378A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78A">
              <w:rPr>
                <w:rFonts w:ascii="Times New Roman" w:hAnsi="Times New Roman" w:cs="Times New Roman"/>
                <w:i/>
                <w:iCs/>
                <w:color w:val="000000"/>
                <w:lang w:eastAsia="en-IN"/>
              </w:rPr>
              <w:t>E. coli</w:t>
            </w:r>
            <w:r w:rsidRPr="009B37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32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</w:tr>
      <w:tr w:rsidR="0011735C" w:rsidRPr="007F6D9D" w:rsidTr="000D4F75">
        <w:trPr>
          <w:trHeight w:val="390"/>
        </w:trPr>
        <w:tc>
          <w:tcPr>
            <w:tcW w:w="864" w:type="dxa"/>
            <w:shd w:val="clear" w:color="auto" w:fill="auto"/>
          </w:tcPr>
          <w:p w:rsidR="0011735C" w:rsidRPr="009B378A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7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04" w:type="dxa"/>
            <w:shd w:val="clear" w:color="auto" w:fill="auto"/>
          </w:tcPr>
          <w:p w:rsidR="0011735C" w:rsidRPr="009B378A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78A">
              <w:rPr>
                <w:rFonts w:ascii="Times New Roman" w:hAnsi="Times New Roman" w:cs="Times New Roman"/>
                <w:i/>
                <w:iCs/>
                <w:color w:val="000000"/>
              </w:rPr>
              <w:t>Klebsiella pneumoniae</w:t>
            </w:r>
          </w:p>
        </w:tc>
        <w:tc>
          <w:tcPr>
            <w:tcW w:w="2315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2321" w:type="dxa"/>
            <w:shd w:val="clear" w:color="auto" w:fill="auto"/>
          </w:tcPr>
          <w:p w:rsidR="0011735C" w:rsidRPr="007F6D9D" w:rsidRDefault="0011735C" w:rsidP="000D4F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D9D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</w:tr>
    </w:tbl>
    <w:p w:rsidR="0011735C" w:rsidRDefault="0011735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1735C" w:rsidRDefault="0011735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1735C" w:rsidRDefault="0011735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1735C" w:rsidRDefault="0011735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1735C" w:rsidRDefault="0011735C" w:rsidP="001173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1735C" w:rsidRPr="0011735C" w:rsidRDefault="0011735C">
      <w:pPr>
        <w:rPr>
          <w:rFonts w:ascii="Times New Roman" w:hAnsi="Times New Roman" w:cs="Times New Roman"/>
          <w:b/>
          <w:bCs/>
          <w:lang w:val="en-US"/>
        </w:rPr>
      </w:pPr>
    </w:p>
    <w:p w:rsidR="0011735C" w:rsidRPr="00FA32DE" w:rsidRDefault="0011735C">
      <w:pPr>
        <w:rPr>
          <w:rFonts w:ascii="Times New Roman" w:hAnsi="Times New Roman" w:cs="Times New Roman"/>
          <w:lang w:val="en-US"/>
        </w:rPr>
      </w:pPr>
    </w:p>
    <w:sectPr w:rsidR="0011735C" w:rsidRPr="00FA32DE" w:rsidSect="00FB4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32DE"/>
    <w:rsid w:val="0011735C"/>
    <w:rsid w:val="006F2D44"/>
    <w:rsid w:val="00A97AF0"/>
    <w:rsid w:val="00AD110C"/>
    <w:rsid w:val="00AF2138"/>
    <w:rsid w:val="00EA571E"/>
    <w:rsid w:val="00F37370"/>
    <w:rsid w:val="00FA32DE"/>
    <w:rsid w:val="00FB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55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ListParagraph"/>
    <w:qFormat/>
    <w:rsid w:val="00FA32DE"/>
    <w:pPr>
      <w:tabs>
        <w:tab w:val="left" w:pos="1224"/>
      </w:tabs>
      <w:autoSpaceDE w:val="0"/>
      <w:autoSpaceDN w:val="0"/>
      <w:adjustRightInd w:val="0"/>
      <w:spacing w:after="0" w:line="276" w:lineRule="auto"/>
      <w:ind w:left="1224" w:hanging="1224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2DE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DE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dcterms:created xsi:type="dcterms:W3CDTF">2022-02-28T11:03:00Z</dcterms:created>
  <dcterms:modified xsi:type="dcterms:W3CDTF">2022-03-02T04:13:00Z</dcterms:modified>
</cp:coreProperties>
</file>