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5B264" w14:textId="77777777" w:rsidR="00D87051" w:rsidRPr="008F455C" w:rsidRDefault="00D87051" w:rsidP="004B4532">
      <w:pPr>
        <w:pStyle w:val="SupplementaryMaterial"/>
        <w:rPr>
          <w:b w:val="0"/>
        </w:rPr>
      </w:pPr>
      <w:r w:rsidRPr="008F455C">
        <w:t>Supplementary Material</w:t>
      </w:r>
    </w:p>
    <w:p w14:paraId="63098C61" w14:textId="77777777" w:rsidR="00D87051" w:rsidRPr="008F455C" w:rsidRDefault="00D87051" w:rsidP="004B4532">
      <w:pPr>
        <w:pStyle w:val="Title"/>
        <w:spacing w:after="120"/>
      </w:pPr>
      <w:bookmarkStart w:id="0" w:name="_Hlk122011656"/>
      <w:r w:rsidRPr="008F455C">
        <w:t xml:space="preserve">Predicting </w:t>
      </w:r>
      <w:r w:rsidRPr="008F455C">
        <w:rPr>
          <w:i/>
          <w:iCs/>
        </w:rPr>
        <w:t xml:space="preserve">Plasmodium </w:t>
      </w:r>
      <w:proofErr w:type="spellStart"/>
      <w:r w:rsidRPr="008F455C">
        <w:rPr>
          <w:i/>
          <w:iCs/>
        </w:rPr>
        <w:t>knowlesi</w:t>
      </w:r>
      <w:proofErr w:type="spellEnd"/>
      <w:r w:rsidRPr="008F455C">
        <w:t xml:space="preserve"> transmission risk across Peninsular Malaysia using machine learning-based ecological niche modeling approaches</w:t>
      </w:r>
    </w:p>
    <w:p w14:paraId="005B4E5E" w14:textId="52B53234" w:rsidR="00D87051" w:rsidRDefault="00D87051" w:rsidP="004B4532">
      <w:pPr>
        <w:spacing w:before="240" w:after="120"/>
        <w:jc w:val="both"/>
        <w:rPr>
          <w:rFonts w:cs="Times New Roman"/>
          <w:b/>
          <w:bCs/>
          <w:vertAlign w:val="superscript"/>
        </w:rPr>
      </w:pPr>
      <w:bookmarkStart w:id="1" w:name="_Hlk121308904"/>
      <w:bookmarkEnd w:id="0"/>
      <w:r w:rsidRPr="008F455C">
        <w:rPr>
          <w:rFonts w:cs="Times New Roman"/>
          <w:b/>
          <w:bCs/>
        </w:rPr>
        <w:t>Wei Kit Phang</w:t>
      </w:r>
      <w:r w:rsidRPr="008F455C">
        <w:rPr>
          <w:rFonts w:cs="Times New Roman"/>
          <w:b/>
          <w:bCs/>
          <w:vertAlign w:val="superscript"/>
        </w:rPr>
        <w:t>1</w:t>
      </w:r>
      <w:r w:rsidRPr="008F455C">
        <w:rPr>
          <w:rFonts w:cs="Times New Roman"/>
          <w:b/>
          <w:bCs/>
        </w:rPr>
        <w:t xml:space="preserve">, </w:t>
      </w:r>
      <w:proofErr w:type="spellStart"/>
      <w:r w:rsidRPr="008F455C">
        <w:rPr>
          <w:rFonts w:cs="Times New Roman"/>
          <w:b/>
          <w:bCs/>
        </w:rPr>
        <w:t>Mohd</w:t>
      </w:r>
      <w:proofErr w:type="spellEnd"/>
      <w:r w:rsidRPr="008F455C">
        <w:rPr>
          <w:rFonts w:cs="Times New Roman"/>
          <w:b/>
          <w:bCs/>
        </w:rPr>
        <w:t xml:space="preserve"> Hafizi bin Abdul Hamid</w:t>
      </w:r>
      <w:r w:rsidRPr="008F455C">
        <w:rPr>
          <w:rFonts w:cs="Times New Roman"/>
          <w:b/>
          <w:bCs/>
          <w:vertAlign w:val="superscript"/>
        </w:rPr>
        <w:t>2</w:t>
      </w:r>
      <w:r w:rsidRPr="008F455C">
        <w:rPr>
          <w:rFonts w:cs="Times New Roman"/>
          <w:b/>
          <w:bCs/>
        </w:rPr>
        <w:t xml:space="preserve">, </w:t>
      </w:r>
      <w:proofErr w:type="spellStart"/>
      <w:r w:rsidRPr="008F455C">
        <w:rPr>
          <w:rFonts w:cs="Times New Roman"/>
          <w:b/>
          <w:bCs/>
        </w:rPr>
        <w:t>Jenarun</w:t>
      </w:r>
      <w:proofErr w:type="spellEnd"/>
      <w:r w:rsidRPr="008F455C">
        <w:rPr>
          <w:rFonts w:cs="Times New Roman"/>
          <w:b/>
          <w:bCs/>
        </w:rPr>
        <w:t xml:space="preserve"> Jelip</w:t>
      </w:r>
      <w:r w:rsidRPr="008F455C">
        <w:rPr>
          <w:rFonts w:cs="Times New Roman"/>
          <w:b/>
          <w:bCs/>
          <w:vertAlign w:val="superscript"/>
        </w:rPr>
        <w:t>2</w:t>
      </w:r>
      <w:r w:rsidRPr="008F455C">
        <w:rPr>
          <w:rFonts w:cs="Times New Roman"/>
          <w:b/>
          <w:bCs/>
        </w:rPr>
        <w:t>, Rose Nani binti Mudin</w:t>
      </w:r>
      <w:r w:rsidRPr="008F455C">
        <w:rPr>
          <w:rFonts w:cs="Times New Roman"/>
          <w:b/>
          <w:bCs/>
          <w:vertAlign w:val="superscript"/>
        </w:rPr>
        <w:t>3</w:t>
      </w:r>
      <w:r w:rsidRPr="008F455C">
        <w:rPr>
          <w:rFonts w:cs="Times New Roman"/>
          <w:b/>
          <w:bCs/>
        </w:rPr>
        <w:t>, Ting-Wu Chuang</w:t>
      </w:r>
      <w:r w:rsidRPr="008F455C">
        <w:rPr>
          <w:rFonts w:cs="Times New Roman"/>
          <w:b/>
          <w:bCs/>
          <w:vertAlign w:val="superscript"/>
        </w:rPr>
        <w:t>4*</w:t>
      </w:r>
      <w:r w:rsidRPr="008F455C">
        <w:rPr>
          <w:rFonts w:cs="Times New Roman"/>
          <w:b/>
          <w:bCs/>
        </w:rPr>
        <w:t>, Yee Ling Lau</w:t>
      </w:r>
      <w:r w:rsidRPr="008F455C">
        <w:rPr>
          <w:rFonts w:cs="Times New Roman"/>
          <w:b/>
          <w:bCs/>
          <w:vertAlign w:val="superscript"/>
        </w:rPr>
        <w:t>1</w:t>
      </w:r>
      <w:r w:rsidRPr="008F455C">
        <w:rPr>
          <w:rFonts w:cs="Times New Roman"/>
          <w:b/>
          <w:bCs/>
        </w:rPr>
        <w:t xml:space="preserve">, and Mun </w:t>
      </w:r>
      <w:proofErr w:type="spellStart"/>
      <w:r w:rsidRPr="008F455C">
        <w:rPr>
          <w:rFonts w:cs="Times New Roman"/>
          <w:b/>
          <w:bCs/>
        </w:rPr>
        <w:t>Yik</w:t>
      </w:r>
      <w:proofErr w:type="spellEnd"/>
      <w:r w:rsidRPr="008F455C">
        <w:rPr>
          <w:rFonts w:cs="Times New Roman"/>
          <w:b/>
          <w:bCs/>
        </w:rPr>
        <w:t xml:space="preserve"> Fong</w:t>
      </w:r>
      <w:r w:rsidRPr="008F455C">
        <w:rPr>
          <w:rFonts w:cs="Times New Roman"/>
          <w:b/>
          <w:bCs/>
          <w:vertAlign w:val="superscript"/>
        </w:rPr>
        <w:t>1</w:t>
      </w:r>
    </w:p>
    <w:p w14:paraId="76390198" w14:textId="77777777" w:rsidR="00D04FD8" w:rsidRPr="009972E0" w:rsidRDefault="00D04FD8" w:rsidP="00D04FD8">
      <w:pPr>
        <w:spacing w:before="240" w:after="0"/>
        <w:jc w:val="both"/>
        <w:rPr>
          <w:rFonts w:cs="Times New Roman"/>
          <w:szCs w:val="24"/>
        </w:rPr>
      </w:pPr>
      <w:r w:rsidRPr="009972E0">
        <w:rPr>
          <w:rFonts w:cs="Times New Roman"/>
          <w:szCs w:val="24"/>
          <w:vertAlign w:val="superscript"/>
        </w:rPr>
        <w:t>1</w:t>
      </w:r>
      <w:r w:rsidRPr="009972E0">
        <w:rPr>
          <w:rFonts w:cs="Times New Roman"/>
          <w:szCs w:val="24"/>
        </w:rPr>
        <w:t xml:space="preserve">Department of Parasitology, Faculty of Medicine, </w:t>
      </w:r>
      <w:proofErr w:type="spellStart"/>
      <w:r w:rsidRPr="009972E0">
        <w:rPr>
          <w:rFonts w:cs="Times New Roman"/>
          <w:szCs w:val="24"/>
        </w:rPr>
        <w:t>Universiti</w:t>
      </w:r>
      <w:proofErr w:type="spellEnd"/>
      <w:r w:rsidRPr="009972E0">
        <w:rPr>
          <w:rFonts w:cs="Times New Roman"/>
          <w:szCs w:val="24"/>
        </w:rPr>
        <w:t xml:space="preserve"> Malaya, Kuala Lumpur, Malaysia</w:t>
      </w:r>
    </w:p>
    <w:p w14:paraId="03FF2027" w14:textId="77777777" w:rsidR="00D04FD8" w:rsidRPr="009972E0" w:rsidRDefault="00D04FD8" w:rsidP="00D04FD8">
      <w:pPr>
        <w:spacing w:before="240" w:after="0"/>
        <w:jc w:val="both"/>
        <w:rPr>
          <w:rFonts w:cs="Times New Roman"/>
          <w:szCs w:val="24"/>
        </w:rPr>
      </w:pPr>
      <w:r w:rsidRPr="009972E0">
        <w:rPr>
          <w:rFonts w:cs="Times New Roman"/>
          <w:szCs w:val="24"/>
          <w:vertAlign w:val="superscript"/>
        </w:rPr>
        <w:t>2</w:t>
      </w:r>
      <w:r w:rsidRPr="009972E0">
        <w:rPr>
          <w:rFonts w:cs="Times New Roman"/>
          <w:szCs w:val="24"/>
        </w:rPr>
        <w:t>Disease Control Division, Ministry of Health Malaysia, Putrajaya, Malaysia</w:t>
      </w:r>
    </w:p>
    <w:p w14:paraId="6D813C6D" w14:textId="77777777" w:rsidR="00D04FD8" w:rsidRPr="009972E0" w:rsidRDefault="00D04FD8" w:rsidP="00D04FD8">
      <w:pPr>
        <w:spacing w:before="240" w:after="0"/>
        <w:jc w:val="both"/>
        <w:rPr>
          <w:rFonts w:cs="Times New Roman"/>
          <w:szCs w:val="24"/>
        </w:rPr>
      </w:pPr>
      <w:r w:rsidRPr="009972E0">
        <w:rPr>
          <w:rFonts w:cs="Times New Roman"/>
          <w:szCs w:val="24"/>
          <w:vertAlign w:val="superscript"/>
        </w:rPr>
        <w:t>3</w:t>
      </w:r>
      <w:r w:rsidRPr="009972E0">
        <w:rPr>
          <w:rFonts w:cs="Times New Roman"/>
          <w:szCs w:val="24"/>
        </w:rPr>
        <w:t>Sabah Health Department, Ministry of Health Malaysia, Kota Kinabalu, Sabah, Malaysia</w:t>
      </w:r>
    </w:p>
    <w:p w14:paraId="0C53D853" w14:textId="1459D007" w:rsidR="00D04FD8" w:rsidRPr="00D04FD8" w:rsidRDefault="00D04FD8" w:rsidP="00D04FD8">
      <w:pPr>
        <w:spacing w:before="240" w:after="0"/>
        <w:jc w:val="both"/>
        <w:rPr>
          <w:rFonts w:cs="Times New Roman"/>
          <w:szCs w:val="24"/>
        </w:rPr>
      </w:pPr>
      <w:r w:rsidRPr="009972E0">
        <w:rPr>
          <w:rFonts w:cs="Times New Roman"/>
          <w:szCs w:val="24"/>
          <w:vertAlign w:val="superscript"/>
        </w:rPr>
        <w:t>4</w:t>
      </w:r>
      <w:r w:rsidRPr="009972E0">
        <w:rPr>
          <w:rFonts w:cs="Times New Roman"/>
          <w:szCs w:val="24"/>
        </w:rPr>
        <w:t>Department of Molecular Parasitology and Tropical Diseases, School of Medicine, College of Medicine,</w:t>
      </w:r>
      <w:r w:rsidRPr="009972E0">
        <w:rPr>
          <w:rFonts w:eastAsia="PMingLiU" w:cs="Times New Roman"/>
          <w:szCs w:val="24"/>
          <w:lang w:eastAsia="zh-TW"/>
        </w:rPr>
        <w:t xml:space="preserve"> </w:t>
      </w:r>
      <w:r w:rsidRPr="009972E0">
        <w:rPr>
          <w:rFonts w:cs="Times New Roman"/>
          <w:szCs w:val="24"/>
        </w:rPr>
        <w:t>Taipei Medical University, Taipei, Taiwan</w:t>
      </w:r>
    </w:p>
    <w:bookmarkEnd w:id="1"/>
    <w:p w14:paraId="49DA198E" w14:textId="77777777" w:rsidR="00D87051" w:rsidRPr="008F455C" w:rsidRDefault="00D87051" w:rsidP="004B4532">
      <w:pPr>
        <w:spacing w:before="240" w:after="120"/>
        <w:rPr>
          <w:rFonts w:cs="Times New Roman"/>
        </w:rPr>
      </w:pPr>
      <w:r w:rsidRPr="008F455C">
        <w:rPr>
          <w:rFonts w:cs="Times New Roman"/>
          <w:b/>
        </w:rPr>
        <w:t xml:space="preserve">* Correspondence: </w:t>
      </w:r>
      <w:r w:rsidRPr="008F455C">
        <w:rPr>
          <w:rFonts w:eastAsia="PMingLiU" w:cs="Times New Roman"/>
          <w:szCs w:val="24"/>
          <w:lang w:eastAsia="zh-TW"/>
        </w:rPr>
        <w:t>Ting-Wu Chuang</w:t>
      </w:r>
      <w:r w:rsidRPr="008F455C">
        <w:rPr>
          <w:rFonts w:cs="Times New Roman"/>
        </w:rPr>
        <w:t xml:space="preserve">: </w:t>
      </w:r>
      <w:r w:rsidRPr="008F455C">
        <w:rPr>
          <w:rFonts w:eastAsia="PMingLiU" w:cs="Times New Roman"/>
          <w:szCs w:val="24"/>
          <w:lang w:eastAsia="zh-TW"/>
        </w:rPr>
        <w:t>chtingwu@tmu.edu.tw</w:t>
      </w:r>
    </w:p>
    <w:p w14:paraId="4F133946" w14:textId="77777777" w:rsidR="00D87051" w:rsidRPr="008F455C" w:rsidRDefault="00D87051" w:rsidP="004B4532">
      <w:pPr>
        <w:pStyle w:val="Heading1"/>
        <w:spacing w:after="120"/>
      </w:pPr>
      <w:r w:rsidRPr="008F455C">
        <w:t>Supplementary Data</w:t>
      </w:r>
    </w:p>
    <w:p w14:paraId="2F890EBE" w14:textId="77777777" w:rsidR="00D87051" w:rsidRPr="008F455C" w:rsidRDefault="00D87051" w:rsidP="004B4532">
      <w:pPr>
        <w:spacing w:before="240" w:after="120"/>
        <w:rPr>
          <w:rFonts w:cs="Times New Roman"/>
          <w:b/>
          <w:bCs/>
          <w:szCs w:val="24"/>
          <w:lang w:val="en-GB"/>
        </w:rPr>
      </w:pPr>
      <w:r w:rsidRPr="008F455C">
        <w:rPr>
          <w:rFonts w:cs="Times New Roman"/>
          <w:b/>
          <w:bCs/>
          <w:szCs w:val="24"/>
          <w:lang w:val="en-GB"/>
        </w:rPr>
        <w:t>Spatial data collation and processing</w:t>
      </w:r>
    </w:p>
    <w:p w14:paraId="38076079" w14:textId="77777777" w:rsidR="00D87051" w:rsidRPr="008F455C" w:rsidRDefault="00D87051" w:rsidP="00974D8D">
      <w:pPr>
        <w:spacing w:before="240" w:after="120"/>
        <w:ind w:firstLine="720"/>
        <w:jc w:val="both"/>
        <w:rPr>
          <w:rFonts w:cs="Times New Roman"/>
          <w:szCs w:val="24"/>
          <w:lang w:val="en-GB"/>
        </w:rPr>
      </w:pPr>
      <w:r w:rsidRPr="008F455C">
        <w:rPr>
          <w:rFonts w:cs="Times New Roman"/>
        </w:rPr>
        <w:t xml:space="preserve">ArcGIS Pro version 2.7.2 (Esri, Redlands, CA, USA) and </w:t>
      </w:r>
      <w:bookmarkStart w:id="2" w:name="_Hlk122014538"/>
      <w:r w:rsidRPr="008F455C">
        <w:rPr>
          <w:rFonts w:cs="Times New Roman"/>
        </w:rPr>
        <w:t>QGIS version 3.6.3 (</w:t>
      </w:r>
      <w:proofErr w:type="gramStart"/>
      <w:r w:rsidRPr="008F455C">
        <w:rPr>
          <w:rFonts w:cs="Times New Roman"/>
        </w:rPr>
        <w:t>Open Source</w:t>
      </w:r>
      <w:proofErr w:type="gramEnd"/>
      <w:r w:rsidRPr="008F455C">
        <w:rPr>
          <w:rFonts w:cs="Times New Roman"/>
        </w:rPr>
        <w:t xml:space="preserve"> Geospatial Foundation, Beaverton, OR, USA)</w:t>
      </w:r>
      <w:bookmarkEnd w:id="2"/>
      <w:r w:rsidRPr="008F455C">
        <w:rPr>
          <w:rFonts w:cs="Times New Roman"/>
        </w:rPr>
        <w:t xml:space="preserve"> were used to visualize and process spatial data. </w:t>
      </w:r>
      <w:r w:rsidRPr="008F455C">
        <w:rPr>
          <w:rFonts w:cs="Times New Roman"/>
          <w:szCs w:val="24"/>
          <w:lang w:val="en-GB"/>
        </w:rPr>
        <w:t xml:space="preserve">We acquired spatial environmental data from multiple sources of satellite remote sensing data as described in Supplementary Table 1. Slope layer was computed from the United States Geological Survey Earth Resources Observation and Science (USGS EROS) Shuttle Radar Topography Mission (SRTM) elevation layer and expressed in percent rise. For creation of urban extent layer, polygons were manually created to surround each coordinate point of city with ≥10000 people population according to </w:t>
      </w:r>
      <w:proofErr w:type="spellStart"/>
      <w:r w:rsidRPr="008F455C">
        <w:rPr>
          <w:rFonts w:cs="Times New Roman"/>
          <w:szCs w:val="24"/>
          <w:lang w:val="en-GB"/>
        </w:rPr>
        <w:t>GeoNames</w:t>
      </w:r>
      <w:proofErr w:type="spellEnd"/>
      <w:r w:rsidRPr="008F455C">
        <w:rPr>
          <w:rFonts w:cs="Times New Roman"/>
          <w:szCs w:val="24"/>
          <w:lang w:val="en-GB"/>
        </w:rPr>
        <w:t xml:space="preserve"> database </w:t>
      </w:r>
      <w:r w:rsidRPr="008F455C">
        <w:rPr>
          <w:rFonts w:cs="Times New Roman"/>
          <w:noProof/>
          <w:szCs w:val="24"/>
          <w:lang w:val="en-GB"/>
        </w:rPr>
        <w:t>(GeoNames, 2021)</w:t>
      </w:r>
      <w:r w:rsidRPr="008F455C">
        <w:rPr>
          <w:rFonts w:cs="Times New Roman"/>
          <w:szCs w:val="24"/>
          <w:lang w:val="en-GB"/>
        </w:rPr>
        <w:t xml:space="preserve">. Cells with ≥50% built-up within the polygons were extracted and designated as urban area (with value 1) and urban extent layer was generated subsequently </w:t>
      </w:r>
      <w:r w:rsidRPr="008F455C">
        <w:rPr>
          <w:rFonts w:cs="Times New Roman"/>
          <w:noProof/>
          <w:szCs w:val="24"/>
          <w:lang w:val="en-GB"/>
        </w:rPr>
        <w:t>(Balk et al., 2018)</w:t>
      </w:r>
      <w:r w:rsidRPr="008F455C">
        <w:rPr>
          <w:rFonts w:cs="Times New Roman"/>
          <w:szCs w:val="24"/>
          <w:lang w:val="en-GB"/>
        </w:rPr>
        <w:t xml:space="preserve">. </w:t>
      </w:r>
    </w:p>
    <w:p w14:paraId="0E0CC672" w14:textId="77777777" w:rsidR="00D87051" w:rsidRPr="008F455C" w:rsidRDefault="00D87051" w:rsidP="00974D8D">
      <w:pPr>
        <w:spacing w:before="240" w:after="120"/>
        <w:ind w:firstLine="720"/>
        <w:jc w:val="both"/>
        <w:rPr>
          <w:rFonts w:cs="Times New Roman"/>
          <w:szCs w:val="24"/>
          <w:lang w:val="en-GB"/>
        </w:rPr>
      </w:pPr>
      <w:r w:rsidRPr="008F455C">
        <w:rPr>
          <w:rFonts w:cs="Times New Roman"/>
          <w:szCs w:val="24"/>
          <w:lang w:val="en-GB"/>
        </w:rPr>
        <w:t xml:space="preserve">Forest extent raster layer was created based on overlapping extent between JAXA ALOS-PALSAR-2 forest/non-forest extent (year 2017) layer and Copernicus Global Land Service land use tree cover fractional (&gt;60% cover) layer (year 2019). The 60% tree cover threshold was based on International Geosphere Biosphere Programme (IGBP) land cover classification of forest </w:t>
      </w:r>
      <w:r w:rsidRPr="008F455C">
        <w:rPr>
          <w:rFonts w:cs="Times New Roman"/>
          <w:noProof/>
          <w:szCs w:val="24"/>
          <w:lang w:val="en-GB"/>
        </w:rPr>
        <w:t>(Loveland and Belward, 1997)</w:t>
      </w:r>
      <w:r w:rsidRPr="008F455C">
        <w:rPr>
          <w:rFonts w:cs="Times New Roman"/>
          <w:szCs w:val="24"/>
          <w:lang w:val="en-GB"/>
        </w:rPr>
        <w:t>. Forest extent raster layer was further classified into dense forest and secondary forest. To create the dense forest extent, the overlapping cells between forest extent layer and tree cover (&gt;90% cover) layer were extracted. Cropland extent from United States Geological Survey Global Food Security-Support Analysis Data (USGS GFSAD), oil palm extent, and 2010-2019 tree loss/deforested extent were masked from the resulting layer to produce the dense forest extent layer. Secondary forest extent layer was created by subtracting the forest extent layer with dense forest layer. Supplementary Table 2 depicts the further classification of forest into dense forest and secondary forest. Dense forest is described as primary/intact forest, old growth secondary forest, no human disturbance (</w:t>
      </w:r>
      <w:proofErr w:type="spellStart"/>
      <w:r w:rsidRPr="008F455C">
        <w:rPr>
          <w:rFonts w:cs="Times New Roman"/>
          <w:szCs w:val="24"/>
          <w:lang w:val="en-GB"/>
        </w:rPr>
        <w:t>eg.</w:t>
      </w:r>
      <w:proofErr w:type="spellEnd"/>
      <w:r w:rsidRPr="008F455C">
        <w:rPr>
          <w:rFonts w:cs="Times New Roman"/>
          <w:szCs w:val="24"/>
          <w:lang w:val="en-GB"/>
        </w:rPr>
        <w:t xml:space="preserve"> </w:t>
      </w:r>
      <w:r w:rsidRPr="008F455C">
        <w:rPr>
          <w:rFonts w:cs="Times New Roman"/>
          <w:szCs w:val="24"/>
          <w:lang w:val="en-GB"/>
        </w:rPr>
        <w:lastRenderedPageBreak/>
        <w:t xml:space="preserve">deforestation, agricultural land, etc), contiguous area of over 0.5 ha, and ≥90% tree cover </w:t>
      </w:r>
      <w:r w:rsidRPr="008F455C">
        <w:rPr>
          <w:rFonts w:cs="Times New Roman"/>
          <w:noProof/>
          <w:szCs w:val="24"/>
        </w:rPr>
        <w:t>(Shimada et al., 2014)</w:t>
      </w:r>
      <w:r w:rsidRPr="008F455C">
        <w:rPr>
          <w:rFonts w:cs="Times New Roman"/>
          <w:szCs w:val="24"/>
          <w:lang w:val="en-GB"/>
        </w:rPr>
        <w:t xml:space="preserve">, whereas secondary forest is </w:t>
      </w:r>
      <w:r w:rsidRPr="008F455C">
        <w:rPr>
          <w:rFonts w:cs="Times New Roman"/>
          <w:szCs w:val="24"/>
        </w:rPr>
        <w:t>fragmented forest, young forest, tree plantation, and ≥60% tree cover</w:t>
      </w:r>
      <w:r w:rsidRPr="008F455C">
        <w:rPr>
          <w:rFonts w:cs="Times New Roman"/>
          <w:szCs w:val="24"/>
          <w:lang w:val="en-GB"/>
        </w:rPr>
        <w:t>.</w:t>
      </w:r>
    </w:p>
    <w:p w14:paraId="1B25B7A4" w14:textId="77777777" w:rsidR="00D87051" w:rsidRPr="008F455C" w:rsidRDefault="00D87051" w:rsidP="00974D8D">
      <w:pPr>
        <w:spacing w:before="240" w:after="120"/>
        <w:ind w:firstLine="720"/>
        <w:jc w:val="both"/>
        <w:rPr>
          <w:rFonts w:cs="Times New Roman"/>
          <w:szCs w:val="24"/>
          <w:lang w:val="en-GB"/>
        </w:rPr>
      </w:pPr>
      <w:r w:rsidRPr="008F455C">
        <w:rPr>
          <w:rFonts w:cs="Times New Roman"/>
          <w:szCs w:val="24"/>
          <w:lang w:val="en-GB"/>
        </w:rPr>
        <w:t xml:space="preserve">Proximity maps were created using Proximity tool in </w:t>
      </w:r>
      <w:r w:rsidRPr="008F455C">
        <w:rPr>
          <w:rFonts w:cs="Times New Roman"/>
        </w:rPr>
        <w:t>QGIS version 3.6.3 (</w:t>
      </w:r>
      <w:proofErr w:type="gramStart"/>
      <w:r w:rsidRPr="008F455C">
        <w:rPr>
          <w:rFonts w:cs="Times New Roman"/>
        </w:rPr>
        <w:t>Open Source</w:t>
      </w:r>
      <w:proofErr w:type="gramEnd"/>
      <w:r w:rsidRPr="008F455C">
        <w:rPr>
          <w:rFonts w:cs="Times New Roman"/>
        </w:rPr>
        <w:t xml:space="preserve"> Geospatial Foundation, Beaverton, OR, USA). </w:t>
      </w:r>
      <w:r w:rsidRPr="008F455C">
        <w:rPr>
          <w:rFonts w:cs="Times New Roman"/>
          <w:szCs w:val="24"/>
          <w:lang w:val="en-GB"/>
        </w:rPr>
        <w:t>A total of seven distance maps were generated from source extent raster layers as described in Supplemental Table 3. In a processed distance map, the value of each pixel indicates the distance (in meter) calculated from the centre of each pixel to the</w:t>
      </w:r>
      <w:r w:rsidRPr="008F455C">
        <w:rPr>
          <w:rFonts w:cs="Times New Roman"/>
        </w:rPr>
        <w:t xml:space="preserve"> c</w:t>
      </w:r>
      <w:r w:rsidRPr="008F455C">
        <w:rPr>
          <w:rFonts w:cs="Times New Roman"/>
          <w:szCs w:val="24"/>
          <w:lang w:val="en-GB"/>
        </w:rPr>
        <w:t xml:space="preserve">entre of the nearest extent pixel of source raster layer. For example, the value of each pixel in the distance to forest map layer represents the distance between the centre that specific pixel to the centre of nearest pixel with forest presence (1). </w:t>
      </w:r>
      <w:r w:rsidRPr="008F455C">
        <w:rPr>
          <w:rFonts w:cs="Times New Roman"/>
          <w:lang w:val="en-GB"/>
        </w:rPr>
        <w:t xml:space="preserve">The coordinate reference systems of all spatial data were projected as </w:t>
      </w:r>
      <w:r w:rsidRPr="008F455C">
        <w:rPr>
          <w:rFonts w:cs="Times New Roman"/>
        </w:rPr>
        <w:t>World Geodetic System (WGS) 84 / Universal Transverse Mercator (UTM) zone 47N</w:t>
      </w:r>
      <w:r w:rsidRPr="008F455C">
        <w:rPr>
          <w:rFonts w:cs="Times New Roman"/>
          <w:lang w:val="en-GB"/>
        </w:rPr>
        <w:t xml:space="preserve">. All covariates were resampled to produce raster layers with </w:t>
      </w:r>
      <w:r w:rsidRPr="008F455C">
        <w:rPr>
          <w:rFonts w:cs="Times New Roman"/>
        </w:rPr>
        <w:t>1x1 km</w:t>
      </w:r>
      <w:r w:rsidRPr="008F455C">
        <w:rPr>
          <w:rFonts w:cs="Times New Roman"/>
          <w:vertAlign w:val="superscript"/>
        </w:rPr>
        <w:t>2</w:t>
      </w:r>
      <w:r w:rsidRPr="008F455C">
        <w:rPr>
          <w:rFonts w:cs="Times New Roman"/>
        </w:rPr>
        <w:t xml:space="preserve"> </w:t>
      </w:r>
      <w:r w:rsidRPr="008F455C">
        <w:rPr>
          <w:rFonts w:cs="Times New Roman"/>
          <w:lang w:val="en-GB"/>
        </w:rPr>
        <w:t>resolution (Supplementary Figures 1, 2, and 3).</w:t>
      </w:r>
    </w:p>
    <w:p w14:paraId="1102D936" w14:textId="77777777" w:rsidR="00D87051" w:rsidRPr="008F455C" w:rsidRDefault="00D87051" w:rsidP="004B4532">
      <w:pPr>
        <w:pStyle w:val="Heading1"/>
        <w:spacing w:after="120"/>
      </w:pPr>
      <w:r w:rsidRPr="008F455C">
        <w:t>Supplementary Figures and Tables</w:t>
      </w:r>
    </w:p>
    <w:p w14:paraId="35539CCC" w14:textId="77777777" w:rsidR="00D87051" w:rsidRPr="008F455C" w:rsidRDefault="00D87051" w:rsidP="004B4532">
      <w:pPr>
        <w:spacing w:before="240" w:after="120"/>
        <w:rPr>
          <w:rFonts w:cs="Times New Roman"/>
        </w:rPr>
      </w:pPr>
      <w:r w:rsidRPr="008F455C">
        <w:rPr>
          <w:rFonts w:cs="Times New Roman"/>
          <w:noProof/>
        </w:rPr>
        <w:drawing>
          <wp:inline distT="0" distB="0" distL="0" distR="0" wp14:anchorId="11142E5A" wp14:editId="4E42E592">
            <wp:extent cx="5667375" cy="4249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4011" cy="4254493"/>
                    </a:xfrm>
                    <a:prstGeom prst="rect">
                      <a:avLst/>
                    </a:prstGeom>
                    <a:noFill/>
                    <a:ln>
                      <a:noFill/>
                    </a:ln>
                  </pic:spPr>
                </pic:pic>
              </a:graphicData>
            </a:graphic>
          </wp:inline>
        </w:drawing>
      </w:r>
    </w:p>
    <w:p w14:paraId="63B31014" w14:textId="77777777" w:rsidR="00D87051" w:rsidRPr="008F455C" w:rsidRDefault="00D87051" w:rsidP="004B4532">
      <w:pPr>
        <w:spacing w:before="240" w:after="120"/>
        <w:rPr>
          <w:rFonts w:cs="Times New Roman"/>
        </w:rPr>
      </w:pPr>
    </w:p>
    <w:p w14:paraId="677CC487" w14:textId="77777777" w:rsidR="00D87051" w:rsidRPr="008F455C" w:rsidRDefault="00D87051" w:rsidP="004B4532">
      <w:pPr>
        <w:spacing w:before="240" w:after="120"/>
        <w:rPr>
          <w:rFonts w:cs="Times New Roman"/>
        </w:rPr>
      </w:pPr>
      <w:r w:rsidRPr="008F455C">
        <w:rPr>
          <w:rFonts w:cs="Times New Roman"/>
          <w:b/>
          <w:bCs/>
        </w:rPr>
        <w:t>Supplementary Figure 1.</w:t>
      </w:r>
      <w:r w:rsidRPr="008F455C">
        <w:rPr>
          <w:rFonts w:cs="Times New Roman"/>
        </w:rPr>
        <w:t xml:space="preserve"> Processed spatial environmental covariates for modelling procedure.</w:t>
      </w:r>
    </w:p>
    <w:p w14:paraId="388C5326" w14:textId="77777777" w:rsidR="00D87051" w:rsidRPr="008F455C" w:rsidRDefault="00D87051" w:rsidP="004B4532">
      <w:pPr>
        <w:spacing w:before="240" w:after="120"/>
        <w:rPr>
          <w:rFonts w:cs="Times New Roman"/>
        </w:rPr>
      </w:pPr>
    </w:p>
    <w:p w14:paraId="7A5EA60D" w14:textId="77777777" w:rsidR="00D87051" w:rsidRPr="008F455C" w:rsidRDefault="00D87051" w:rsidP="004B4532">
      <w:pPr>
        <w:spacing w:before="240" w:after="120"/>
        <w:rPr>
          <w:rFonts w:cs="Times New Roman"/>
        </w:rPr>
      </w:pPr>
      <w:r w:rsidRPr="008F455C">
        <w:rPr>
          <w:rFonts w:cs="Times New Roman"/>
          <w:noProof/>
        </w:rPr>
        <w:lastRenderedPageBreak/>
        <w:drawing>
          <wp:inline distT="0" distB="0" distL="0" distR="0" wp14:anchorId="776DF8B0" wp14:editId="50EA724B">
            <wp:extent cx="5667375" cy="42495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3653" cy="4254224"/>
                    </a:xfrm>
                    <a:prstGeom prst="rect">
                      <a:avLst/>
                    </a:prstGeom>
                    <a:noFill/>
                    <a:ln>
                      <a:noFill/>
                    </a:ln>
                  </pic:spPr>
                </pic:pic>
              </a:graphicData>
            </a:graphic>
          </wp:inline>
        </w:drawing>
      </w:r>
    </w:p>
    <w:p w14:paraId="1C154B58" w14:textId="77777777" w:rsidR="00D87051" w:rsidRPr="008F455C" w:rsidRDefault="00D87051" w:rsidP="004B4532">
      <w:pPr>
        <w:rPr>
          <w:rFonts w:cs="Times New Roman"/>
        </w:rPr>
      </w:pPr>
      <w:r w:rsidRPr="008F455C">
        <w:rPr>
          <w:rFonts w:cs="Times New Roman"/>
          <w:b/>
          <w:bCs/>
        </w:rPr>
        <w:t>Supplementary Figure 2.</w:t>
      </w:r>
      <w:r w:rsidRPr="008F455C">
        <w:rPr>
          <w:rFonts w:cs="Times New Roman"/>
        </w:rPr>
        <w:t xml:space="preserve"> Processed spatial environmental covariates for modelling procedure.</w:t>
      </w:r>
    </w:p>
    <w:p w14:paraId="77F823F1" w14:textId="77777777" w:rsidR="00D87051" w:rsidRPr="008F455C" w:rsidRDefault="00D87051" w:rsidP="004B4532">
      <w:pPr>
        <w:spacing w:before="240" w:after="120"/>
        <w:rPr>
          <w:rFonts w:cs="Times New Roman"/>
        </w:rPr>
      </w:pPr>
      <w:r w:rsidRPr="008F455C">
        <w:rPr>
          <w:rFonts w:cs="Times New Roman"/>
          <w:noProof/>
        </w:rPr>
        <w:lastRenderedPageBreak/>
        <w:drawing>
          <wp:inline distT="0" distB="0" distL="0" distR="0" wp14:anchorId="4D2F98E9" wp14:editId="360A118A">
            <wp:extent cx="5667375" cy="42495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2480" cy="4253345"/>
                    </a:xfrm>
                    <a:prstGeom prst="rect">
                      <a:avLst/>
                    </a:prstGeom>
                    <a:noFill/>
                    <a:ln>
                      <a:noFill/>
                    </a:ln>
                  </pic:spPr>
                </pic:pic>
              </a:graphicData>
            </a:graphic>
          </wp:inline>
        </w:drawing>
      </w:r>
    </w:p>
    <w:p w14:paraId="0587BE81" w14:textId="77777777" w:rsidR="00D87051" w:rsidRPr="008F455C" w:rsidRDefault="00D87051" w:rsidP="004B4532">
      <w:pPr>
        <w:rPr>
          <w:rFonts w:cs="Times New Roman"/>
        </w:rPr>
      </w:pPr>
      <w:r w:rsidRPr="008F455C">
        <w:rPr>
          <w:rFonts w:cs="Times New Roman"/>
          <w:b/>
          <w:bCs/>
        </w:rPr>
        <w:t>Supplementary Figure 3.</w:t>
      </w:r>
      <w:r w:rsidRPr="008F455C">
        <w:rPr>
          <w:rFonts w:cs="Times New Roman"/>
        </w:rPr>
        <w:t xml:space="preserve"> Processed spatial environmental covariates for modelling procedure. The population density raster layer was log-transformed and rescale to value ranging &gt;0 and ≤1. The population density raster layer was used as bias layer in Maxent modelling and for instance weight information in </w:t>
      </w:r>
      <w:proofErr w:type="spellStart"/>
      <w:r w:rsidRPr="008F455C">
        <w:rPr>
          <w:rFonts w:cs="Times New Roman"/>
        </w:rPr>
        <w:t>XGBoost</w:t>
      </w:r>
      <w:proofErr w:type="spellEnd"/>
      <w:r w:rsidRPr="008F455C">
        <w:rPr>
          <w:rFonts w:cs="Times New Roman"/>
        </w:rPr>
        <w:t xml:space="preserve"> modelling.</w:t>
      </w:r>
    </w:p>
    <w:p w14:paraId="43A40858" w14:textId="77777777" w:rsidR="00D87051" w:rsidRPr="008F455C" w:rsidRDefault="00D87051" w:rsidP="004B4532">
      <w:pPr>
        <w:spacing w:before="240" w:after="120"/>
        <w:rPr>
          <w:rFonts w:cs="Times New Roman"/>
        </w:rPr>
      </w:pPr>
    </w:p>
    <w:p w14:paraId="06E0FBA1" w14:textId="77777777" w:rsidR="00D87051" w:rsidRPr="008F455C" w:rsidRDefault="00D87051" w:rsidP="004B4532">
      <w:pPr>
        <w:spacing w:before="240" w:after="120"/>
        <w:rPr>
          <w:rFonts w:cs="Times New Roman"/>
        </w:rPr>
      </w:pPr>
    </w:p>
    <w:p w14:paraId="0021F2EF" w14:textId="77777777" w:rsidR="00D87051" w:rsidRPr="008F455C" w:rsidRDefault="00D87051" w:rsidP="004B4532">
      <w:pPr>
        <w:spacing w:before="240" w:after="120"/>
        <w:rPr>
          <w:rFonts w:cs="Times New Roman"/>
        </w:rPr>
      </w:pPr>
    </w:p>
    <w:p w14:paraId="31716B14" w14:textId="77777777" w:rsidR="00D87051" w:rsidRPr="008F455C" w:rsidRDefault="00D87051" w:rsidP="004B4532">
      <w:pPr>
        <w:spacing w:before="240" w:after="120"/>
        <w:rPr>
          <w:rFonts w:cs="Times New Roman"/>
        </w:rPr>
      </w:pPr>
    </w:p>
    <w:p w14:paraId="6725B734" w14:textId="77777777" w:rsidR="00D87051" w:rsidRPr="008F455C" w:rsidRDefault="00D87051" w:rsidP="004B4532">
      <w:pPr>
        <w:spacing w:before="240" w:after="120"/>
        <w:rPr>
          <w:rFonts w:cs="Times New Roman"/>
        </w:rPr>
      </w:pPr>
    </w:p>
    <w:p w14:paraId="2CF2456C" w14:textId="77777777" w:rsidR="00D87051" w:rsidRPr="008F455C" w:rsidRDefault="00D87051" w:rsidP="004B4532">
      <w:pPr>
        <w:jc w:val="center"/>
        <w:rPr>
          <w:rFonts w:cs="Times New Roman"/>
        </w:rPr>
      </w:pPr>
      <w:r w:rsidRPr="008F455C">
        <w:rPr>
          <w:rFonts w:cs="Times New Roman"/>
          <w:noProof/>
        </w:rPr>
        <w:lastRenderedPageBreak/>
        <w:drawing>
          <wp:inline distT="0" distB="0" distL="0" distR="0" wp14:anchorId="3B4FAE61" wp14:editId="7AE19182">
            <wp:extent cx="5731510" cy="21837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183765"/>
                    </a:xfrm>
                    <a:prstGeom prst="rect">
                      <a:avLst/>
                    </a:prstGeom>
                    <a:noFill/>
                    <a:ln>
                      <a:noFill/>
                    </a:ln>
                  </pic:spPr>
                </pic:pic>
              </a:graphicData>
            </a:graphic>
          </wp:inline>
        </w:drawing>
      </w:r>
    </w:p>
    <w:p w14:paraId="655DF98D" w14:textId="77777777" w:rsidR="00D87051" w:rsidRPr="008F455C" w:rsidRDefault="00D87051" w:rsidP="004B4532">
      <w:pPr>
        <w:rPr>
          <w:rFonts w:cs="Times New Roman"/>
        </w:rPr>
      </w:pPr>
      <w:r w:rsidRPr="008F455C">
        <w:rPr>
          <w:rFonts w:cs="Times New Roman"/>
          <w:b/>
          <w:bCs/>
        </w:rPr>
        <w:t>Supplementary Figure 4.</w:t>
      </w:r>
      <w:r w:rsidRPr="008F455C">
        <w:rPr>
          <w:rFonts w:cs="Times New Roman"/>
        </w:rPr>
        <w:t xml:space="preserve"> Summary of </w:t>
      </w:r>
      <w:proofErr w:type="spellStart"/>
      <w:r w:rsidRPr="008F455C">
        <w:rPr>
          <w:rFonts w:cs="Times New Roman"/>
        </w:rPr>
        <w:t>XGBoost</w:t>
      </w:r>
      <w:proofErr w:type="spellEnd"/>
      <w:r w:rsidRPr="008F455C">
        <w:rPr>
          <w:rFonts w:cs="Times New Roman"/>
        </w:rPr>
        <w:t xml:space="preserve"> modelling conducted to investigate the effect of different forest cover classification. Secondary forest and dense forest covariates were included into the model to replace the tree cover and forest in the final dataset. The relative importance of each covariate is indicated and ordered </w:t>
      </w:r>
      <w:r w:rsidRPr="008F455C">
        <w:rPr>
          <w:rFonts w:cs="Times New Roman"/>
          <w:lang w:val="en-GB"/>
        </w:rPr>
        <w:t>(most important covariate at the top)</w:t>
      </w:r>
      <w:r w:rsidRPr="008F455C">
        <w:rPr>
          <w:rFonts w:cs="Times New Roman"/>
        </w:rPr>
        <w:t xml:space="preserve"> by the absolute SHAP values (A). </w:t>
      </w:r>
      <w:r w:rsidRPr="008F455C">
        <w:rPr>
          <w:rFonts w:cs="Times New Roman"/>
          <w:lang w:val="en-GB"/>
        </w:rPr>
        <w:t xml:space="preserve">The </w:t>
      </w:r>
      <w:proofErr w:type="spellStart"/>
      <w:r w:rsidRPr="008F455C">
        <w:rPr>
          <w:rFonts w:cs="Times New Roman"/>
          <w:lang w:val="en-GB"/>
        </w:rPr>
        <w:t>sina</w:t>
      </w:r>
      <w:proofErr w:type="spellEnd"/>
      <w:r w:rsidRPr="008F455C">
        <w:rPr>
          <w:rFonts w:cs="Times New Roman"/>
          <w:lang w:val="en-GB"/>
        </w:rPr>
        <w:t xml:space="preserve"> plot shows the distribution of covariate contributions to the output of the model. Warmer dot colour indicates higher value of corresponding covariate. Each dot indicates an observation of either case occurrence or background.</w:t>
      </w:r>
      <w:r w:rsidRPr="008F455C">
        <w:rPr>
          <w:rFonts w:cs="Times New Roman"/>
        </w:rPr>
        <w:t xml:space="preserve"> The AUC</w:t>
      </w:r>
      <w:r w:rsidRPr="008F455C">
        <w:rPr>
          <w:rFonts w:cs="Times New Roman"/>
          <w:vertAlign w:val="subscript"/>
        </w:rPr>
        <w:t>ROC</w:t>
      </w:r>
      <w:r w:rsidRPr="008F455C">
        <w:rPr>
          <w:rFonts w:cs="Times New Roman"/>
        </w:rPr>
        <w:t xml:space="preserve"> of the model training was 0.930. Partial dependence plots indicated that the occurrence probability of human </w:t>
      </w:r>
      <w:proofErr w:type="spellStart"/>
      <w:r w:rsidRPr="008F455C">
        <w:rPr>
          <w:rFonts w:cs="Times New Roman"/>
        </w:rPr>
        <w:t>knowlesi</w:t>
      </w:r>
      <w:proofErr w:type="spellEnd"/>
      <w:r w:rsidRPr="008F455C">
        <w:rPr>
          <w:rFonts w:cs="Times New Roman"/>
        </w:rPr>
        <w:t xml:space="preserve"> malaria is higher at </w:t>
      </w:r>
      <w:r w:rsidRPr="008F455C">
        <w:rPr>
          <w:rFonts w:cs="Times New Roman"/>
          <w:lang w:val="en-GB"/>
        </w:rPr>
        <w:t>high secondary forest cover (&gt;13%) (B) and at low dense forest cover (&lt;18%) (C).</w:t>
      </w:r>
    </w:p>
    <w:p w14:paraId="613B94B3" w14:textId="77777777" w:rsidR="00D87051" w:rsidRPr="008F455C" w:rsidRDefault="00D87051" w:rsidP="004B4532">
      <w:pPr>
        <w:spacing w:before="240" w:after="120"/>
        <w:rPr>
          <w:rFonts w:cs="Times New Roman"/>
        </w:rPr>
      </w:pPr>
    </w:p>
    <w:p w14:paraId="45C4883E" w14:textId="77777777" w:rsidR="00D87051" w:rsidRPr="008F455C" w:rsidRDefault="00D87051" w:rsidP="004B4532">
      <w:pPr>
        <w:spacing w:before="240" w:after="120"/>
        <w:rPr>
          <w:rFonts w:cs="Times New Roman"/>
        </w:rPr>
      </w:pPr>
    </w:p>
    <w:p w14:paraId="1FAB9DF9" w14:textId="77777777" w:rsidR="00D87051" w:rsidRPr="008F455C" w:rsidRDefault="00D87051" w:rsidP="004B4532">
      <w:pPr>
        <w:spacing w:before="240" w:after="120"/>
        <w:rPr>
          <w:rFonts w:cs="Times New Roman"/>
        </w:rPr>
      </w:pPr>
    </w:p>
    <w:p w14:paraId="15D81F11" w14:textId="77777777" w:rsidR="00D87051" w:rsidRPr="008F455C" w:rsidRDefault="00D87051" w:rsidP="004B4532">
      <w:pPr>
        <w:spacing w:before="240" w:after="120"/>
        <w:rPr>
          <w:rFonts w:cs="Times New Roman"/>
        </w:rPr>
      </w:pPr>
    </w:p>
    <w:p w14:paraId="1F2C9F34" w14:textId="77777777" w:rsidR="00D87051" w:rsidRPr="008F455C" w:rsidRDefault="00D87051" w:rsidP="004B4532">
      <w:pPr>
        <w:spacing w:before="240" w:after="120"/>
        <w:rPr>
          <w:rFonts w:cs="Times New Roman"/>
        </w:rPr>
      </w:pPr>
    </w:p>
    <w:p w14:paraId="0DE44112" w14:textId="77777777" w:rsidR="00D87051" w:rsidRPr="008F455C" w:rsidRDefault="00D87051" w:rsidP="004B4532">
      <w:pPr>
        <w:spacing w:before="240" w:after="120"/>
        <w:rPr>
          <w:rFonts w:cs="Times New Roman"/>
        </w:rPr>
        <w:sectPr w:rsidR="00D87051" w:rsidRPr="008F455C" w:rsidSect="003E5211">
          <w:pgSz w:w="11906" w:h="16838"/>
          <w:pgMar w:top="1440" w:right="1440" w:bottom="1440" w:left="1440" w:header="708" w:footer="708" w:gutter="0"/>
          <w:cols w:space="708"/>
          <w:docGrid w:linePitch="360"/>
        </w:sectPr>
      </w:pPr>
    </w:p>
    <w:p w14:paraId="08A10557" w14:textId="77777777" w:rsidR="00D87051" w:rsidRPr="008F455C" w:rsidRDefault="00D87051" w:rsidP="00FC6E21">
      <w:pPr>
        <w:rPr>
          <w:rFonts w:cs="Times New Roman"/>
          <w:szCs w:val="24"/>
          <w:lang w:val="en-GB"/>
        </w:rPr>
      </w:pPr>
      <w:r w:rsidRPr="008F455C">
        <w:rPr>
          <w:rFonts w:cs="Times New Roman"/>
          <w:b/>
          <w:bCs/>
          <w:szCs w:val="24"/>
          <w:lang w:val="en-GB"/>
        </w:rPr>
        <w:lastRenderedPageBreak/>
        <w:t>Supplemental Table 1.</w:t>
      </w:r>
      <w:r w:rsidRPr="008F455C">
        <w:rPr>
          <w:rFonts w:cs="Times New Roman"/>
          <w:szCs w:val="24"/>
          <w:lang w:val="en-GB"/>
        </w:rPr>
        <w:t xml:space="preserve"> Spatial environmental covariate data and their sources.</w:t>
      </w: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6"/>
        <w:gridCol w:w="1309"/>
        <w:gridCol w:w="1700"/>
        <w:gridCol w:w="1767"/>
        <w:gridCol w:w="4866"/>
      </w:tblGrid>
      <w:tr w:rsidR="00D87051" w:rsidRPr="008F455C" w14:paraId="7E96D86C" w14:textId="77777777" w:rsidTr="00D33EAC">
        <w:tc>
          <w:tcPr>
            <w:tcW w:w="1546" w:type="pct"/>
            <w:tcBorders>
              <w:top w:val="single" w:sz="4" w:space="0" w:color="auto"/>
              <w:bottom w:val="single" w:sz="4" w:space="0" w:color="auto"/>
            </w:tcBorders>
          </w:tcPr>
          <w:p w14:paraId="24569E1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Covariates</w:t>
            </w:r>
          </w:p>
        </w:tc>
        <w:tc>
          <w:tcPr>
            <w:tcW w:w="469" w:type="pct"/>
            <w:tcBorders>
              <w:top w:val="single" w:sz="4" w:space="0" w:color="auto"/>
              <w:bottom w:val="single" w:sz="4" w:space="0" w:color="auto"/>
            </w:tcBorders>
          </w:tcPr>
          <w:p w14:paraId="29FCB1A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Spatial resolution</w:t>
            </w:r>
          </w:p>
        </w:tc>
        <w:tc>
          <w:tcPr>
            <w:tcW w:w="609" w:type="pct"/>
            <w:tcBorders>
              <w:top w:val="single" w:sz="4" w:space="0" w:color="auto"/>
              <w:bottom w:val="single" w:sz="4" w:space="0" w:color="auto"/>
            </w:tcBorders>
          </w:tcPr>
          <w:p w14:paraId="5E3720F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Value range</w:t>
            </w:r>
          </w:p>
        </w:tc>
        <w:tc>
          <w:tcPr>
            <w:tcW w:w="633" w:type="pct"/>
            <w:tcBorders>
              <w:top w:val="single" w:sz="4" w:space="0" w:color="auto"/>
              <w:bottom w:val="single" w:sz="4" w:space="0" w:color="auto"/>
            </w:tcBorders>
          </w:tcPr>
          <w:p w14:paraId="03F8756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Type</w:t>
            </w:r>
          </w:p>
        </w:tc>
        <w:tc>
          <w:tcPr>
            <w:tcW w:w="1743" w:type="pct"/>
            <w:tcBorders>
              <w:top w:val="single" w:sz="4" w:space="0" w:color="auto"/>
              <w:bottom w:val="single" w:sz="4" w:space="0" w:color="auto"/>
            </w:tcBorders>
          </w:tcPr>
          <w:p w14:paraId="6DBCC9C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Sources</w:t>
            </w:r>
          </w:p>
        </w:tc>
      </w:tr>
      <w:tr w:rsidR="00D87051" w:rsidRPr="008F455C" w14:paraId="17663CDB" w14:textId="77777777" w:rsidTr="00D33EAC">
        <w:tc>
          <w:tcPr>
            <w:tcW w:w="1546" w:type="pct"/>
            <w:tcBorders>
              <w:top w:val="single" w:sz="4" w:space="0" w:color="auto"/>
            </w:tcBorders>
          </w:tcPr>
          <w:p w14:paraId="7BF9995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Bare (cover fractions) (year 2019) </w:t>
            </w:r>
          </w:p>
        </w:tc>
        <w:tc>
          <w:tcPr>
            <w:tcW w:w="469" w:type="pct"/>
            <w:tcBorders>
              <w:top w:val="single" w:sz="4" w:space="0" w:color="auto"/>
            </w:tcBorders>
          </w:tcPr>
          <w:p w14:paraId="317CDDC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100 m</w:t>
            </w:r>
          </w:p>
        </w:tc>
        <w:tc>
          <w:tcPr>
            <w:tcW w:w="609" w:type="pct"/>
            <w:tcBorders>
              <w:top w:val="single" w:sz="4" w:space="0" w:color="auto"/>
            </w:tcBorders>
          </w:tcPr>
          <w:p w14:paraId="1E53D051"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100</w:t>
            </w:r>
          </w:p>
        </w:tc>
        <w:tc>
          <w:tcPr>
            <w:tcW w:w="633" w:type="pct"/>
            <w:tcBorders>
              <w:top w:val="single" w:sz="4" w:space="0" w:color="auto"/>
            </w:tcBorders>
          </w:tcPr>
          <w:p w14:paraId="106B646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Borders>
              <w:top w:val="single" w:sz="4" w:space="0" w:color="auto"/>
            </w:tcBorders>
          </w:tcPr>
          <w:p w14:paraId="02F8A1DD" w14:textId="77777777" w:rsidR="00D87051" w:rsidRPr="008F455C" w:rsidRDefault="00D87051" w:rsidP="007211EA">
            <w:pPr>
              <w:spacing w:before="0" w:after="0"/>
              <w:rPr>
                <w:rFonts w:ascii="Times New Roman" w:hAnsi="Times New Roman" w:cs="Times New Roman"/>
                <w:szCs w:val="24"/>
              </w:rPr>
            </w:pPr>
            <w:r w:rsidRPr="008F455C">
              <w:rPr>
                <w:rFonts w:ascii="Times New Roman" w:hAnsi="Times New Roman" w:cs="Times New Roman"/>
                <w:szCs w:val="24"/>
                <w:lang w:val="en-GB"/>
              </w:rPr>
              <w:t xml:space="preserve">Copernicus Global Land Service </w:t>
            </w:r>
            <w:r w:rsidRPr="008F455C">
              <w:rPr>
                <w:rFonts w:ascii="Times New Roman" w:hAnsi="Times New Roman" w:cs="Times New Roman"/>
                <w:noProof/>
                <w:szCs w:val="24"/>
                <w:lang w:val="en-GB"/>
              </w:rPr>
              <w:t>(Buchhorn et al., 2020)</w:t>
            </w:r>
          </w:p>
        </w:tc>
      </w:tr>
      <w:tr w:rsidR="00D87051" w:rsidRPr="008F455C" w14:paraId="6EA10ACD" w14:textId="77777777" w:rsidTr="00D33EAC">
        <w:tc>
          <w:tcPr>
            <w:tcW w:w="1546" w:type="pct"/>
          </w:tcPr>
          <w:p w14:paraId="48395F6C"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Built-up (cover fractions) (year 2019)</w:t>
            </w:r>
          </w:p>
        </w:tc>
        <w:tc>
          <w:tcPr>
            <w:tcW w:w="469" w:type="pct"/>
          </w:tcPr>
          <w:p w14:paraId="5C0E961D"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100 m</w:t>
            </w:r>
          </w:p>
        </w:tc>
        <w:tc>
          <w:tcPr>
            <w:tcW w:w="609" w:type="pct"/>
          </w:tcPr>
          <w:p w14:paraId="36A1B53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100</w:t>
            </w:r>
          </w:p>
        </w:tc>
        <w:tc>
          <w:tcPr>
            <w:tcW w:w="633" w:type="pct"/>
          </w:tcPr>
          <w:p w14:paraId="74B2FC2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117FCB2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Copernicus Global Land Service </w:t>
            </w:r>
            <w:r w:rsidRPr="008F455C">
              <w:rPr>
                <w:rFonts w:ascii="Times New Roman" w:hAnsi="Times New Roman" w:cs="Times New Roman"/>
                <w:noProof/>
                <w:szCs w:val="24"/>
                <w:lang w:val="en-GB"/>
              </w:rPr>
              <w:t>(Buchhorn et al., 2020)</w:t>
            </w:r>
          </w:p>
        </w:tc>
      </w:tr>
      <w:tr w:rsidR="00D87051" w:rsidRPr="008F455C" w14:paraId="36248D80" w14:textId="77777777" w:rsidTr="00D33EAC">
        <w:tc>
          <w:tcPr>
            <w:tcW w:w="1546" w:type="pct"/>
          </w:tcPr>
          <w:p w14:paraId="33285BCD"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Grass (cover fractions) (year 2019)</w:t>
            </w:r>
          </w:p>
        </w:tc>
        <w:tc>
          <w:tcPr>
            <w:tcW w:w="469" w:type="pct"/>
          </w:tcPr>
          <w:p w14:paraId="2E568EB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100 m</w:t>
            </w:r>
          </w:p>
        </w:tc>
        <w:tc>
          <w:tcPr>
            <w:tcW w:w="609" w:type="pct"/>
          </w:tcPr>
          <w:p w14:paraId="49AE6BC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100</w:t>
            </w:r>
          </w:p>
        </w:tc>
        <w:tc>
          <w:tcPr>
            <w:tcW w:w="633" w:type="pct"/>
          </w:tcPr>
          <w:p w14:paraId="436AAFCD"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6EE72FE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Copernicus Global Land Service </w:t>
            </w:r>
            <w:r w:rsidRPr="008F455C">
              <w:rPr>
                <w:rFonts w:ascii="Times New Roman" w:hAnsi="Times New Roman" w:cs="Times New Roman"/>
                <w:noProof/>
                <w:szCs w:val="24"/>
                <w:lang w:val="en-GB"/>
              </w:rPr>
              <w:t>(Buchhorn et al., 2020)</w:t>
            </w:r>
          </w:p>
        </w:tc>
      </w:tr>
      <w:tr w:rsidR="00D87051" w:rsidRPr="008F455C" w14:paraId="5F726E08" w14:textId="77777777" w:rsidTr="00D33EAC">
        <w:tc>
          <w:tcPr>
            <w:tcW w:w="1546" w:type="pct"/>
          </w:tcPr>
          <w:p w14:paraId="33553B5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Tree (cover fractions) (year 2019)</w:t>
            </w:r>
          </w:p>
        </w:tc>
        <w:tc>
          <w:tcPr>
            <w:tcW w:w="469" w:type="pct"/>
          </w:tcPr>
          <w:p w14:paraId="67D2829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100 m</w:t>
            </w:r>
          </w:p>
        </w:tc>
        <w:tc>
          <w:tcPr>
            <w:tcW w:w="609" w:type="pct"/>
          </w:tcPr>
          <w:p w14:paraId="11E9FDE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100</w:t>
            </w:r>
          </w:p>
        </w:tc>
        <w:tc>
          <w:tcPr>
            <w:tcW w:w="633" w:type="pct"/>
          </w:tcPr>
          <w:p w14:paraId="58BF6A14"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42555A3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Copernicus Global Land Service </w:t>
            </w:r>
            <w:r w:rsidRPr="008F455C">
              <w:rPr>
                <w:rFonts w:ascii="Times New Roman" w:hAnsi="Times New Roman" w:cs="Times New Roman"/>
                <w:noProof/>
                <w:szCs w:val="24"/>
                <w:lang w:val="en-GB"/>
              </w:rPr>
              <w:t>(Buchhorn et al., 2020)</w:t>
            </w:r>
          </w:p>
        </w:tc>
      </w:tr>
      <w:tr w:rsidR="00D87051" w:rsidRPr="008F455C" w14:paraId="7DD1E08A" w14:textId="77777777" w:rsidTr="00D33EAC">
        <w:tc>
          <w:tcPr>
            <w:tcW w:w="1546" w:type="pct"/>
          </w:tcPr>
          <w:p w14:paraId="43F40D6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Shrub (cover fractions) (year 2019)</w:t>
            </w:r>
          </w:p>
        </w:tc>
        <w:tc>
          <w:tcPr>
            <w:tcW w:w="469" w:type="pct"/>
          </w:tcPr>
          <w:p w14:paraId="04B258B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100 m</w:t>
            </w:r>
          </w:p>
        </w:tc>
        <w:tc>
          <w:tcPr>
            <w:tcW w:w="609" w:type="pct"/>
          </w:tcPr>
          <w:p w14:paraId="4901745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40</w:t>
            </w:r>
          </w:p>
        </w:tc>
        <w:tc>
          <w:tcPr>
            <w:tcW w:w="633" w:type="pct"/>
          </w:tcPr>
          <w:p w14:paraId="57D7FE1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143CDC0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Copernicus Global Land Service </w:t>
            </w:r>
            <w:r w:rsidRPr="008F455C">
              <w:rPr>
                <w:rFonts w:ascii="Times New Roman" w:hAnsi="Times New Roman" w:cs="Times New Roman"/>
                <w:noProof/>
                <w:szCs w:val="24"/>
                <w:lang w:val="en-GB"/>
              </w:rPr>
              <w:t>(Buchhorn et al., 2020)</w:t>
            </w:r>
          </w:p>
        </w:tc>
      </w:tr>
      <w:tr w:rsidR="00D87051" w:rsidRPr="008F455C" w14:paraId="3D693895" w14:textId="77777777" w:rsidTr="00D33EAC">
        <w:tc>
          <w:tcPr>
            <w:tcW w:w="1546" w:type="pct"/>
          </w:tcPr>
          <w:p w14:paraId="77A012D4"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Permanent water bodies (cover fractions) (year 2019)</w:t>
            </w:r>
          </w:p>
        </w:tc>
        <w:tc>
          <w:tcPr>
            <w:tcW w:w="469" w:type="pct"/>
          </w:tcPr>
          <w:p w14:paraId="52FF433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100 m</w:t>
            </w:r>
          </w:p>
        </w:tc>
        <w:tc>
          <w:tcPr>
            <w:tcW w:w="609" w:type="pct"/>
          </w:tcPr>
          <w:p w14:paraId="25C2FDC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100</w:t>
            </w:r>
          </w:p>
        </w:tc>
        <w:tc>
          <w:tcPr>
            <w:tcW w:w="633" w:type="pct"/>
          </w:tcPr>
          <w:p w14:paraId="448EC93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34C9D12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Copernicus Global Land Service </w:t>
            </w:r>
            <w:r w:rsidRPr="008F455C">
              <w:rPr>
                <w:rFonts w:ascii="Times New Roman" w:hAnsi="Times New Roman" w:cs="Times New Roman"/>
                <w:noProof/>
                <w:szCs w:val="24"/>
                <w:lang w:val="en-GB"/>
              </w:rPr>
              <w:t>(Buchhorn et al., 2020)</w:t>
            </w:r>
          </w:p>
        </w:tc>
      </w:tr>
      <w:tr w:rsidR="00D87051" w:rsidRPr="008F455C" w14:paraId="74911C5F" w14:textId="77777777" w:rsidTr="00D33EAC">
        <w:tc>
          <w:tcPr>
            <w:tcW w:w="1546" w:type="pct"/>
          </w:tcPr>
          <w:p w14:paraId="08AC7231"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Seasonal water bodies (cover fractions) (year 2019)</w:t>
            </w:r>
          </w:p>
        </w:tc>
        <w:tc>
          <w:tcPr>
            <w:tcW w:w="469" w:type="pct"/>
          </w:tcPr>
          <w:p w14:paraId="5AA56EE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100 m</w:t>
            </w:r>
          </w:p>
        </w:tc>
        <w:tc>
          <w:tcPr>
            <w:tcW w:w="609" w:type="pct"/>
          </w:tcPr>
          <w:p w14:paraId="179CA17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100</w:t>
            </w:r>
          </w:p>
        </w:tc>
        <w:tc>
          <w:tcPr>
            <w:tcW w:w="633" w:type="pct"/>
          </w:tcPr>
          <w:p w14:paraId="6EEAE3E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44365CC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Copernicus Global Land Service </w:t>
            </w:r>
            <w:r w:rsidRPr="008F455C">
              <w:rPr>
                <w:rFonts w:ascii="Times New Roman" w:hAnsi="Times New Roman" w:cs="Times New Roman"/>
                <w:noProof/>
                <w:szCs w:val="24"/>
                <w:lang w:val="en-GB"/>
              </w:rPr>
              <w:t>(Buchhorn et al., 2020)</w:t>
            </w:r>
          </w:p>
        </w:tc>
      </w:tr>
      <w:tr w:rsidR="00D87051" w:rsidRPr="008F455C" w14:paraId="0396BB47" w14:textId="77777777" w:rsidTr="00D33EAC">
        <w:tc>
          <w:tcPr>
            <w:tcW w:w="1546" w:type="pct"/>
          </w:tcPr>
          <w:p w14:paraId="7DFA548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Elevation (m above mean sea level)</w:t>
            </w:r>
          </w:p>
        </w:tc>
        <w:tc>
          <w:tcPr>
            <w:tcW w:w="469" w:type="pct"/>
          </w:tcPr>
          <w:p w14:paraId="078AC91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30 m</w:t>
            </w:r>
          </w:p>
        </w:tc>
        <w:tc>
          <w:tcPr>
            <w:tcW w:w="609" w:type="pct"/>
          </w:tcPr>
          <w:p w14:paraId="72515AC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-4 to 2037</w:t>
            </w:r>
          </w:p>
        </w:tc>
        <w:tc>
          <w:tcPr>
            <w:tcW w:w="633" w:type="pct"/>
          </w:tcPr>
          <w:p w14:paraId="3614AC4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52222949" w14:textId="77777777" w:rsidR="00D87051" w:rsidRPr="008F455C" w:rsidRDefault="00D87051" w:rsidP="004B4532">
            <w:pPr>
              <w:spacing w:before="0" w:after="0"/>
              <w:rPr>
                <w:rFonts w:ascii="Times New Roman" w:hAnsi="Times New Roman" w:cs="Times New Roman"/>
                <w:szCs w:val="24"/>
                <w:lang w:val="en-GB"/>
              </w:rPr>
            </w:pPr>
            <w:bookmarkStart w:id="3" w:name="_Hlk122015030"/>
            <w:r w:rsidRPr="008F455C">
              <w:rPr>
                <w:rFonts w:ascii="Times New Roman" w:hAnsi="Times New Roman" w:cs="Times New Roman"/>
                <w:szCs w:val="24"/>
                <w:lang w:val="en-GB"/>
              </w:rPr>
              <w:t xml:space="preserve">United States Geological Survey Earth Resources Observation and Science (USGS EROS) </w:t>
            </w:r>
            <w:bookmarkEnd w:id="3"/>
            <w:r w:rsidRPr="008F455C">
              <w:rPr>
                <w:rFonts w:ascii="Times New Roman" w:hAnsi="Times New Roman" w:cs="Times New Roman"/>
                <w:noProof/>
                <w:szCs w:val="24"/>
                <w:lang w:val="en-GB"/>
              </w:rPr>
              <w:t>(Earth Resources Observation Science Center, 2017)</w:t>
            </w:r>
          </w:p>
        </w:tc>
      </w:tr>
      <w:tr w:rsidR="00D87051" w:rsidRPr="008F455C" w14:paraId="50B440CA" w14:textId="77777777" w:rsidTr="00D33EAC">
        <w:tc>
          <w:tcPr>
            <w:tcW w:w="1546" w:type="pct"/>
          </w:tcPr>
          <w:p w14:paraId="489B398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Human population density (number of people per km</w:t>
            </w:r>
            <w:r w:rsidRPr="008F455C">
              <w:rPr>
                <w:rFonts w:ascii="Times New Roman" w:hAnsi="Times New Roman" w:cs="Times New Roman"/>
                <w:szCs w:val="24"/>
                <w:vertAlign w:val="superscript"/>
                <w:lang w:val="en-GB"/>
              </w:rPr>
              <w:t>2</w:t>
            </w:r>
            <w:r w:rsidRPr="008F455C">
              <w:rPr>
                <w:rFonts w:ascii="Times New Roman" w:hAnsi="Times New Roman" w:cs="Times New Roman"/>
                <w:szCs w:val="24"/>
                <w:lang w:val="en-GB"/>
              </w:rPr>
              <w:t>) (year 2011-2019)</w:t>
            </w:r>
          </w:p>
        </w:tc>
        <w:tc>
          <w:tcPr>
            <w:tcW w:w="469" w:type="pct"/>
          </w:tcPr>
          <w:p w14:paraId="05FAECBA"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Pr>
          <w:p w14:paraId="065858A4"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0.000007 to 134.45</w:t>
            </w:r>
          </w:p>
        </w:tc>
        <w:tc>
          <w:tcPr>
            <w:tcW w:w="633" w:type="pct"/>
          </w:tcPr>
          <w:p w14:paraId="064D407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Anthropogenic</w:t>
            </w:r>
          </w:p>
        </w:tc>
        <w:tc>
          <w:tcPr>
            <w:tcW w:w="1743" w:type="pct"/>
          </w:tcPr>
          <w:p w14:paraId="5CAF6B4D" w14:textId="77777777" w:rsidR="00D87051" w:rsidRPr="008F455C" w:rsidRDefault="00D87051" w:rsidP="00091355">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WorldPop</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(WorldPop and Center for International Earth Science Information Network (CIESIN) Columbia University, 2018)</w:t>
            </w:r>
          </w:p>
        </w:tc>
      </w:tr>
      <w:tr w:rsidR="00D87051" w:rsidRPr="008F455C" w14:paraId="7E964A62" w14:textId="77777777" w:rsidTr="00D33EAC">
        <w:tc>
          <w:tcPr>
            <w:tcW w:w="1546" w:type="pct"/>
          </w:tcPr>
          <w:p w14:paraId="2E265ABA"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Historical annual precipitation (mm) (year 2010-2018)</w:t>
            </w:r>
          </w:p>
        </w:tc>
        <w:tc>
          <w:tcPr>
            <w:tcW w:w="469" w:type="pct"/>
          </w:tcPr>
          <w:p w14:paraId="10736724"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Pr>
          <w:p w14:paraId="3648943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4285.3</w:t>
            </w:r>
          </w:p>
        </w:tc>
        <w:tc>
          <w:tcPr>
            <w:tcW w:w="633" w:type="pct"/>
          </w:tcPr>
          <w:p w14:paraId="1969D38D"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Climate</w:t>
            </w:r>
          </w:p>
        </w:tc>
        <w:tc>
          <w:tcPr>
            <w:tcW w:w="1743" w:type="pct"/>
          </w:tcPr>
          <w:p w14:paraId="0BE58119" w14:textId="77777777" w:rsidR="00D87051" w:rsidRPr="008F455C" w:rsidRDefault="00D87051" w:rsidP="00091355">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WorldClim</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(Fick and Hijmans, 2017)</w:t>
            </w:r>
          </w:p>
        </w:tc>
      </w:tr>
      <w:tr w:rsidR="00D87051" w:rsidRPr="008F455C" w14:paraId="4C7909EC" w14:textId="77777777" w:rsidTr="00D33EAC">
        <w:tc>
          <w:tcPr>
            <w:tcW w:w="1546" w:type="pct"/>
          </w:tcPr>
          <w:p w14:paraId="66B09B8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Historical minimum temperature (°C) (year 2010-2018) </w:t>
            </w:r>
          </w:p>
        </w:tc>
        <w:tc>
          <w:tcPr>
            <w:tcW w:w="469" w:type="pct"/>
          </w:tcPr>
          <w:p w14:paraId="204C0CC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Pr>
          <w:p w14:paraId="2092C34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13.54 to 21.48</w:t>
            </w:r>
          </w:p>
        </w:tc>
        <w:tc>
          <w:tcPr>
            <w:tcW w:w="633" w:type="pct"/>
          </w:tcPr>
          <w:p w14:paraId="395A28E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Climate</w:t>
            </w:r>
          </w:p>
        </w:tc>
        <w:tc>
          <w:tcPr>
            <w:tcW w:w="1743" w:type="pct"/>
          </w:tcPr>
          <w:p w14:paraId="52DEE80D" w14:textId="77777777" w:rsidR="00D87051" w:rsidRPr="008F455C" w:rsidRDefault="00D87051" w:rsidP="004B4532">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WorldClim</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(Fick and Hijmans, 2017)</w:t>
            </w:r>
          </w:p>
        </w:tc>
      </w:tr>
      <w:tr w:rsidR="00D87051" w:rsidRPr="008F455C" w14:paraId="2DA87460" w14:textId="77777777" w:rsidTr="00D33EAC">
        <w:tc>
          <w:tcPr>
            <w:tcW w:w="1546" w:type="pct"/>
          </w:tcPr>
          <w:p w14:paraId="5A7E7C5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Historical maximum temperature (°C) (year 2010-2018) </w:t>
            </w:r>
          </w:p>
        </w:tc>
        <w:tc>
          <w:tcPr>
            <w:tcW w:w="469" w:type="pct"/>
          </w:tcPr>
          <w:p w14:paraId="4175457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Pr>
          <w:p w14:paraId="4AF6A59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21.83 to 32.25</w:t>
            </w:r>
          </w:p>
        </w:tc>
        <w:tc>
          <w:tcPr>
            <w:tcW w:w="633" w:type="pct"/>
          </w:tcPr>
          <w:p w14:paraId="733C91DC"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Climate</w:t>
            </w:r>
          </w:p>
        </w:tc>
        <w:tc>
          <w:tcPr>
            <w:tcW w:w="1743" w:type="pct"/>
          </w:tcPr>
          <w:p w14:paraId="75B4A199" w14:textId="77777777" w:rsidR="00D87051" w:rsidRPr="008F455C" w:rsidRDefault="00D87051" w:rsidP="004B4532">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WorldClim</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(Fick and Hijmans, 2017)</w:t>
            </w:r>
          </w:p>
        </w:tc>
      </w:tr>
      <w:tr w:rsidR="00D87051" w:rsidRPr="008F455C" w14:paraId="713C1C8C" w14:textId="77777777" w:rsidTr="00D33EAC">
        <w:tc>
          <w:tcPr>
            <w:tcW w:w="1546" w:type="pct"/>
          </w:tcPr>
          <w:p w14:paraId="32856237" w14:textId="77777777" w:rsidR="00D87051" w:rsidRPr="008F455C" w:rsidRDefault="00D87051" w:rsidP="004B4532">
            <w:pPr>
              <w:spacing w:before="0" w:after="0"/>
              <w:rPr>
                <w:rFonts w:ascii="Times New Roman" w:hAnsi="Times New Roman" w:cs="Times New Roman"/>
                <w:i/>
                <w:iCs/>
                <w:szCs w:val="24"/>
                <w:lang w:val="en-GB"/>
              </w:rPr>
            </w:pPr>
            <w:r w:rsidRPr="008F455C">
              <w:rPr>
                <w:rFonts w:ascii="Times New Roman" w:hAnsi="Times New Roman" w:cs="Times New Roman"/>
                <w:szCs w:val="24"/>
                <w:lang w:val="en-GB"/>
              </w:rPr>
              <w:t>Historical water vapor pressure (kPa)</w:t>
            </w:r>
          </w:p>
        </w:tc>
        <w:tc>
          <w:tcPr>
            <w:tcW w:w="469" w:type="pct"/>
          </w:tcPr>
          <w:p w14:paraId="42159B91"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Pr>
          <w:p w14:paraId="51FDDD5F" w14:textId="77777777" w:rsidR="00D87051" w:rsidRPr="008F455C" w:rsidRDefault="00D87051" w:rsidP="004B4532">
            <w:pPr>
              <w:spacing w:before="0" w:after="0"/>
              <w:rPr>
                <w:rFonts w:ascii="Times New Roman" w:hAnsi="Times New Roman" w:cs="Times New Roman"/>
                <w:szCs w:val="24"/>
                <w:lang w:val="en-GB"/>
              </w:rPr>
            </w:pPr>
          </w:p>
        </w:tc>
        <w:tc>
          <w:tcPr>
            <w:tcW w:w="633" w:type="pct"/>
          </w:tcPr>
          <w:p w14:paraId="13225B3C"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Climate</w:t>
            </w:r>
          </w:p>
        </w:tc>
        <w:tc>
          <w:tcPr>
            <w:tcW w:w="1743" w:type="pct"/>
          </w:tcPr>
          <w:p w14:paraId="2812B87B" w14:textId="77777777" w:rsidR="00D87051" w:rsidRPr="008F455C" w:rsidRDefault="00D87051" w:rsidP="00091355">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WorldClim</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(Fick and Hijmans, 2017)</w:t>
            </w:r>
          </w:p>
        </w:tc>
      </w:tr>
      <w:tr w:rsidR="00D87051" w:rsidRPr="008F455C" w14:paraId="4E150462" w14:textId="77777777" w:rsidTr="00D33EAC">
        <w:tc>
          <w:tcPr>
            <w:tcW w:w="1546" w:type="pct"/>
          </w:tcPr>
          <w:p w14:paraId="2A202D35" w14:textId="77777777" w:rsidR="00D87051" w:rsidRPr="008F455C" w:rsidRDefault="00D87051" w:rsidP="004B4532">
            <w:pPr>
              <w:spacing w:before="0" w:after="0"/>
              <w:rPr>
                <w:rFonts w:ascii="Times New Roman" w:hAnsi="Times New Roman" w:cs="Times New Roman"/>
                <w:i/>
                <w:iCs/>
                <w:szCs w:val="24"/>
                <w:lang w:val="en-GB"/>
              </w:rPr>
            </w:pPr>
            <w:r w:rsidRPr="008F455C">
              <w:rPr>
                <w:rFonts w:ascii="Times New Roman" w:hAnsi="Times New Roman" w:cs="Times New Roman"/>
                <w:szCs w:val="24"/>
                <w:lang w:val="en-GB"/>
              </w:rPr>
              <w:t>Historical wind speed (m s</w:t>
            </w:r>
            <w:r w:rsidRPr="008F455C">
              <w:rPr>
                <w:rFonts w:ascii="Times New Roman" w:hAnsi="Times New Roman" w:cs="Times New Roman"/>
                <w:szCs w:val="24"/>
                <w:vertAlign w:val="superscript"/>
                <w:lang w:val="en-GB"/>
              </w:rPr>
              <w:t>-1</w:t>
            </w:r>
            <w:r w:rsidRPr="008F455C">
              <w:rPr>
                <w:rFonts w:ascii="Times New Roman" w:hAnsi="Times New Roman" w:cs="Times New Roman"/>
                <w:szCs w:val="24"/>
                <w:lang w:val="en-GB"/>
              </w:rPr>
              <w:t>) (year 1970-2000)</w:t>
            </w:r>
          </w:p>
        </w:tc>
        <w:tc>
          <w:tcPr>
            <w:tcW w:w="469" w:type="pct"/>
          </w:tcPr>
          <w:p w14:paraId="2F7317F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Pr>
          <w:p w14:paraId="6D6AD357"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1.09 to 2.45</w:t>
            </w:r>
          </w:p>
        </w:tc>
        <w:tc>
          <w:tcPr>
            <w:tcW w:w="633" w:type="pct"/>
          </w:tcPr>
          <w:p w14:paraId="363A996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Climate</w:t>
            </w:r>
          </w:p>
        </w:tc>
        <w:tc>
          <w:tcPr>
            <w:tcW w:w="1743" w:type="pct"/>
          </w:tcPr>
          <w:p w14:paraId="011CEF4D" w14:textId="77777777" w:rsidR="00D87051" w:rsidRPr="008F455C" w:rsidRDefault="00D87051" w:rsidP="004B4532">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WorldClim</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(Fick and Hijmans, 2017)</w:t>
            </w:r>
            <w:r w:rsidRPr="008F455C">
              <w:rPr>
                <w:rFonts w:ascii="Times New Roman" w:hAnsi="Times New Roman" w:cs="Times New Roman"/>
                <w:szCs w:val="24"/>
                <w:lang w:val="en-GB"/>
              </w:rPr>
              <w:t xml:space="preserve"> </w:t>
            </w:r>
          </w:p>
        </w:tc>
      </w:tr>
      <w:tr w:rsidR="00D87051" w:rsidRPr="008F455C" w14:paraId="76803FFA" w14:textId="77777777" w:rsidTr="00D33EAC">
        <w:tc>
          <w:tcPr>
            <w:tcW w:w="1546" w:type="pct"/>
          </w:tcPr>
          <w:p w14:paraId="1756124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i/>
                <w:iCs/>
                <w:szCs w:val="24"/>
                <w:lang w:val="en-GB"/>
              </w:rPr>
              <w:t xml:space="preserve">Macaca </w:t>
            </w:r>
            <w:proofErr w:type="spellStart"/>
            <w:r w:rsidRPr="008F455C">
              <w:rPr>
                <w:rFonts w:ascii="Times New Roman" w:hAnsi="Times New Roman" w:cs="Times New Roman"/>
                <w:i/>
                <w:iCs/>
                <w:szCs w:val="24"/>
                <w:lang w:val="en-GB"/>
              </w:rPr>
              <w:t>nemestrina</w:t>
            </w:r>
            <w:proofErr w:type="spellEnd"/>
            <w:r w:rsidRPr="008F455C">
              <w:rPr>
                <w:rFonts w:ascii="Times New Roman" w:hAnsi="Times New Roman" w:cs="Times New Roman"/>
                <w:i/>
                <w:iCs/>
                <w:szCs w:val="24"/>
                <w:lang w:val="en-GB"/>
              </w:rPr>
              <w:t xml:space="preserve"> </w:t>
            </w:r>
            <w:r w:rsidRPr="008F455C">
              <w:rPr>
                <w:rFonts w:ascii="Times New Roman" w:hAnsi="Times New Roman" w:cs="Times New Roman"/>
                <w:szCs w:val="24"/>
                <w:lang w:val="en-GB"/>
              </w:rPr>
              <w:t>occurrence probability</w:t>
            </w:r>
          </w:p>
        </w:tc>
        <w:tc>
          <w:tcPr>
            <w:tcW w:w="469" w:type="pct"/>
          </w:tcPr>
          <w:p w14:paraId="5C07D13C"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5 km</w:t>
            </w:r>
          </w:p>
          <w:p w14:paraId="32F2C16A" w14:textId="77777777" w:rsidR="00D87051" w:rsidRPr="008F455C" w:rsidRDefault="00D87051" w:rsidP="004B4532">
            <w:pPr>
              <w:spacing w:before="0" w:after="0"/>
              <w:rPr>
                <w:rFonts w:ascii="Times New Roman" w:hAnsi="Times New Roman" w:cs="Times New Roman"/>
                <w:szCs w:val="24"/>
                <w:lang w:val="en-GB"/>
              </w:rPr>
            </w:pPr>
          </w:p>
        </w:tc>
        <w:tc>
          <w:tcPr>
            <w:tcW w:w="609" w:type="pct"/>
          </w:tcPr>
          <w:p w14:paraId="25F2D87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0 to 1 </w:t>
            </w:r>
          </w:p>
        </w:tc>
        <w:tc>
          <w:tcPr>
            <w:tcW w:w="633" w:type="pct"/>
          </w:tcPr>
          <w:p w14:paraId="70667E8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Wildlife</w:t>
            </w:r>
          </w:p>
        </w:tc>
        <w:tc>
          <w:tcPr>
            <w:tcW w:w="1743" w:type="pct"/>
          </w:tcPr>
          <w:p w14:paraId="2711F211" w14:textId="77777777" w:rsidR="00D87051" w:rsidRPr="008F455C" w:rsidRDefault="00D87051" w:rsidP="00C53C9C">
            <w:pPr>
              <w:spacing w:before="0" w:after="0" w:line="480" w:lineRule="auto"/>
              <w:rPr>
                <w:rFonts w:ascii="Times New Roman" w:hAnsi="Times New Roman" w:cs="Times New Roman"/>
                <w:szCs w:val="24"/>
                <w:lang w:val="en-GB"/>
              </w:rPr>
            </w:pPr>
            <w:r w:rsidRPr="008F455C">
              <w:rPr>
                <w:rFonts w:ascii="Times New Roman" w:hAnsi="Times New Roman" w:cs="Times New Roman"/>
                <w:noProof/>
                <w:szCs w:val="24"/>
                <w:lang w:val="en-GB"/>
              </w:rPr>
              <w:t>(Moyes et al., 2016)</w:t>
            </w:r>
          </w:p>
        </w:tc>
      </w:tr>
      <w:tr w:rsidR="00D87051" w:rsidRPr="008F455C" w14:paraId="120D6C31" w14:textId="77777777" w:rsidTr="00D33EAC">
        <w:tc>
          <w:tcPr>
            <w:tcW w:w="1546" w:type="pct"/>
          </w:tcPr>
          <w:p w14:paraId="312356CD"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i/>
                <w:iCs/>
                <w:szCs w:val="24"/>
                <w:lang w:val="en-GB"/>
              </w:rPr>
              <w:lastRenderedPageBreak/>
              <w:t xml:space="preserve">Macaca </w:t>
            </w:r>
            <w:proofErr w:type="spellStart"/>
            <w:r w:rsidRPr="008F455C">
              <w:rPr>
                <w:rFonts w:ascii="Times New Roman" w:hAnsi="Times New Roman" w:cs="Times New Roman"/>
                <w:i/>
                <w:iCs/>
                <w:szCs w:val="24"/>
                <w:lang w:val="en-GB"/>
              </w:rPr>
              <w:t>fascicularis</w:t>
            </w:r>
            <w:proofErr w:type="spellEnd"/>
            <w:r w:rsidRPr="008F455C">
              <w:rPr>
                <w:rFonts w:ascii="Times New Roman" w:hAnsi="Times New Roman" w:cs="Times New Roman"/>
                <w:szCs w:val="24"/>
                <w:lang w:val="en-GB"/>
              </w:rPr>
              <w:t xml:space="preserve"> occurrence probability</w:t>
            </w:r>
          </w:p>
        </w:tc>
        <w:tc>
          <w:tcPr>
            <w:tcW w:w="469" w:type="pct"/>
          </w:tcPr>
          <w:p w14:paraId="33C5CF6A"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5 km</w:t>
            </w:r>
          </w:p>
          <w:p w14:paraId="46B2E049" w14:textId="77777777" w:rsidR="00D87051" w:rsidRPr="008F455C" w:rsidRDefault="00D87051" w:rsidP="004B4532">
            <w:pPr>
              <w:spacing w:before="0" w:after="0"/>
              <w:rPr>
                <w:rFonts w:ascii="Times New Roman" w:hAnsi="Times New Roman" w:cs="Times New Roman"/>
                <w:szCs w:val="24"/>
                <w:lang w:val="en-GB"/>
              </w:rPr>
            </w:pPr>
          </w:p>
        </w:tc>
        <w:tc>
          <w:tcPr>
            <w:tcW w:w="609" w:type="pct"/>
          </w:tcPr>
          <w:p w14:paraId="575334F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0 to 1 </w:t>
            </w:r>
          </w:p>
        </w:tc>
        <w:tc>
          <w:tcPr>
            <w:tcW w:w="633" w:type="pct"/>
          </w:tcPr>
          <w:p w14:paraId="2E250AB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Wildlife</w:t>
            </w:r>
          </w:p>
        </w:tc>
        <w:tc>
          <w:tcPr>
            <w:tcW w:w="1743" w:type="pct"/>
          </w:tcPr>
          <w:p w14:paraId="5E19779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noProof/>
                <w:szCs w:val="24"/>
                <w:lang w:val="en-GB"/>
              </w:rPr>
              <w:t>(Moyes et al., 2016)</w:t>
            </w:r>
          </w:p>
        </w:tc>
      </w:tr>
      <w:tr w:rsidR="00D87051" w:rsidRPr="008F455C" w14:paraId="48105D71" w14:textId="77777777" w:rsidTr="00D33EAC">
        <w:tc>
          <w:tcPr>
            <w:tcW w:w="1546" w:type="pct"/>
          </w:tcPr>
          <w:p w14:paraId="27FC5E3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i/>
                <w:iCs/>
                <w:szCs w:val="24"/>
                <w:lang w:val="en-GB"/>
              </w:rPr>
              <w:t>Anopheles</w:t>
            </w:r>
            <w:r w:rsidRPr="008F455C">
              <w:rPr>
                <w:rFonts w:ascii="Times New Roman" w:hAnsi="Times New Roman" w:cs="Times New Roman"/>
                <w:szCs w:val="24"/>
                <w:lang w:val="en-GB"/>
              </w:rPr>
              <w:t xml:space="preserve"> </w:t>
            </w:r>
            <w:proofErr w:type="spellStart"/>
            <w:r w:rsidRPr="008F455C">
              <w:rPr>
                <w:rFonts w:ascii="Times New Roman" w:hAnsi="Times New Roman" w:cs="Times New Roman"/>
                <w:szCs w:val="24"/>
                <w:lang w:val="en-GB"/>
              </w:rPr>
              <w:t>Leucosphyrus</w:t>
            </w:r>
            <w:proofErr w:type="spellEnd"/>
            <w:r w:rsidRPr="008F455C">
              <w:rPr>
                <w:rFonts w:ascii="Times New Roman" w:hAnsi="Times New Roman" w:cs="Times New Roman"/>
                <w:szCs w:val="24"/>
                <w:lang w:val="en-GB"/>
              </w:rPr>
              <w:t xml:space="preserve"> group occurrence probability</w:t>
            </w:r>
          </w:p>
        </w:tc>
        <w:tc>
          <w:tcPr>
            <w:tcW w:w="469" w:type="pct"/>
          </w:tcPr>
          <w:p w14:paraId="17B6D8E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5 km</w:t>
            </w:r>
          </w:p>
          <w:p w14:paraId="5CAB8129" w14:textId="77777777" w:rsidR="00D87051" w:rsidRPr="008F455C" w:rsidRDefault="00D87051" w:rsidP="004B4532">
            <w:pPr>
              <w:spacing w:before="0" w:after="0"/>
              <w:rPr>
                <w:rFonts w:ascii="Times New Roman" w:hAnsi="Times New Roman" w:cs="Times New Roman"/>
                <w:szCs w:val="24"/>
                <w:lang w:val="en-GB"/>
              </w:rPr>
            </w:pPr>
          </w:p>
        </w:tc>
        <w:tc>
          <w:tcPr>
            <w:tcW w:w="609" w:type="pct"/>
          </w:tcPr>
          <w:p w14:paraId="3A86F60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0 to 1 </w:t>
            </w:r>
          </w:p>
        </w:tc>
        <w:tc>
          <w:tcPr>
            <w:tcW w:w="633" w:type="pct"/>
          </w:tcPr>
          <w:p w14:paraId="66997F9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Wildlife</w:t>
            </w:r>
          </w:p>
        </w:tc>
        <w:tc>
          <w:tcPr>
            <w:tcW w:w="1743" w:type="pct"/>
          </w:tcPr>
          <w:p w14:paraId="29C00F1C"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noProof/>
                <w:szCs w:val="24"/>
                <w:lang w:val="en-GB"/>
              </w:rPr>
              <w:t>(Moyes et al., 2016)</w:t>
            </w:r>
          </w:p>
        </w:tc>
      </w:tr>
      <w:tr w:rsidR="00D87051" w:rsidRPr="008F455C" w14:paraId="18E09A58" w14:textId="77777777" w:rsidTr="00D33EAC">
        <w:tc>
          <w:tcPr>
            <w:tcW w:w="1546" w:type="pct"/>
          </w:tcPr>
          <w:p w14:paraId="36DDA1B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Oil palm (year 2017)</w:t>
            </w:r>
          </w:p>
        </w:tc>
        <w:tc>
          <w:tcPr>
            <w:tcW w:w="469" w:type="pct"/>
          </w:tcPr>
          <w:p w14:paraId="6F912E3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30 m</w:t>
            </w:r>
          </w:p>
        </w:tc>
        <w:tc>
          <w:tcPr>
            <w:tcW w:w="609" w:type="pct"/>
          </w:tcPr>
          <w:p w14:paraId="2FA6B3D2"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(absence) and 1 (presence)</w:t>
            </w:r>
          </w:p>
        </w:tc>
        <w:tc>
          <w:tcPr>
            <w:tcW w:w="633" w:type="pct"/>
          </w:tcPr>
          <w:p w14:paraId="294D4FD7"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15FCA8B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noProof/>
                <w:szCs w:val="24"/>
                <w:lang w:val="en-GB"/>
              </w:rPr>
              <w:t>(Danylo et al., 2021)</w:t>
            </w:r>
          </w:p>
        </w:tc>
      </w:tr>
      <w:tr w:rsidR="00D87051" w:rsidRPr="008F455C" w14:paraId="5CA9AB73" w14:textId="77777777" w:rsidTr="00D33EAC">
        <w:tc>
          <w:tcPr>
            <w:tcW w:w="1546" w:type="pct"/>
          </w:tcPr>
          <w:p w14:paraId="7B8DE81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Mangrove (year 2000)</w:t>
            </w:r>
          </w:p>
        </w:tc>
        <w:tc>
          <w:tcPr>
            <w:tcW w:w="469" w:type="pct"/>
          </w:tcPr>
          <w:p w14:paraId="0E0E07E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30 m</w:t>
            </w:r>
          </w:p>
        </w:tc>
        <w:tc>
          <w:tcPr>
            <w:tcW w:w="609" w:type="pct"/>
          </w:tcPr>
          <w:p w14:paraId="4B514C3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0 (absence) or 1 (presence) </w:t>
            </w:r>
          </w:p>
        </w:tc>
        <w:tc>
          <w:tcPr>
            <w:tcW w:w="633" w:type="pct"/>
          </w:tcPr>
          <w:p w14:paraId="08E65931"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07F8538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Socioeconomic Data and Application Centre (SEDAC) </w:t>
            </w:r>
            <w:r w:rsidRPr="008F455C">
              <w:rPr>
                <w:rFonts w:ascii="Times New Roman" w:hAnsi="Times New Roman" w:cs="Times New Roman"/>
                <w:noProof/>
                <w:szCs w:val="24"/>
                <w:lang w:val="en-GB"/>
              </w:rPr>
              <w:t>(Giri et al., 2005)</w:t>
            </w:r>
          </w:p>
        </w:tc>
      </w:tr>
      <w:tr w:rsidR="00D87051" w:rsidRPr="008F455C" w14:paraId="57BB8773" w14:textId="77777777" w:rsidTr="00D33EAC">
        <w:tc>
          <w:tcPr>
            <w:tcW w:w="1546" w:type="pct"/>
          </w:tcPr>
          <w:p w14:paraId="74233E34"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Peat lands (polygon data)</w:t>
            </w:r>
          </w:p>
        </w:tc>
        <w:tc>
          <w:tcPr>
            <w:tcW w:w="469" w:type="pct"/>
          </w:tcPr>
          <w:p w14:paraId="0716528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w:t>
            </w:r>
          </w:p>
        </w:tc>
        <w:tc>
          <w:tcPr>
            <w:tcW w:w="609" w:type="pct"/>
          </w:tcPr>
          <w:p w14:paraId="7E687514"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(absence) or 1 (presence)*</w:t>
            </w:r>
          </w:p>
        </w:tc>
        <w:tc>
          <w:tcPr>
            <w:tcW w:w="633" w:type="pct"/>
          </w:tcPr>
          <w:p w14:paraId="08608C6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7AF658D9"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Global Forest Watch </w:t>
            </w:r>
            <w:r w:rsidRPr="008F455C">
              <w:rPr>
                <w:rFonts w:ascii="Times New Roman" w:hAnsi="Times New Roman" w:cs="Times New Roman"/>
                <w:noProof/>
                <w:szCs w:val="24"/>
                <w:lang w:val="en-GB"/>
              </w:rPr>
              <w:t>(Global Forest Watch, 2019)</w:t>
            </w:r>
          </w:p>
        </w:tc>
      </w:tr>
      <w:tr w:rsidR="00D87051" w:rsidRPr="008F455C" w14:paraId="07BDD34D" w14:textId="77777777" w:rsidTr="00D33EAC">
        <w:tc>
          <w:tcPr>
            <w:tcW w:w="1546" w:type="pct"/>
          </w:tcPr>
          <w:p w14:paraId="5048221D"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Tree loss extent (year 2010-2019)</w:t>
            </w:r>
          </w:p>
        </w:tc>
        <w:tc>
          <w:tcPr>
            <w:tcW w:w="469" w:type="pct"/>
          </w:tcPr>
          <w:p w14:paraId="7A519C7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30 m</w:t>
            </w:r>
          </w:p>
        </w:tc>
        <w:tc>
          <w:tcPr>
            <w:tcW w:w="609" w:type="pct"/>
          </w:tcPr>
          <w:p w14:paraId="27ED14B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0 (absence) or 1 (presence) </w:t>
            </w:r>
          </w:p>
        </w:tc>
        <w:tc>
          <w:tcPr>
            <w:tcW w:w="633" w:type="pct"/>
          </w:tcPr>
          <w:p w14:paraId="4D4192D1"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67AA34F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noProof/>
                <w:szCs w:val="24"/>
                <w:lang w:val="en-GB"/>
              </w:rPr>
              <w:t>(Hansen et al., 2013)</w:t>
            </w:r>
          </w:p>
        </w:tc>
      </w:tr>
      <w:tr w:rsidR="00D87051" w:rsidRPr="008F455C" w14:paraId="6DD48433" w14:textId="77777777" w:rsidTr="00D33EAC">
        <w:tc>
          <w:tcPr>
            <w:tcW w:w="1546" w:type="pct"/>
          </w:tcPr>
          <w:p w14:paraId="185FEAF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Cropland extent (year 2015)</w:t>
            </w:r>
          </w:p>
        </w:tc>
        <w:tc>
          <w:tcPr>
            <w:tcW w:w="469" w:type="pct"/>
          </w:tcPr>
          <w:p w14:paraId="32C5F63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30 m</w:t>
            </w:r>
          </w:p>
        </w:tc>
        <w:tc>
          <w:tcPr>
            <w:tcW w:w="609" w:type="pct"/>
          </w:tcPr>
          <w:p w14:paraId="6F82CEA7"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0 (absence) or 1 (presence) </w:t>
            </w:r>
          </w:p>
        </w:tc>
        <w:tc>
          <w:tcPr>
            <w:tcW w:w="633" w:type="pct"/>
          </w:tcPr>
          <w:p w14:paraId="083ECB7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6C1146C2"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Geological Survey Global Food Security-Support Analysis Data (USGS GFSAD) </w:t>
            </w:r>
            <w:r w:rsidRPr="008F455C">
              <w:rPr>
                <w:rFonts w:ascii="Times New Roman" w:hAnsi="Times New Roman" w:cs="Times New Roman"/>
                <w:noProof/>
                <w:szCs w:val="24"/>
                <w:lang w:val="en-GB"/>
              </w:rPr>
              <w:t>(Thenkabail et al., 2021)</w:t>
            </w:r>
          </w:p>
        </w:tc>
      </w:tr>
      <w:tr w:rsidR="00D87051" w:rsidRPr="008F455C" w14:paraId="40C39DAE" w14:textId="77777777" w:rsidTr="00D33EAC">
        <w:tc>
          <w:tcPr>
            <w:tcW w:w="1546" w:type="pct"/>
          </w:tcPr>
          <w:p w14:paraId="0CE07EF5"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Forest/Non-forest extent </w:t>
            </w:r>
          </w:p>
        </w:tc>
        <w:tc>
          <w:tcPr>
            <w:tcW w:w="469" w:type="pct"/>
          </w:tcPr>
          <w:p w14:paraId="1B733C2C"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25 m</w:t>
            </w:r>
          </w:p>
        </w:tc>
        <w:tc>
          <w:tcPr>
            <w:tcW w:w="609" w:type="pct"/>
          </w:tcPr>
          <w:p w14:paraId="2ED81C2F"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0 (absence) or 1 (presence) </w:t>
            </w:r>
          </w:p>
        </w:tc>
        <w:tc>
          <w:tcPr>
            <w:tcW w:w="633" w:type="pct"/>
          </w:tcPr>
          <w:p w14:paraId="33BDF364"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Pr>
          <w:p w14:paraId="192F25A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JAXA’s ALOS PALSAR-2 </w:t>
            </w:r>
            <w:r w:rsidRPr="008F455C">
              <w:rPr>
                <w:rFonts w:ascii="Times New Roman" w:hAnsi="Times New Roman" w:cs="Times New Roman"/>
                <w:noProof/>
                <w:szCs w:val="24"/>
                <w:lang w:val="en-GB"/>
              </w:rPr>
              <w:t>(Earth Observation Research Center, 2020)</w:t>
            </w:r>
            <w:r w:rsidRPr="008F455C">
              <w:rPr>
                <w:rFonts w:ascii="Times New Roman" w:hAnsi="Times New Roman" w:cs="Times New Roman"/>
                <w:szCs w:val="24"/>
                <w:lang w:val="en-GB"/>
              </w:rPr>
              <w:t xml:space="preserve"> </w:t>
            </w:r>
          </w:p>
        </w:tc>
      </w:tr>
      <w:tr w:rsidR="00D87051" w:rsidRPr="008F455C" w14:paraId="0F392B66" w14:textId="77777777" w:rsidTr="00D33EAC">
        <w:tc>
          <w:tcPr>
            <w:tcW w:w="1546" w:type="pct"/>
          </w:tcPr>
          <w:p w14:paraId="2B84F04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Human Footprint index (year 2009)</w:t>
            </w:r>
          </w:p>
        </w:tc>
        <w:tc>
          <w:tcPr>
            <w:tcW w:w="469" w:type="pct"/>
          </w:tcPr>
          <w:p w14:paraId="2602CC5B"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Pr>
          <w:p w14:paraId="54667C80"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50</w:t>
            </w:r>
          </w:p>
        </w:tc>
        <w:tc>
          <w:tcPr>
            <w:tcW w:w="633" w:type="pct"/>
          </w:tcPr>
          <w:p w14:paraId="7AC3123D"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Anthropogenic</w:t>
            </w:r>
          </w:p>
        </w:tc>
        <w:tc>
          <w:tcPr>
            <w:tcW w:w="1743" w:type="pct"/>
          </w:tcPr>
          <w:p w14:paraId="289FA2E6"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 xml:space="preserve">SEDAC </w:t>
            </w:r>
            <w:r w:rsidRPr="008F455C">
              <w:rPr>
                <w:rFonts w:ascii="Times New Roman" w:hAnsi="Times New Roman" w:cs="Times New Roman"/>
                <w:noProof/>
                <w:szCs w:val="24"/>
                <w:lang w:val="en-GB"/>
              </w:rPr>
              <w:t>(Venter et al., 2018)</w:t>
            </w:r>
          </w:p>
        </w:tc>
      </w:tr>
      <w:tr w:rsidR="00D87051" w:rsidRPr="008F455C" w14:paraId="2323551C" w14:textId="77777777" w:rsidTr="00D33EAC">
        <w:tc>
          <w:tcPr>
            <w:tcW w:w="1546" w:type="pct"/>
            <w:tcBorders>
              <w:bottom w:val="nil"/>
            </w:tcBorders>
          </w:tcPr>
          <w:p w14:paraId="1F42935E"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Distance to open-water coastline (km)</w:t>
            </w:r>
          </w:p>
        </w:tc>
        <w:tc>
          <w:tcPr>
            <w:tcW w:w="469" w:type="pct"/>
            <w:tcBorders>
              <w:bottom w:val="nil"/>
            </w:tcBorders>
          </w:tcPr>
          <w:p w14:paraId="581C302C"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1 km</w:t>
            </w:r>
          </w:p>
        </w:tc>
        <w:tc>
          <w:tcPr>
            <w:tcW w:w="609" w:type="pct"/>
            <w:tcBorders>
              <w:bottom w:val="nil"/>
            </w:tcBorders>
          </w:tcPr>
          <w:p w14:paraId="4C70FC9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0 to 49</w:t>
            </w:r>
          </w:p>
        </w:tc>
        <w:tc>
          <w:tcPr>
            <w:tcW w:w="633" w:type="pct"/>
            <w:tcBorders>
              <w:bottom w:val="nil"/>
            </w:tcBorders>
          </w:tcPr>
          <w:p w14:paraId="25965F28"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Landscape</w:t>
            </w:r>
          </w:p>
        </w:tc>
        <w:tc>
          <w:tcPr>
            <w:tcW w:w="1743" w:type="pct"/>
            <w:tcBorders>
              <w:bottom w:val="nil"/>
            </w:tcBorders>
          </w:tcPr>
          <w:p w14:paraId="14CD4D83" w14:textId="77777777" w:rsidR="00D87051" w:rsidRPr="008F455C" w:rsidRDefault="00D87051" w:rsidP="004B4532">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WorldPop</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(WorldPop and Center for International Earth Science Information Network (CIESIN) Columbia University, 2018)</w:t>
            </w:r>
          </w:p>
        </w:tc>
      </w:tr>
      <w:tr w:rsidR="00D87051" w:rsidRPr="008F455C" w14:paraId="1629E64C" w14:textId="77777777" w:rsidTr="00D33EAC">
        <w:tc>
          <w:tcPr>
            <w:tcW w:w="1546" w:type="pct"/>
            <w:tcBorders>
              <w:top w:val="nil"/>
              <w:bottom w:val="single" w:sz="4" w:space="0" w:color="auto"/>
            </w:tcBorders>
          </w:tcPr>
          <w:p w14:paraId="1D84E7B2"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City with &gt;10000 people (coordinate point data)</w:t>
            </w:r>
          </w:p>
        </w:tc>
        <w:tc>
          <w:tcPr>
            <w:tcW w:w="469" w:type="pct"/>
            <w:tcBorders>
              <w:top w:val="nil"/>
              <w:bottom w:val="single" w:sz="4" w:space="0" w:color="auto"/>
            </w:tcBorders>
          </w:tcPr>
          <w:p w14:paraId="0EB946F2"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w:t>
            </w:r>
          </w:p>
        </w:tc>
        <w:tc>
          <w:tcPr>
            <w:tcW w:w="609" w:type="pct"/>
            <w:tcBorders>
              <w:top w:val="nil"/>
              <w:bottom w:val="single" w:sz="4" w:space="0" w:color="auto"/>
            </w:tcBorders>
          </w:tcPr>
          <w:p w14:paraId="74E37CFD" w14:textId="77777777" w:rsidR="00D87051" w:rsidRPr="008F455C" w:rsidRDefault="00D87051" w:rsidP="004B4532">
            <w:pPr>
              <w:spacing w:before="0" w:after="0"/>
              <w:rPr>
                <w:rFonts w:ascii="Times New Roman" w:hAnsi="Times New Roman" w:cs="Times New Roman"/>
                <w:szCs w:val="24"/>
                <w:lang w:val="en-GB"/>
              </w:rPr>
            </w:pPr>
          </w:p>
        </w:tc>
        <w:tc>
          <w:tcPr>
            <w:tcW w:w="633" w:type="pct"/>
            <w:tcBorders>
              <w:top w:val="nil"/>
              <w:bottom w:val="single" w:sz="4" w:space="0" w:color="auto"/>
            </w:tcBorders>
          </w:tcPr>
          <w:p w14:paraId="563EF643" w14:textId="77777777" w:rsidR="00D87051" w:rsidRPr="008F455C" w:rsidRDefault="00D87051" w:rsidP="004B4532">
            <w:pPr>
              <w:spacing w:before="0" w:after="0"/>
              <w:rPr>
                <w:rFonts w:ascii="Times New Roman" w:hAnsi="Times New Roman" w:cs="Times New Roman"/>
                <w:szCs w:val="24"/>
                <w:lang w:val="en-GB"/>
              </w:rPr>
            </w:pPr>
            <w:r w:rsidRPr="008F455C">
              <w:rPr>
                <w:rFonts w:ascii="Times New Roman" w:hAnsi="Times New Roman" w:cs="Times New Roman"/>
                <w:szCs w:val="24"/>
                <w:lang w:val="en-GB"/>
              </w:rPr>
              <w:t>Anthropogenic</w:t>
            </w:r>
          </w:p>
        </w:tc>
        <w:tc>
          <w:tcPr>
            <w:tcW w:w="1743" w:type="pct"/>
            <w:tcBorders>
              <w:top w:val="nil"/>
              <w:bottom w:val="single" w:sz="4" w:space="0" w:color="auto"/>
            </w:tcBorders>
          </w:tcPr>
          <w:p w14:paraId="487A4806" w14:textId="77777777" w:rsidR="00D87051" w:rsidRPr="008F455C" w:rsidRDefault="00D87051" w:rsidP="004B4532">
            <w:pPr>
              <w:spacing w:before="0" w:after="0"/>
              <w:rPr>
                <w:rFonts w:ascii="Times New Roman" w:hAnsi="Times New Roman" w:cs="Times New Roman"/>
                <w:szCs w:val="24"/>
                <w:lang w:val="en-GB"/>
              </w:rPr>
            </w:pPr>
            <w:proofErr w:type="spellStart"/>
            <w:r w:rsidRPr="008F455C">
              <w:rPr>
                <w:rFonts w:ascii="Times New Roman" w:hAnsi="Times New Roman" w:cs="Times New Roman"/>
                <w:szCs w:val="24"/>
                <w:lang w:val="en-GB"/>
              </w:rPr>
              <w:t>GeoNames</w:t>
            </w:r>
            <w:proofErr w:type="spellEnd"/>
            <w:r w:rsidRPr="008F455C">
              <w:rPr>
                <w:rFonts w:ascii="Times New Roman" w:hAnsi="Times New Roman" w:cs="Times New Roman"/>
                <w:szCs w:val="24"/>
                <w:lang w:val="en-GB"/>
              </w:rPr>
              <w:t xml:space="preserve"> </w:t>
            </w:r>
            <w:r w:rsidRPr="008F455C">
              <w:rPr>
                <w:rFonts w:ascii="Times New Roman" w:hAnsi="Times New Roman" w:cs="Times New Roman"/>
                <w:noProof/>
                <w:szCs w:val="24"/>
                <w:lang w:val="en-GB"/>
              </w:rPr>
              <w:t>(GeoNames, 2021)</w:t>
            </w:r>
          </w:p>
        </w:tc>
      </w:tr>
    </w:tbl>
    <w:p w14:paraId="6074BC76" w14:textId="77777777" w:rsidR="00D87051" w:rsidRPr="008F455C" w:rsidRDefault="00D87051" w:rsidP="004B4532">
      <w:pPr>
        <w:spacing w:after="0"/>
        <w:rPr>
          <w:rFonts w:cs="Times New Roman"/>
          <w:szCs w:val="24"/>
          <w:lang w:val="en-GB"/>
        </w:rPr>
      </w:pPr>
      <w:r w:rsidRPr="008F455C">
        <w:rPr>
          <w:rFonts w:cs="Times New Roman"/>
          <w:szCs w:val="24"/>
          <w:lang w:val="en-GB"/>
        </w:rPr>
        <w:t>*After converted from polygon vector layer into raster layer</w:t>
      </w:r>
    </w:p>
    <w:p w14:paraId="796EE650" w14:textId="77777777" w:rsidR="00D87051" w:rsidRPr="008F455C" w:rsidRDefault="00D87051" w:rsidP="004B4532">
      <w:pPr>
        <w:spacing w:after="0"/>
        <w:jc w:val="both"/>
        <w:rPr>
          <w:rFonts w:cs="Times New Roman"/>
          <w:lang w:val="en-GB"/>
        </w:rPr>
        <w:sectPr w:rsidR="00D87051" w:rsidRPr="008F455C" w:rsidSect="00DA596F">
          <w:pgSz w:w="16838" w:h="11906" w:orient="landscape"/>
          <w:pgMar w:top="1440" w:right="1440" w:bottom="1440" w:left="1440" w:header="708" w:footer="708" w:gutter="0"/>
          <w:cols w:space="708"/>
          <w:docGrid w:linePitch="360"/>
        </w:sectPr>
      </w:pPr>
    </w:p>
    <w:p w14:paraId="2E867709" w14:textId="77777777" w:rsidR="00D87051" w:rsidRPr="008F455C" w:rsidRDefault="00D87051" w:rsidP="004B4532">
      <w:pPr>
        <w:spacing w:after="0"/>
        <w:rPr>
          <w:rFonts w:cs="Times New Roman"/>
          <w:lang w:val="en-GB"/>
        </w:rPr>
      </w:pPr>
      <w:r w:rsidRPr="008F455C">
        <w:rPr>
          <w:rFonts w:cs="Times New Roman"/>
          <w:b/>
          <w:bCs/>
          <w:lang w:val="en-GB"/>
        </w:rPr>
        <w:lastRenderedPageBreak/>
        <w:t xml:space="preserve">Supplementary Table 2. </w:t>
      </w:r>
      <w:r w:rsidRPr="008F455C">
        <w:rPr>
          <w:rFonts w:cs="Times New Roman"/>
          <w:lang w:val="en-GB"/>
        </w:rPr>
        <w:t>Classification of forest extent into dense forest and secondary forest.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980"/>
        <w:gridCol w:w="4791"/>
      </w:tblGrid>
      <w:tr w:rsidR="00D87051" w:rsidRPr="008F455C" w14:paraId="2E5D87CA" w14:textId="77777777" w:rsidTr="00DA596F">
        <w:tc>
          <w:tcPr>
            <w:tcW w:w="2245" w:type="dxa"/>
            <w:tcBorders>
              <w:top w:val="single" w:sz="4" w:space="0" w:color="auto"/>
              <w:bottom w:val="single" w:sz="4" w:space="0" w:color="auto"/>
            </w:tcBorders>
          </w:tcPr>
          <w:p w14:paraId="7791645D"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Level 1 classification</w:t>
            </w:r>
          </w:p>
        </w:tc>
        <w:tc>
          <w:tcPr>
            <w:tcW w:w="1980" w:type="dxa"/>
            <w:tcBorders>
              <w:top w:val="single" w:sz="4" w:space="0" w:color="auto"/>
              <w:bottom w:val="single" w:sz="4" w:space="0" w:color="auto"/>
            </w:tcBorders>
          </w:tcPr>
          <w:p w14:paraId="1FC44AA9"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Level 2 classification</w:t>
            </w:r>
          </w:p>
        </w:tc>
        <w:tc>
          <w:tcPr>
            <w:tcW w:w="4791" w:type="dxa"/>
            <w:tcBorders>
              <w:top w:val="single" w:sz="4" w:space="0" w:color="auto"/>
              <w:bottom w:val="single" w:sz="4" w:space="0" w:color="auto"/>
            </w:tcBorders>
          </w:tcPr>
          <w:p w14:paraId="4870E712"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Description</w:t>
            </w:r>
          </w:p>
        </w:tc>
      </w:tr>
      <w:tr w:rsidR="00D87051" w:rsidRPr="008F455C" w14:paraId="75E309B2" w14:textId="77777777" w:rsidTr="00DA596F">
        <w:tc>
          <w:tcPr>
            <w:tcW w:w="2245" w:type="dxa"/>
            <w:tcBorders>
              <w:top w:val="single" w:sz="4" w:space="0" w:color="auto"/>
            </w:tcBorders>
          </w:tcPr>
          <w:p w14:paraId="552F1996"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Forest</w:t>
            </w:r>
          </w:p>
        </w:tc>
        <w:tc>
          <w:tcPr>
            <w:tcW w:w="1980" w:type="dxa"/>
            <w:tcBorders>
              <w:top w:val="single" w:sz="4" w:space="0" w:color="auto"/>
            </w:tcBorders>
          </w:tcPr>
          <w:p w14:paraId="0AF57B18"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Dense forest</w:t>
            </w:r>
          </w:p>
        </w:tc>
        <w:tc>
          <w:tcPr>
            <w:tcW w:w="4791" w:type="dxa"/>
            <w:tcBorders>
              <w:top w:val="single" w:sz="4" w:space="0" w:color="auto"/>
            </w:tcBorders>
          </w:tcPr>
          <w:p w14:paraId="067FF4E8"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Primary/intact forest, old growth secondary forest, no human disturbance (</w:t>
            </w:r>
            <w:proofErr w:type="spellStart"/>
            <w:r w:rsidRPr="008F455C">
              <w:rPr>
                <w:rFonts w:ascii="Times New Roman" w:hAnsi="Times New Roman" w:cs="Times New Roman"/>
                <w:sz w:val="24"/>
                <w:szCs w:val="24"/>
              </w:rPr>
              <w:t>eg.</w:t>
            </w:r>
            <w:proofErr w:type="spellEnd"/>
            <w:r w:rsidRPr="008F455C">
              <w:rPr>
                <w:rFonts w:ascii="Times New Roman" w:hAnsi="Times New Roman" w:cs="Times New Roman"/>
                <w:sz w:val="24"/>
                <w:szCs w:val="24"/>
              </w:rPr>
              <w:t xml:space="preserve"> deforestation, agricultural land, </w:t>
            </w:r>
            <w:proofErr w:type="spellStart"/>
            <w:r w:rsidRPr="008F455C">
              <w:rPr>
                <w:rFonts w:ascii="Times New Roman" w:hAnsi="Times New Roman" w:cs="Times New Roman"/>
                <w:sz w:val="24"/>
                <w:szCs w:val="24"/>
              </w:rPr>
              <w:t>etc</w:t>
            </w:r>
            <w:proofErr w:type="spellEnd"/>
            <w:r w:rsidRPr="008F455C">
              <w:rPr>
                <w:rFonts w:ascii="Times New Roman" w:hAnsi="Times New Roman" w:cs="Times New Roman"/>
                <w:sz w:val="24"/>
                <w:szCs w:val="24"/>
              </w:rPr>
              <w:t xml:space="preserve">), contiguous area of over 0.5 ha, ≥90% tree cover </w:t>
            </w:r>
            <w:r w:rsidRPr="008F455C">
              <w:rPr>
                <w:rFonts w:ascii="Times New Roman" w:hAnsi="Times New Roman" w:cs="Times New Roman"/>
                <w:noProof/>
                <w:sz w:val="24"/>
                <w:szCs w:val="24"/>
              </w:rPr>
              <w:t>(Shimada et al., 2014)</w:t>
            </w:r>
            <w:r w:rsidRPr="008F455C">
              <w:rPr>
                <w:rFonts w:ascii="Times New Roman" w:hAnsi="Times New Roman" w:cs="Times New Roman"/>
                <w:sz w:val="24"/>
                <w:szCs w:val="24"/>
              </w:rPr>
              <w:t>.</w:t>
            </w:r>
          </w:p>
        </w:tc>
      </w:tr>
      <w:tr w:rsidR="00D87051" w:rsidRPr="008F455C" w14:paraId="7904B00A" w14:textId="77777777" w:rsidTr="00DA596F">
        <w:tc>
          <w:tcPr>
            <w:tcW w:w="2245" w:type="dxa"/>
          </w:tcPr>
          <w:p w14:paraId="21F7F251" w14:textId="77777777" w:rsidR="00D87051" w:rsidRPr="008F455C" w:rsidRDefault="00D87051" w:rsidP="004B4532">
            <w:pPr>
              <w:rPr>
                <w:rFonts w:ascii="Times New Roman" w:hAnsi="Times New Roman" w:cs="Times New Roman"/>
                <w:sz w:val="24"/>
                <w:szCs w:val="24"/>
              </w:rPr>
            </w:pPr>
          </w:p>
        </w:tc>
        <w:tc>
          <w:tcPr>
            <w:tcW w:w="1980" w:type="dxa"/>
          </w:tcPr>
          <w:p w14:paraId="4017E29F"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Secondary forest</w:t>
            </w:r>
          </w:p>
        </w:tc>
        <w:tc>
          <w:tcPr>
            <w:tcW w:w="4791" w:type="dxa"/>
          </w:tcPr>
          <w:p w14:paraId="6F5DB564" w14:textId="77777777" w:rsidR="00D87051" w:rsidRPr="008F455C" w:rsidRDefault="00D87051" w:rsidP="004B4532">
            <w:pPr>
              <w:rPr>
                <w:rFonts w:ascii="Times New Roman" w:hAnsi="Times New Roman" w:cs="Times New Roman"/>
                <w:sz w:val="24"/>
                <w:szCs w:val="24"/>
              </w:rPr>
            </w:pPr>
            <w:r w:rsidRPr="008F455C">
              <w:rPr>
                <w:rFonts w:ascii="Times New Roman" w:hAnsi="Times New Roman" w:cs="Times New Roman"/>
                <w:sz w:val="24"/>
                <w:szCs w:val="24"/>
              </w:rPr>
              <w:t>Fragmented forest, young forest, tree plantation, ≥60% tree cover</w:t>
            </w:r>
          </w:p>
        </w:tc>
      </w:tr>
    </w:tbl>
    <w:p w14:paraId="43E2736F" w14:textId="77777777" w:rsidR="00D87051" w:rsidRPr="008F455C" w:rsidRDefault="00D87051" w:rsidP="004B4532">
      <w:pPr>
        <w:spacing w:after="0"/>
        <w:jc w:val="both"/>
        <w:rPr>
          <w:rFonts w:cs="Times New Roman"/>
          <w:lang w:val="en-GB"/>
        </w:rPr>
      </w:pPr>
    </w:p>
    <w:p w14:paraId="61733048" w14:textId="77777777" w:rsidR="00D87051" w:rsidRPr="008F455C" w:rsidRDefault="00D87051" w:rsidP="004B4532">
      <w:pPr>
        <w:spacing w:after="0"/>
        <w:jc w:val="both"/>
        <w:rPr>
          <w:rFonts w:cs="Times New Roman"/>
          <w:lang w:val="en-GB"/>
        </w:rPr>
      </w:pPr>
    </w:p>
    <w:p w14:paraId="1B101486" w14:textId="77777777" w:rsidR="00D87051" w:rsidRPr="008F455C" w:rsidRDefault="00D87051" w:rsidP="004B4532">
      <w:pPr>
        <w:spacing w:after="0"/>
        <w:jc w:val="both"/>
        <w:rPr>
          <w:rFonts w:cs="Times New Roman"/>
          <w:lang w:val="en-GB"/>
        </w:rPr>
      </w:pPr>
    </w:p>
    <w:p w14:paraId="52F00E67" w14:textId="77777777" w:rsidR="00D87051" w:rsidRPr="008F455C" w:rsidRDefault="00D87051" w:rsidP="004B4532">
      <w:pPr>
        <w:spacing w:after="0"/>
        <w:jc w:val="both"/>
        <w:rPr>
          <w:rFonts w:cs="Times New Roman"/>
          <w:lang w:val="en-GB"/>
        </w:rPr>
      </w:pPr>
    </w:p>
    <w:p w14:paraId="5E656852" w14:textId="77777777" w:rsidR="00D87051" w:rsidRPr="008F455C" w:rsidRDefault="00D87051" w:rsidP="004B4532">
      <w:pPr>
        <w:spacing w:after="0"/>
        <w:jc w:val="both"/>
        <w:rPr>
          <w:rFonts w:cs="Times New Roman"/>
          <w:lang w:val="en-GB"/>
        </w:rPr>
      </w:pPr>
    </w:p>
    <w:p w14:paraId="736008FF" w14:textId="77777777" w:rsidR="00D87051" w:rsidRPr="008F455C" w:rsidRDefault="00D87051" w:rsidP="004B4532">
      <w:pPr>
        <w:spacing w:after="0"/>
        <w:jc w:val="both"/>
        <w:rPr>
          <w:rFonts w:cs="Times New Roman"/>
          <w:lang w:val="en-GB"/>
        </w:rPr>
      </w:pPr>
    </w:p>
    <w:p w14:paraId="46461E77" w14:textId="77777777" w:rsidR="00D87051" w:rsidRPr="008F455C" w:rsidRDefault="00D87051" w:rsidP="004B4532">
      <w:pPr>
        <w:spacing w:after="0"/>
        <w:jc w:val="both"/>
        <w:rPr>
          <w:rFonts w:cs="Times New Roman"/>
          <w:lang w:val="en-GB"/>
        </w:rPr>
      </w:pPr>
    </w:p>
    <w:p w14:paraId="0B0B9094" w14:textId="77777777" w:rsidR="00D87051" w:rsidRPr="008F455C" w:rsidRDefault="00D87051" w:rsidP="004B4532">
      <w:pPr>
        <w:spacing w:after="0"/>
        <w:jc w:val="both"/>
        <w:rPr>
          <w:rFonts w:cs="Times New Roman"/>
          <w:lang w:val="en-GB"/>
        </w:rPr>
      </w:pPr>
    </w:p>
    <w:p w14:paraId="55B62CF8" w14:textId="77777777" w:rsidR="00D87051" w:rsidRPr="008F455C" w:rsidRDefault="00D87051" w:rsidP="004B4532">
      <w:pPr>
        <w:spacing w:after="0"/>
        <w:jc w:val="both"/>
        <w:rPr>
          <w:rFonts w:cs="Times New Roman"/>
          <w:lang w:val="en-GB"/>
        </w:rPr>
      </w:pPr>
    </w:p>
    <w:p w14:paraId="48E81091" w14:textId="77777777" w:rsidR="00D87051" w:rsidRPr="008F455C" w:rsidRDefault="00D87051" w:rsidP="004B4532">
      <w:pPr>
        <w:spacing w:after="0"/>
        <w:jc w:val="both"/>
        <w:rPr>
          <w:rFonts w:cs="Times New Roman"/>
          <w:lang w:val="en-GB"/>
        </w:rPr>
      </w:pPr>
    </w:p>
    <w:p w14:paraId="09D068CA" w14:textId="77777777" w:rsidR="00D87051" w:rsidRPr="008F455C" w:rsidRDefault="00D87051" w:rsidP="004B4532">
      <w:pPr>
        <w:spacing w:after="0"/>
        <w:jc w:val="both"/>
        <w:rPr>
          <w:rFonts w:cs="Times New Roman"/>
          <w:lang w:val="en-GB"/>
        </w:rPr>
      </w:pPr>
    </w:p>
    <w:p w14:paraId="1B50C642" w14:textId="77777777" w:rsidR="00D87051" w:rsidRPr="008F455C" w:rsidRDefault="00D87051" w:rsidP="004B4532">
      <w:pPr>
        <w:spacing w:after="0"/>
        <w:jc w:val="both"/>
        <w:rPr>
          <w:rFonts w:cs="Times New Roman"/>
          <w:lang w:val="en-GB"/>
        </w:rPr>
      </w:pPr>
    </w:p>
    <w:p w14:paraId="04D28049" w14:textId="77777777" w:rsidR="00D87051" w:rsidRPr="008F455C" w:rsidRDefault="00D87051" w:rsidP="004B4532">
      <w:pPr>
        <w:spacing w:after="0"/>
        <w:jc w:val="both"/>
        <w:rPr>
          <w:rFonts w:cs="Times New Roman"/>
          <w:lang w:val="en-GB"/>
        </w:rPr>
      </w:pPr>
    </w:p>
    <w:p w14:paraId="1A902DBD" w14:textId="77777777" w:rsidR="00D87051" w:rsidRPr="008F455C" w:rsidRDefault="00D87051" w:rsidP="004B4532">
      <w:pPr>
        <w:spacing w:after="0"/>
        <w:jc w:val="both"/>
        <w:rPr>
          <w:rFonts w:cs="Times New Roman"/>
          <w:lang w:val="en-GB"/>
        </w:rPr>
      </w:pPr>
    </w:p>
    <w:p w14:paraId="28376E7F" w14:textId="77777777" w:rsidR="00D87051" w:rsidRPr="008F455C" w:rsidRDefault="00D87051" w:rsidP="004B4532">
      <w:pPr>
        <w:spacing w:after="0"/>
        <w:jc w:val="both"/>
        <w:rPr>
          <w:rFonts w:cs="Times New Roman"/>
          <w:lang w:val="en-GB"/>
        </w:rPr>
      </w:pPr>
    </w:p>
    <w:p w14:paraId="7196D8DF" w14:textId="77777777" w:rsidR="00D87051" w:rsidRPr="008F455C" w:rsidRDefault="00D87051" w:rsidP="004B4532">
      <w:pPr>
        <w:spacing w:after="0"/>
        <w:jc w:val="both"/>
        <w:rPr>
          <w:rFonts w:cs="Times New Roman"/>
          <w:lang w:val="en-GB"/>
        </w:rPr>
      </w:pPr>
    </w:p>
    <w:p w14:paraId="430AE1F1" w14:textId="77777777" w:rsidR="00D87051" w:rsidRPr="008F455C" w:rsidRDefault="00D87051" w:rsidP="004B4532">
      <w:pPr>
        <w:spacing w:after="0"/>
        <w:jc w:val="both"/>
        <w:rPr>
          <w:rFonts w:cs="Times New Roman"/>
          <w:lang w:val="en-GB"/>
        </w:rPr>
      </w:pPr>
    </w:p>
    <w:p w14:paraId="138AA901" w14:textId="77777777" w:rsidR="00D87051" w:rsidRPr="008F455C" w:rsidRDefault="00D87051" w:rsidP="004B4532">
      <w:pPr>
        <w:spacing w:after="0"/>
        <w:jc w:val="both"/>
        <w:rPr>
          <w:rFonts w:cs="Times New Roman"/>
          <w:lang w:val="en-GB"/>
        </w:rPr>
      </w:pPr>
    </w:p>
    <w:p w14:paraId="498245A8" w14:textId="77777777" w:rsidR="00D87051" w:rsidRPr="008F455C" w:rsidRDefault="00D87051" w:rsidP="004B4532">
      <w:pPr>
        <w:spacing w:after="0"/>
        <w:jc w:val="both"/>
        <w:rPr>
          <w:rFonts w:cs="Times New Roman"/>
          <w:lang w:val="en-GB"/>
        </w:rPr>
      </w:pPr>
    </w:p>
    <w:p w14:paraId="25B72403" w14:textId="77777777" w:rsidR="00D87051" w:rsidRPr="008F455C" w:rsidRDefault="00D87051" w:rsidP="004B4532">
      <w:pPr>
        <w:spacing w:after="0"/>
        <w:jc w:val="both"/>
        <w:rPr>
          <w:rFonts w:cs="Times New Roman"/>
          <w:lang w:val="en-GB"/>
        </w:rPr>
      </w:pPr>
    </w:p>
    <w:p w14:paraId="7DED42BB" w14:textId="77777777" w:rsidR="00D87051" w:rsidRPr="008F455C" w:rsidRDefault="00D87051" w:rsidP="004B4532">
      <w:pPr>
        <w:spacing w:after="0"/>
        <w:jc w:val="both"/>
        <w:rPr>
          <w:rFonts w:cs="Times New Roman"/>
          <w:lang w:val="en-GB"/>
        </w:rPr>
      </w:pPr>
    </w:p>
    <w:p w14:paraId="1225F041" w14:textId="77777777" w:rsidR="00D87051" w:rsidRPr="008F455C" w:rsidRDefault="00D87051" w:rsidP="004B4532">
      <w:pPr>
        <w:spacing w:after="0"/>
        <w:jc w:val="both"/>
        <w:rPr>
          <w:rFonts w:cs="Times New Roman"/>
          <w:lang w:val="en-GB"/>
        </w:rPr>
      </w:pPr>
    </w:p>
    <w:p w14:paraId="547EABE1" w14:textId="77777777" w:rsidR="00D87051" w:rsidRPr="008F455C" w:rsidRDefault="00D87051" w:rsidP="00364A45">
      <w:pPr>
        <w:spacing w:after="0"/>
        <w:rPr>
          <w:rFonts w:cs="Times New Roman"/>
          <w:szCs w:val="24"/>
          <w:lang w:val="en-GB"/>
        </w:rPr>
      </w:pPr>
      <w:r w:rsidRPr="008F455C">
        <w:rPr>
          <w:rFonts w:cs="Times New Roman"/>
          <w:b/>
          <w:bCs/>
          <w:szCs w:val="24"/>
          <w:lang w:val="en-GB"/>
        </w:rPr>
        <w:lastRenderedPageBreak/>
        <w:t>Supplementary Table 3.</w:t>
      </w:r>
      <w:r w:rsidRPr="008F455C">
        <w:rPr>
          <w:rFonts w:cs="Times New Roman"/>
          <w:szCs w:val="24"/>
          <w:lang w:val="en-GB"/>
        </w:rPr>
        <w:t xml:space="preserve"> Processed proximity map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87051" w:rsidRPr="008F455C" w14:paraId="1F627640" w14:textId="77777777" w:rsidTr="00250B64">
        <w:tc>
          <w:tcPr>
            <w:tcW w:w="4508" w:type="dxa"/>
            <w:tcBorders>
              <w:top w:val="single" w:sz="4" w:space="0" w:color="auto"/>
              <w:bottom w:val="single" w:sz="4" w:space="0" w:color="auto"/>
            </w:tcBorders>
          </w:tcPr>
          <w:p w14:paraId="1A94AE68"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Processed proximity map layer</w:t>
            </w:r>
          </w:p>
        </w:tc>
        <w:tc>
          <w:tcPr>
            <w:tcW w:w="4508" w:type="dxa"/>
            <w:tcBorders>
              <w:top w:val="single" w:sz="4" w:space="0" w:color="auto"/>
              <w:bottom w:val="single" w:sz="4" w:space="0" w:color="auto"/>
            </w:tcBorders>
          </w:tcPr>
          <w:p w14:paraId="54F39330"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Source raster layer</w:t>
            </w:r>
          </w:p>
        </w:tc>
      </w:tr>
      <w:tr w:rsidR="00D87051" w:rsidRPr="008F455C" w14:paraId="0FB289BD" w14:textId="77777777" w:rsidTr="00250B64">
        <w:tc>
          <w:tcPr>
            <w:tcW w:w="4508" w:type="dxa"/>
            <w:tcBorders>
              <w:top w:val="single" w:sz="4" w:space="0" w:color="auto"/>
            </w:tcBorders>
          </w:tcPr>
          <w:p w14:paraId="1F5F389D"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Distance to forest</w:t>
            </w:r>
          </w:p>
        </w:tc>
        <w:tc>
          <w:tcPr>
            <w:tcW w:w="4508" w:type="dxa"/>
            <w:tcBorders>
              <w:top w:val="single" w:sz="4" w:space="0" w:color="auto"/>
            </w:tcBorders>
          </w:tcPr>
          <w:p w14:paraId="230B9DD4"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Forest extent</w:t>
            </w:r>
          </w:p>
        </w:tc>
      </w:tr>
      <w:tr w:rsidR="00D87051" w:rsidRPr="008F455C" w14:paraId="2778A95E" w14:textId="77777777" w:rsidTr="00250B64">
        <w:tc>
          <w:tcPr>
            <w:tcW w:w="4508" w:type="dxa"/>
          </w:tcPr>
          <w:p w14:paraId="4F5AC238"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Distance to dense forest</w:t>
            </w:r>
          </w:p>
        </w:tc>
        <w:tc>
          <w:tcPr>
            <w:tcW w:w="4508" w:type="dxa"/>
          </w:tcPr>
          <w:p w14:paraId="67D9BEC6"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Dense forest extent</w:t>
            </w:r>
          </w:p>
        </w:tc>
      </w:tr>
      <w:tr w:rsidR="00D87051" w:rsidRPr="008F455C" w14:paraId="4ED89E8A" w14:textId="77777777" w:rsidTr="00250B64">
        <w:tc>
          <w:tcPr>
            <w:tcW w:w="4508" w:type="dxa"/>
          </w:tcPr>
          <w:p w14:paraId="5B064327"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Distance to secondary forest</w:t>
            </w:r>
          </w:p>
        </w:tc>
        <w:tc>
          <w:tcPr>
            <w:tcW w:w="4508" w:type="dxa"/>
          </w:tcPr>
          <w:p w14:paraId="1A4B1E5D"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Secondary forest extent</w:t>
            </w:r>
          </w:p>
        </w:tc>
      </w:tr>
      <w:tr w:rsidR="00D87051" w:rsidRPr="008F455C" w14:paraId="7A863B7E" w14:textId="77777777" w:rsidTr="00250B64">
        <w:tc>
          <w:tcPr>
            <w:tcW w:w="4508" w:type="dxa"/>
          </w:tcPr>
          <w:p w14:paraId="6746FC48"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Distance to cropland</w:t>
            </w:r>
          </w:p>
        </w:tc>
        <w:tc>
          <w:tcPr>
            <w:tcW w:w="4508" w:type="dxa"/>
          </w:tcPr>
          <w:p w14:paraId="2949426E"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Cropland extent layer from USGS GFSAD</w:t>
            </w:r>
          </w:p>
        </w:tc>
      </w:tr>
      <w:tr w:rsidR="00D87051" w:rsidRPr="008F455C" w14:paraId="0D55EB87" w14:textId="77777777" w:rsidTr="00250B64">
        <w:tc>
          <w:tcPr>
            <w:tcW w:w="4508" w:type="dxa"/>
          </w:tcPr>
          <w:p w14:paraId="0AA54032"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Distance to water bodies</w:t>
            </w:r>
          </w:p>
        </w:tc>
        <w:tc>
          <w:tcPr>
            <w:tcW w:w="4508" w:type="dxa"/>
          </w:tcPr>
          <w:p w14:paraId="009C758A"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Water bodies extent</w:t>
            </w:r>
          </w:p>
        </w:tc>
      </w:tr>
      <w:tr w:rsidR="00D87051" w:rsidRPr="008F455C" w14:paraId="52AB0CED" w14:textId="77777777" w:rsidTr="00250B64">
        <w:tc>
          <w:tcPr>
            <w:tcW w:w="4508" w:type="dxa"/>
          </w:tcPr>
          <w:p w14:paraId="34395CF5"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Distance to urban area</w:t>
            </w:r>
          </w:p>
        </w:tc>
        <w:tc>
          <w:tcPr>
            <w:tcW w:w="4508" w:type="dxa"/>
          </w:tcPr>
          <w:p w14:paraId="17AFE9DA"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Urban extent</w:t>
            </w:r>
          </w:p>
        </w:tc>
      </w:tr>
      <w:tr w:rsidR="00D87051" w:rsidRPr="008F455C" w14:paraId="7C75EF10" w14:textId="77777777" w:rsidTr="00250B64">
        <w:tc>
          <w:tcPr>
            <w:tcW w:w="4508" w:type="dxa"/>
            <w:tcBorders>
              <w:bottom w:val="single" w:sz="4" w:space="0" w:color="auto"/>
            </w:tcBorders>
          </w:tcPr>
          <w:p w14:paraId="071BAF30"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Distance to tree loss extent</w:t>
            </w:r>
          </w:p>
        </w:tc>
        <w:tc>
          <w:tcPr>
            <w:tcW w:w="4508" w:type="dxa"/>
            <w:tcBorders>
              <w:bottom w:val="single" w:sz="4" w:space="0" w:color="auto"/>
            </w:tcBorders>
          </w:tcPr>
          <w:p w14:paraId="4C1C8061" w14:textId="77777777" w:rsidR="00D87051" w:rsidRPr="008F455C" w:rsidRDefault="00D87051" w:rsidP="00250B64">
            <w:pPr>
              <w:rPr>
                <w:rFonts w:ascii="Times New Roman" w:hAnsi="Times New Roman" w:cs="Times New Roman"/>
                <w:szCs w:val="24"/>
                <w:lang w:val="en-GB"/>
              </w:rPr>
            </w:pPr>
            <w:r w:rsidRPr="008F455C">
              <w:rPr>
                <w:rFonts w:ascii="Times New Roman" w:hAnsi="Times New Roman" w:cs="Times New Roman"/>
                <w:szCs w:val="24"/>
                <w:lang w:val="en-GB"/>
              </w:rPr>
              <w:t>Tree loss extent</w:t>
            </w:r>
          </w:p>
        </w:tc>
      </w:tr>
    </w:tbl>
    <w:p w14:paraId="5361333F" w14:textId="77777777" w:rsidR="00D87051" w:rsidRPr="008F455C" w:rsidRDefault="00D87051" w:rsidP="00364A45">
      <w:pPr>
        <w:spacing w:after="0"/>
        <w:jc w:val="both"/>
        <w:rPr>
          <w:rFonts w:cs="Times New Roman"/>
          <w:lang w:val="en-GB"/>
        </w:rPr>
      </w:pPr>
    </w:p>
    <w:p w14:paraId="52F7CA3B" w14:textId="77777777" w:rsidR="00D87051" w:rsidRPr="008F455C" w:rsidRDefault="00D87051" w:rsidP="00364A45">
      <w:pPr>
        <w:spacing w:after="0"/>
        <w:jc w:val="both"/>
        <w:rPr>
          <w:rFonts w:cs="Times New Roman"/>
          <w:lang w:val="en-GB"/>
        </w:rPr>
      </w:pPr>
    </w:p>
    <w:p w14:paraId="07162B2E" w14:textId="77777777" w:rsidR="00D87051" w:rsidRPr="008F455C" w:rsidRDefault="00D87051" w:rsidP="00364A45">
      <w:pPr>
        <w:spacing w:after="0"/>
        <w:jc w:val="both"/>
        <w:rPr>
          <w:rFonts w:cs="Times New Roman"/>
          <w:lang w:val="en-GB"/>
        </w:rPr>
      </w:pPr>
    </w:p>
    <w:p w14:paraId="78832CD8" w14:textId="77777777" w:rsidR="00D87051" w:rsidRPr="008F455C" w:rsidRDefault="00D87051" w:rsidP="00364A45">
      <w:pPr>
        <w:spacing w:after="0"/>
        <w:jc w:val="both"/>
        <w:rPr>
          <w:rFonts w:cs="Times New Roman"/>
          <w:lang w:val="en-GB"/>
        </w:rPr>
      </w:pPr>
    </w:p>
    <w:p w14:paraId="5B5C4FF4" w14:textId="77777777" w:rsidR="00D87051" w:rsidRPr="008F455C" w:rsidRDefault="00D87051" w:rsidP="00364A45">
      <w:pPr>
        <w:spacing w:after="0"/>
        <w:jc w:val="both"/>
        <w:rPr>
          <w:rFonts w:cs="Times New Roman"/>
          <w:lang w:val="en-GB"/>
        </w:rPr>
      </w:pPr>
    </w:p>
    <w:p w14:paraId="7F743CA5" w14:textId="77777777" w:rsidR="00D87051" w:rsidRPr="008F455C" w:rsidRDefault="00D87051" w:rsidP="00364A45">
      <w:pPr>
        <w:spacing w:after="0"/>
        <w:jc w:val="both"/>
        <w:rPr>
          <w:rFonts w:cs="Times New Roman"/>
          <w:lang w:val="en-GB"/>
        </w:rPr>
      </w:pPr>
    </w:p>
    <w:p w14:paraId="2947938F" w14:textId="77777777" w:rsidR="00D87051" w:rsidRPr="008F455C" w:rsidRDefault="00D87051" w:rsidP="00364A45">
      <w:pPr>
        <w:spacing w:after="0"/>
        <w:jc w:val="both"/>
        <w:rPr>
          <w:rFonts w:cs="Times New Roman"/>
          <w:lang w:val="en-GB"/>
        </w:rPr>
      </w:pPr>
    </w:p>
    <w:p w14:paraId="39F4941D" w14:textId="77777777" w:rsidR="00D87051" w:rsidRPr="008F455C" w:rsidRDefault="00D87051" w:rsidP="00364A45">
      <w:pPr>
        <w:spacing w:after="0"/>
        <w:jc w:val="both"/>
        <w:rPr>
          <w:rFonts w:cs="Times New Roman"/>
          <w:lang w:val="en-GB"/>
        </w:rPr>
      </w:pPr>
    </w:p>
    <w:p w14:paraId="76E2FB17" w14:textId="77777777" w:rsidR="00D87051" w:rsidRPr="008F455C" w:rsidRDefault="00D87051" w:rsidP="00364A45">
      <w:pPr>
        <w:spacing w:after="0"/>
        <w:jc w:val="both"/>
        <w:rPr>
          <w:rFonts w:cs="Times New Roman"/>
          <w:lang w:val="en-GB"/>
        </w:rPr>
      </w:pPr>
    </w:p>
    <w:p w14:paraId="7CC7AA65" w14:textId="77777777" w:rsidR="00D87051" w:rsidRPr="008F455C" w:rsidRDefault="00D87051" w:rsidP="00364A45">
      <w:pPr>
        <w:spacing w:after="0"/>
        <w:jc w:val="both"/>
        <w:rPr>
          <w:rFonts w:cs="Times New Roman"/>
          <w:lang w:val="en-GB"/>
        </w:rPr>
      </w:pPr>
    </w:p>
    <w:p w14:paraId="12E0ED70" w14:textId="77777777" w:rsidR="00D87051" w:rsidRPr="008F455C" w:rsidRDefault="00D87051" w:rsidP="00364A45">
      <w:pPr>
        <w:spacing w:after="0"/>
        <w:jc w:val="both"/>
        <w:rPr>
          <w:rFonts w:cs="Times New Roman"/>
          <w:lang w:val="en-GB"/>
        </w:rPr>
      </w:pPr>
    </w:p>
    <w:p w14:paraId="5A01A832" w14:textId="77777777" w:rsidR="00D87051" w:rsidRPr="008F455C" w:rsidRDefault="00D87051" w:rsidP="00364A45">
      <w:pPr>
        <w:spacing w:after="0"/>
        <w:jc w:val="both"/>
        <w:rPr>
          <w:rFonts w:cs="Times New Roman"/>
          <w:lang w:val="en-GB"/>
        </w:rPr>
      </w:pPr>
    </w:p>
    <w:p w14:paraId="0C9E5D16" w14:textId="77777777" w:rsidR="00D87051" w:rsidRPr="008F455C" w:rsidRDefault="00D87051" w:rsidP="00364A45">
      <w:pPr>
        <w:spacing w:after="0"/>
        <w:jc w:val="both"/>
        <w:rPr>
          <w:rFonts w:cs="Times New Roman"/>
          <w:lang w:val="en-GB"/>
        </w:rPr>
      </w:pPr>
    </w:p>
    <w:p w14:paraId="3265BD14" w14:textId="77777777" w:rsidR="00D87051" w:rsidRPr="008F455C" w:rsidRDefault="00D87051" w:rsidP="00364A45">
      <w:pPr>
        <w:spacing w:after="0"/>
        <w:jc w:val="both"/>
        <w:rPr>
          <w:rFonts w:cs="Times New Roman"/>
          <w:lang w:val="en-GB"/>
        </w:rPr>
      </w:pPr>
    </w:p>
    <w:p w14:paraId="041388ED" w14:textId="77777777" w:rsidR="00D87051" w:rsidRPr="008F455C" w:rsidRDefault="00D87051" w:rsidP="00364A45">
      <w:pPr>
        <w:spacing w:after="0"/>
        <w:jc w:val="both"/>
        <w:rPr>
          <w:rFonts w:cs="Times New Roman"/>
          <w:lang w:val="en-GB"/>
        </w:rPr>
      </w:pPr>
    </w:p>
    <w:p w14:paraId="7C78ABB5" w14:textId="77777777" w:rsidR="00D87051" w:rsidRPr="008F455C" w:rsidRDefault="00D87051" w:rsidP="00364A45">
      <w:pPr>
        <w:spacing w:after="0"/>
        <w:jc w:val="both"/>
        <w:rPr>
          <w:rFonts w:cs="Times New Roman"/>
          <w:lang w:val="en-GB"/>
        </w:rPr>
      </w:pPr>
    </w:p>
    <w:p w14:paraId="3C604720" w14:textId="77777777" w:rsidR="00D87051" w:rsidRPr="008F455C" w:rsidRDefault="00D87051" w:rsidP="00364A45">
      <w:pPr>
        <w:spacing w:after="0"/>
        <w:jc w:val="both"/>
        <w:rPr>
          <w:rFonts w:cs="Times New Roman"/>
          <w:lang w:val="en-GB"/>
        </w:rPr>
      </w:pPr>
    </w:p>
    <w:p w14:paraId="54956094" w14:textId="77777777" w:rsidR="00D87051" w:rsidRPr="008F455C" w:rsidRDefault="00D87051" w:rsidP="00364A45">
      <w:pPr>
        <w:spacing w:after="0"/>
        <w:jc w:val="both"/>
        <w:rPr>
          <w:rFonts w:cs="Times New Roman"/>
          <w:lang w:val="en-GB"/>
        </w:rPr>
      </w:pPr>
    </w:p>
    <w:p w14:paraId="01A6F253" w14:textId="77777777" w:rsidR="00D87051" w:rsidRPr="008F455C" w:rsidRDefault="00D87051" w:rsidP="00364A45">
      <w:pPr>
        <w:spacing w:after="0"/>
        <w:jc w:val="both"/>
        <w:rPr>
          <w:rFonts w:cs="Times New Roman"/>
          <w:lang w:val="en-GB"/>
        </w:rPr>
      </w:pPr>
    </w:p>
    <w:p w14:paraId="7CAB047C" w14:textId="77777777" w:rsidR="00D87051" w:rsidRPr="008F455C" w:rsidRDefault="00D87051" w:rsidP="003F5996">
      <w:pPr>
        <w:jc w:val="both"/>
        <w:rPr>
          <w:rFonts w:cs="Times New Roman"/>
          <w:b/>
          <w:bCs/>
          <w:lang w:val="en-GB"/>
        </w:rPr>
      </w:pPr>
    </w:p>
    <w:p w14:paraId="47D7FAF0" w14:textId="77777777" w:rsidR="00D87051" w:rsidRPr="008F455C" w:rsidRDefault="00D87051" w:rsidP="003F5996">
      <w:pPr>
        <w:jc w:val="both"/>
        <w:rPr>
          <w:rFonts w:cs="Times New Roman"/>
          <w:lang w:val="en-GB"/>
        </w:rPr>
      </w:pPr>
      <w:r w:rsidRPr="008F455C">
        <w:rPr>
          <w:rFonts w:cs="Times New Roman"/>
          <w:b/>
          <w:bCs/>
          <w:lang w:val="en-GB"/>
        </w:rPr>
        <w:lastRenderedPageBreak/>
        <w:t>Supplementary Table 4.</w:t>
      </w:r>
      <w:r w:rsidRPr="008F455C">
        <w:rPr>
          <w:rFonts w:cs="Times New Roman"/>
          <w:lang w:val="en-GB"/>
        </w:rPr>
        <w:t xml:space="preserve"> </w:t>
      </w:r>
      <w:bookmarkStart w:id="4" w:name="_Hlk118459602"/>
      <w:r w:rsidRPr="008F455C">
        <w:rPr>
          <w:rFonts w:cs="Times New Roman"/>
          <w:lang w:val="en-GB"/>
        </w:rPr>
        <w:t xml:space="preserve">Value range of each parameter involved in hyperparameter tuning for </w:t>
      </w:r>
      <w:proofErr w:type="spellStart"/>
      <w:r w:rsidRPr="008F455C">
        <w:rPr>
          <w:rFonts w:cs="Times New Roman"/>
          <w:lang w:val="en-GB"/>
        </w:rPr>
        <w:t>XGBoost</w:t>
      </w:r>
      <w:proofErr w:type="spellEnd"/>
      <w:r w:rsidRPr="008F455C">
        <w:rPr>
          <w:rFonts w:cs="Times New Roman"/>
          <w:lang w:val="en-GB"/>
        </w:rPr>
        <w:t xml:space="preserve"> modelling.</w:t>
      </w:r>
      <w:bookmarkEnd w:id="4"/>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3150"/>
        <w:gridCol w:w="1858"/>
      </w:tblGrid>
      <w:tr w:rsidR="00D87051" w:rsidRPr="008F455C" w14:paraId="05542BB3" w14:textId="77777777" w:rsidTr="003F5996">
        <w:trPr>
          <w:jc w:val="center"/>
        </w:trPr>
        <w:tc>
          <w:tcPr>
            <w:tcW w:w="2439" w:type="pct"/>
            <w:tcBorders>
              <w:top w:val="single" w:sz="4" w:space="0" w:color="auto"/>
              <w:bottom w:val="single" w:sz="4" w:space="0" w:color="auto"/>
            </w:tcBorders>
          </w:tcPr>
          <w:p w14:paraId="43C2B22A" w14:textId="77777777" w:rsidR="00D87051" w:rsidRPr="008F455C" w:rsidRDefault="00D87051" w:rsidP="004B4532">
            <w:pPr>
              <w:jc w:val="both"/>
              <w:rPr>
                <w:rFonts w:ascii="Times New Roman" w:hAnsi="Times New Roman" w:cs="Times New Roman"/>
                <w:b/>
                <w:bCs/>
                <w:lang w:val="en-GB"/>
              </w:rPr>
            </w:pPr>
            <w:r w:rsidRPr="008F455C">
              <w:rPr>
                <w:rFonts w:ascii="Times New Roman" w:hAnsi="Times New Roman" w:cs="Times New Roman"/>
                <w:b/>
                <w:bCs/>
                <w:lang w:val="en-GB"/>
              </w:rPr>
              <w:t>Parameters</w:t>
            </w:r>
          </w:p>
        </w:tc>
        <w:tc>
          <w:tcPr>
            <w:tcW w:w="1611" w:type="pct"/>
            <w:tcBorders>
              <w:top w:val="single" w:sz="4" w:space="0" w:color="auto"/>
              <w:bottom w:val="single" w:sz="4" w:space="0" w:color="auto"/>
            </w:tcBorders>
          </w:tcPr>
          <w:p w14:paraId="1F39BB18" w14:textId="77777777" w:rsidR="00D87051" w:rsidRPr="008F455C" w:rsidRDefault="00D87051" w:rsidP="004B4532">
            <w:pPr>
              <w:jc w:val="center"/>
              <w:rPr>
                <w:rFonts w:ascii="Times New Roman" w:hAnsi="Times New Roman" w:cs="Times New Roman"/>
                <w:b/>
                <w:bCs/>
                <w:lang w:val="en-GB"/>
              </w:rPr>
            </w:pPr>
            <w:r w:rsidRPr="008F455C">
              <w:rPr>
                <w:rFonts w:ascii="Times New Roman" w:hAnsi="Times New Roman" w:cs="Times New Roman"/>
                <w:b/>
                <w:bCs/>
                <w:lang w:val="en-GB"/>
              </w:rPr>
              <w:t>Value range for hyperparameter tuning</w:t>
            </w:r>
          </w:p>
        </w:tc>
        <w:tc>
          <w:tcPr>
            <w:tcW w:w="950" w:type="pct"/>
            <w:tcBorders>
              <w:top w:val="single" w:sz="4" w:space="0" w:color="auto"/>
              <w:bottom w:val="single" w:sz="4" w:space="0" w:color="auto"/>
            </w:tcBorders>
          </w:tcPr>
          <w:p w14:paraId="04CB464A" w14:textId="77777777" w:rsidR="00D87051" w:rsidRPr="008F455C" w:rsidRDefault="00D87051" w:rsidP="004B4532">
            <w:pPr>
              <w:jc w:val="center"/>
              <w:rPr>
                <w:rFonts w:ascii="Times New Roman" w:hAnsi="Times New Roman" w:cs="Times New Roman"/>
                <w:b/>
                <w:bCs/>
                <w:lang w:val="en-GB"/>
              </w:rPr>
            </w:pPr>
            <w:r w:rsidRPr="008F455C">
              <w:rPr>
                <w:rFonts w:ascii="Times New Roman" w:hAnsi="Times New Roman" w:cs="Times New Roman"/>
                <w:b/>
                <w:bCs/>
                <w:lang w:val="en-GB"/>
              </w:rPr>
              <w:t>Optimal value</w:t>
            </w:r>
          </w:p>
        </w:tc>
      </w:tr>
      <w:tr w:rsidR="00D87051" w:rsidRPr="008F455C" w14:paraId="56152872" w14:textId="77777777" w:rsidTr="003F5996">
        <w:trPr>
          <w:jc w:val="center"/>
        </w:trPr>
        <w:tc>
          <w:tcPr>
            <w:tcW w:w="2439" w:type="pct"/>
            <w:tcBorders>
              <w:top w:val="single" w:sz="4" w:space="0" w:color="auto"/>
              <w:bottom w:val="nil"/>
            </w:tcBorders>
          </w:tcPr>
          <w:p w14:paraId="091D28F4" w14:textId="77777777" w:rsidR="00D87051" w:rsidRPr="008F455C" w:rsidRDefault="00D87051" w:rsidP="004B4532">
            <w:pPr>
              <w:jc w:val="both"/>
              <w:rPr>
                <w:rFonts w:ascii="Times New Roman" w:hAnsi="Times New Roman" w:cs="Times New Roman"/>
                <w:lang w:val="en-GB"/>
              </w:rPr>
            </w:pPr>
            <w:r w:rsidRPr="008F455C">
              <w:rPr>
                <w:rFonts w:ascii="Times New Roman" w:hAnsi="Times New Roman" w:cs="Times New Roman"/>
                <w:lang w:val="en-GB"/>
              </w:rPr>
              <w:t>Number of decision trees (</w:t>
            </w:r>
            <w:proofErr w:type="spellStart"/>
            <w:r w:rsidRPr="008F455C">
              <w:rPr>
                <w:rFonts w:ascii="Times New Roman" w:hAnsi="Times New Roman" w:cs="Times New Roman"/>
                <w:lang w:val="en-GB"/>
              </w:rPr>
              <w:t>nrounds</w:t>
            </w:r>
            <w:proofErr w:type="spellEnd"/>
            <w:r w:rsidRPr="008F455C">
              <w:rPr>
                <w:rFonts w:ascii="Times New Roman" w:hAnsi="Times New Roman" w:cs="Times New Roman"/>
                <w:lang w:val="en-GB"/>
              </w:rPr>
              <w:t>)</w:t>
            </w:r>
          </w:p>
        </w:tc>
        <w:tc>
          <w:tcPr>
            <w:tcW w:w="1611" w:type="pct"/>
            <w:tcBorders>
              <w:top w:val="single" w:sz="4" w:space="0" w:color="auto"/>
              <w:bottom w:val="nil"/>
            </w:tcBorders>
          </w:tcPr>
          <w:p w14:paraId="3EB8D196"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50 to 5000</w:t>
            </w:r>
          </w:p>
        </w:tc>
        <w:tc>
          <w:tcPr>
            <w:tcW w:w="950" w:type="pct"/>
            <w:tcBorders>
              <w:top w:val="single" w:sz="4" w:space="0" w:color="auto"/>
              <w:bottom w:val="nil"/>
            </w:tcBorders>
          </w:tcPr>
          <w:p w14:paraId="534D4321"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150</w:t>
            </w:r>
          </w:p>
        </w:tc>
      </w:tr>
      <w:tr w:rsidR="00D87051" w:rsidRPr="008F455C" w14:paraId="7E382286" w14:textId="77777777" w:rsidTr="003F5996">
        <w:trPr>
          <w:jc w:val="center"/>
        </w:trPr>
        <w:tc>
          <w:tcPr>
            <w:tcW w:w="2439" w:type="pct"/>
          </w:tcPr>
          <w:p w14:paraId="04BD86FE" w14:textId="77777777" w:rsidR="00D87051" w:rsidRPr="008F455C" w:rsidRDefault="00D87051" w:rsidP="004B4532">
            <w:pPr>
              <w:jc w:val="both"/>
              <w:rPr>
                <w:rFonts w:ascii="Times New Roman" w:hAnsi="Times New Roman" w:cs="Times New Roman"/>
                <w:lang w:val="en-GB"/>
              </w:rPr>
            </w:pPr>
            <w:r w:rsidRPr="008F455C">
              <w:rPr>
                <w:rFonts w:ascii="Times New Roman" w:hAnsi="Times New Roman" w:cs="Times New Roman"/>
                <w:lang w:val="en-GB"/>
              </w:rPr>
              <w:t>Maximum depth of a tree (</w:t>
            </w:r>
            <w:proofErr w:type="spellStart"/>
            <w:r w:rsidRPr="008F455C">
              <w:rPr>
                <w:rFonts w:ascii="Times New Roman" w:hAnsi="Times New Roman" w:cs="Times New Roman"/>
                <w:lang w:val="en-GB"/>
              </w:rPr>
              <w:t>max_depth</w:t>
            </w:r>
            <w:proofErr w:type="spellEnd"/>
            <w:r w:rsidRPr="008F455C">
              <w:rPr>
                <w:rFonts w:ascii="Times New Roman" w:hAnsi="Times New Roman" w:cs="Times New Roman"/>
                <w:lang w:val="en-GB"/>
              </w:rPr>
              <w:t>)</w:t>
            </w:r>
          </w:p>
        </w:tc>
        <w:tc>
          <w:tcPr>
            <w:tcW w:w="1611" w:type="pct"/>
          </w:tcPr>
          <w:p w14:paraId="75F06F20"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2 to 9</w:t>
            </w:r>
          </w:p>
        </w:tc>
        <w:tc>
          <w:tcPr>
            <w:tcW w:w="950" w:type="pct"/>
          </w:tcPr>
          <w:p w14:paraId="23E408F3"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3</w:t>
            </w:r>
          </w:p>
        </w:tc>
      </w:tr>
      <w:tr w:rsidR="00D87051" w:rsidRPr="008F455C" w14:paraId="34D189BE" w14:textId="77777777" w:rsidTr="003F5996">
        <w:trPr>
          <w:jc w:val="center"/>
        </w:trPr>
        <w:tc>
          <w:tcPr>
            <w:tcW w:w="2439" w:type="pct"/>
          </w:tcPr>
          <w:p w14:paraId="4A915D20" w14:textId="77777777" w:rsidR="00D87051" w:rsidRPr="008F455C" w:rsidRDefault="00D87051" w:rsidP="004B4532">
            <w:pPr>
              <w:jc w:val="both"/>
              <w:rPr>
                <w:rFonts w:ascii="Times New Roman" w:hAnsi="Times New Roman" w:cs="Times New Roman"/>
                <w:lang w:val="en-GB"/>
              </w:rPr>
            </w:pPr>
            <w:r w:rsidRPr="008F455C">
              <w:rPr>
                <w:rFonts w:ascii="Times New Roman" w:hAnsi="Times New Roman" w:cs="Times New Roman"/>
                <w:lang w:val="en-GB"/>
              </w:rPr>
              <w:t>Subsample ratio of columns when constructing each tree (</w:t>
            </w:r>
            <w:proofErr w:type="spellStart"/>
            <w:r w:rsidRPr="008F455C">
              <w:rPr>
                <w:rFonts w:ascii="Times New Roman" w:hAnsi="Times New Roman" w:cs="Times New Roman"/>
                <w:lang w:val="en-GB"/>
              </w:rPr>
              <w:t>colsample_bytree</w:t>
            </w:r>
            <w:proofErr w:type="spellEnd"/>
            <w:r w:rsidRPr="008F455C">
              <w:rPr>
                <w:rFonts w:ascii="Times New Roman" w:hAnsi="Times New Roman" w:cs="Times New Roman"/>
                <w:lang w:val="en-GB"/>
              </w:rPr>
              <w:t>)</w:t>
            </w:r>
          </w:p>
        </w:tc>
        <w:tc>
          <w:tcPr>
            <w:tcW w:w="1611" w:type="pct"/>
          </w:tcPr>
          <w:p w14:paraId="45AE6493"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0.1 to 1</w:t>
            </w:r>
          </w:p>
        </w:tc>
        <w:tc>
          <w:tcPr>
            <w:tcW w:w="950" w:type="pct"/>
          </w:tcPr>
          <w:p w14:paraId="4E552DF9"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0.9</w:t>
            </w:r>
          </w:p>
        </w:tc>
      </w:tr>
      <w:tr w:rsidR="00D87051" w:rsidRPr="008F455C" w14:paraId="74BC6DA0" w14:textId="77777777" w:rsidTr="003F5996">
        <w:trPr>
          <w:jc w:val="center"/>
        </w:trPr>
        <w:tc>
          <w:tcPr>
            <w:tcW w:w="2439" w:type="pct"/>
          </w:tcPr>
          <w:p w14:paraId="659E0128" w14:textId="77777777" w:rsidR="00D87051" w:rsidRPr="008F455C" w:rsidRDefault="00D87051" w:rsidP="004B4532">
            <w:pPr>
              <w:jc w:val="both"/>
              <w:rPr>
                <w:rFonts w:ascii="Times New Roman" w:hAnsi="Times New Roman" w:cs="Times New Roman"/>
                <w:lang w:val="en-GB"/>
              </w:rPr>
            </w:pPr>
            <w:r w:rsidRPr="008F455C">
              <w:rPr>
                <w:rFonts w:ascii="Times New Roman" w:hAnsi="Times New Roman" w:cs="Times New Roman"/>
                <w:lang w:val="en-GB"/>
              </w:rPr>
              <w:t xml:space="preserve">Step size shrinkage (eta) </w:t>
            </w:r>
          </w:p>
        </w:tc>
        <w:tc>
          <w:tcPr>
            <w:tcW w:w="1611" w:type="pct"/>
          </w:tcPr>
          <w:p w14:paraId="799F5224"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0.01 to 3</w:t>
            </w:r>
          </w:p>
        </w:tc>
        <w:tc>
          <w:tcPr>
            <w:tcW w:w="950" w:type="pct"/>
          </w:tcPr>
          <w:p w14:paraId="701F1D85"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0.05</w:t>
            </w:r>
          </w:p>
        </w:tc>
      </w:tr>
      <w:tr w:rsidR="00D87051" w:rsidRPr="008F455C" w14:paraId="740EF289" w14:textId="77777777" w:rsidTr="003F5996">
        <w:trPr>
          <w:jc w:val="center"/>
        </w:trPr>
        <w:tc>
          <w:tcPr>
            <w:tcW w:w="2439" w:type="pct"/>
          </w:tcPr>
          <w:p w14:paraId="7BC68C22" w14:textId="77777777" w:rsidR="00D87051" w:rsidRPr="008F455C" w:rsidRDefault="00D87051" w:rsidP="004B4532">
            <w:pPr>
              <w:jc w:val="both"/>
              <w:rPr>
                <w:rFonts w:ascii="Times New Roman" w:hAnsi="Times New Roman" w:cs="Times New Roman"/>
                <w:lang w:val="en-GB"/>
              </w:rPr>
            </w:pPr>
            <w:r w:rsidRPr="008F455C">
              <w:rPr>
                <w:rFonts w:ascii="Times New Roman" w:hAnsi="Times New Roman" w:cs="Times New Roman"/>
                <w:lang w:val="en-GB"/>
              </w:rPr>
              <w:t>Minimum loss reduction (gamma)</w:t>
            </w:r>
          </w:p>
        </w:tc>
        <w:tc>
          <w:tcPr>
            <w:tcW w:w="1611" w:type="pct"/>
          </w:tcPr>
          <w:p w14:paraId="0AFADBAE"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 to 10</w:t>
            </w:r>
          </w:p>
        </w:tc>
        <w:tc>
          <w:tcPr>
            <w:tcW w:w="950" w:type="pct"/>
          </w:tcPr>
          <w:p w14:paraId="54CA6845"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w:t>
            </w:r>
          </w:p>
        </w:tc>
      </w:tr>
      <w:tr w:rsidR="00D87051" w:rsidRPr="008F455C" w14:paraId="7294A37F" w14:textId="77777777" w:rsidTr="003F5996">
        <w:trPr>
          <w:jc w:val="center"/>
        </w:trPr>
        <w:tc>
          <w:tcPr>
            <w:tcW w:w="2439" w:type="pct"/>
          </w:tcPr>
          <w:p w14:paraId="7C7B58F1" w14:textId="77777777" w:rsidR="00D87051" w:rsidRPr="008F455C" w:rsidRDefault="00D87051" w:rsidP="004B4532">
            <w:pPr>
              <w:jc w:val="both"/>
              <w:rPr>
                <w:rFonts w:ascii="Times New Roman" w:hAnsi="Times New Roman" w:cs="Times New Roman"/>
                <w:lang w:val="en-GB"/>
              </w:rPr>
            </w:pPr>
            <w:r w:rsidRPr="008F455C">
              <w:rPr>
                <w:rFonts w:ascii="Times New Roman" w:hAnsi="Times New Roman" w:cs="Times New Roman"/>
                <w:lang w:val="en-GB"/>
              </w:rPr>
              <w:t>Minimum sum of instance weight (hessian) needed in a child (</w:t>
            </w:r>
            <w:proofErr w:type="spellStart"/>
            <w:r w:rsidRPr="008F455C">
              <w:rPr>
                <w:rFonts w:ascii="Times New Roman" w:hAnsi="Times New Roman" w:cs="Times New Roman"/>
                <w:lang w:val="en-GB"/>
              </w:rPr>
              <w:t>min_child_weight</w:t>
            </w:r>
            <w:proofErr w:type="spellEnd"/>
            <w:r w:rsidRPr="008F455C">
              <w:rPr>
                <w:rFonts w:ascii="Times New Roman" w:hAnsi="Times New Roman" w:cs="Times New Roman"/>
                <w:lang w:val="en-GB"/>
              </w:rPr>
              <w:t>)</w:t>
            </w:r>
          </w:p>
        </w:tc>
        <w:tc>
          <w:tcPr>
            <w:tcW w:w="1611" w:type="pct"/>
          </w:tcPr>
          <w:p w14:paraId="23101A67"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1 to 10</w:t>
            </w:r>
          </w:p>
        </w:tc>
        <w:tc>
          <w:tcPr>
            <w:tcW w:w="950" w:type="pct"/>
          </w:tcPr>
          <w:p w14:paraId="3BD196D8"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1</w:t>
            </w:r>
          </w:p>
        </w:tc>
      </w:tr>
      <w:tr w:rsidR="00D87051" w:rsidRPr="008F455C" w14:paraId="490A2E77" w14:textId="77777777" w:rsidTr="003F5996">
        <w:trPr>
          <w:jc w:val="center"/>
        </w:trPr>
        <w:tc>
          <w:tcPr>
            <w:tcW w:w="2439" w:type="pct"/>
          </w:tcPr>
          <w:p w14:paraId="4B5146D5" w14:textId="77777777" w:rsidR="00D87051" w:rsidRPr="008F455C" w:rsidRDefault="00D87051" w:rsidP="004B4532">
            <w:pPr>
              <w:jc w:val="both"/>
              <w:rPr>
                <w:rFonts w:ascii="Times New Roman" w:hAnsi="Times New Roman" w:cs="Times New Roman"/>
                <w:lang w:val="en-GB"/>
              </w:rPr>
            </w:pPr>
            <w:r w:rsidRPr="008F455C">
              <w:rPr>
                <w:rFonts w:ascii="Times New Roman" w:hAnsi="Times New Roman" w:cs="Times New Roman"/>
                <w:lang w:val="en-GB"/>
              </w:rPr>
              <w:t>Subsample ratio of the training instances (subsample)</w:t>
            </w:r>
          </w:p>
        </w:tc>
        <w:tc>
          <w:tcPr>
            <w:tcW w:w="1611" w:type="pct"/>
          </w:tcPr>
          <w:p w14:paraId="0817316C"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0.1 to 1</w:t>
            </w:r>
          </w:p>
        </w:tc>
        <w:tc>
          <w:tcPr>
            <w:tcW w:w="950" w:type="pct"/>
          </w:tcPr>
          <w:p w14:paraId="7CCFC01E" w14:textId="77777777" w:rsidR="00D87051" w:rsidRPr="008F455C" w:rsidRDefault="00D87051" w:rsidP="004B4532">
            <w:pPr>
              <w:jc w:val="center"/>
              <w:rPr>
                <w:rFonts w:ascii="Times New Roman" w:hAnsi="Times New Roman" w:cs="Times New Roman"/>
                <w:lang w:val="en-GB"/>
              </w:rPr>
            </w:pPr>
            <w:r w:rsidRPr="008F455C">
              <w:rPr>
                <w:rFonts w:ascii="Times New Roman" w:hAnsi="Times New Roman" w:cs="Times New Roman"/>
                <w:lang w:val="en-GB"/>
              </w:rPr>
              <w:t>0.7</w:t>
            </w:r>
          </w:p>
        </w:tc>
      </w:tr>
    </w:tbl>
    <w:p w14:paraId="26A576E7" w14:textId="77777777" w:rsidR="00D87051" w:rsidRPr="008F455C" w:rsidRDefault="00D87051" w:rsidP="004B4532">
      <w:pPr>
        <w:rPr>
          <w:rFonts w:cs="Times New Roman"/>
        </w:rPr>
      </w:pPr>
    </w:p>
    <w:p w14:paraId="34CF566F" w14:textId="77777777" w:rsidR="00D87051" w:rsidRPr="008F455C" w:rsidRDefault="00D87051" w:rsidP="004B4532">
      <w:pPr>
        <w:rPr>
          <w:rFonts w:cs="Times New Roman"/>
        </w:rPr>
      </w:pPr>
    </w:p>
    <w:p w14:paraId="1133A3FD" w14:textId="77777777" w:rsidR="00D87051" w:rsidRPr="008F455C" w:rsidRDefault="00D87051" w:rsidP="004B4532">
      <w:pPr>
        <w:rPr>
          <w:rFonts w:cs="Times New Roman"/>
        </w:rPr>
      </w:pPr>
    </w:p>
    <w:p w14:paraId="0526D537" w14:textId="77777777" w:rsidR="00D87051" w:rsidRPr="008F455C" w:rsidRDefault="00D87051" w:rsidP="004B4532">
      <w:pPr>
        <w:rPr>
          <w:rFonts w:cs="Times New Roman"/>
        </w:rPr>
      </w:pPr>
    </w:p>
    <w:p w14:paraId="3DCE4A37" w14:textId="77777777" w:rsidR="00D87051" w:rsidRPr="008F455C" w:rsidRDefault="00D87051" w:rsidP="004B4532">
      <w:pPr>
        <w:rPr>
          <w:rFonts w:cs="Times New Roman"/>
        </w:rPr>
      </w:pPr>
    </w:p>
    <w:p w14:paraId="2E01F267" w14:textId="77777777" w:rsidR="00D87051" w:rsidRPr="008F455C" w:rsidRDefault="00D87051" w:rsidP="004B4532">
      <w:pPr>
        <w:rPr>
          <w:rFonts w:cs="Times New Roman"/>
        </w:rPr>
      </w:pPr>
    </w:p>
    <w:p w14:paraId="1BBD2BC4" w14:textId="77777777" w:rsidR="00D87051" w:rsidRPr="008F455C" w:rsidRDefault="00D87051" w:rsidP="004B4532">
      <w:pPr>
        <w:rPr>
          <w:rFonts w:cs="Times New Roman"/>
        </w:rPr>
      </w:pPr>
    </w:p>
    <w:p w14:paraId="4344C995" w14:textId="77777777" w:rsidR="00D87051" w:rsidRPr="008F455C" w:rsidRDefault="00D87051" w:rsidP="004B4532">
      <w:pPr>
        <w:rPr>
          <w:rFonts w:cs="Times New Roman"/>
        </w:rPr>
      </w:pPr>
    </w:p>
    <w:p w14:paraId="40F628A1" w14:textId="77777777" w:rsidR="00D87051" w:rsidRPr="008F455C" w:rsidRDefault="00D87051" w:rsidP="004B4532">
      <w:pPr>
        <w:rPr>
          <w:rFonts w:cs="Times New Roman"/>
        </w:rPr>
      </w:pPr>
    </w:p>
    <w:p w14:paraId="3E81779D" w14:textId="41E83D4A" w:rsidR="00D87051" w:rsidRDefault="00D87051" w:rsidP="004B4532">
      <w:pPr>
        <w:rPr>
          <w:rFonts w:cs="Times New Roman"/>
        </w:rPr>
      </w:pPr>
    </w:p>
    <w:p w14:paraId="058410BC" w14:textId="77777777" w:rsidR="004F4315" w:rsidRPr="008F455C" w:rsidRDefault="004F4315" w:rsidP="004B4532">
      <w:pPr>
        <w:rPr>
          <w:rFonts w:cs="Times New Roman"/>
        </w:rPr>
      </w:pPr>
    </w:p>
    <w:p w14:paraId="07D694AF" w14:textId="77777777" w:rsidR="00D87051" w:rsidRPr="008F455C" w:rsidRDefault="00D87051" w:rsidP="004B4532">
      <w:pPr>
        <w:spacing w:after="0"/>
        <w:jc w:val="both"/>
        <w:rPr>
          <w:rFonts w:cs="Times New Roman"/>
        </w:rPr>
      </w:pPr>
    </w:p>
    <w:p w14:paraId="4E12BE76" w14:textId="77777777" w:rsidR="00D87051" w:rsidRPr="008F455C" w:rsidRDefault="00D87051" w:rsidP="003C1E40">
      <w:pPr>
        <w:jc w:val="both"/>
        <w:rPr>
          <w:rFonts w:cs="Times New Roman"/>
          <w:lang w:val="en-GB"/>
        </w:rPr>
      </w:pPr>
      <w:r w:rsidRPr="008F455C">
        <w:rPr>
          <w:rFonts w:cs="Times New Roman"/>
          <w:b/>
          <w:bCs/>
          <w:lang w:val="en-GB"/>
        </w:rPr>
        <w:lastRenderedPageBreak/>
        <w:t>Supplementary Table 5.</w:t>
      </w:r>
      <w:r w:rsidRPr="008F455C">
        <w:rPr>
          <w:rFonts w:cs="Times New Roman"/>
          <w:lang w:val="en-GB"/>
        </w:rPr>
        <w:t xml:space="preserve"> The quantile-based classification and scoring of covariate and risk for development of priority zone map. Values within first and second quarters were assigned with score 0. Else, score 1 was assigned to values within third quarter and score 2 was assigned to values within fourth quarter.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7"/>
        <w:gridCol w:w="1086"/>
        <w:gridCol w:w="1984"/>
        <w:gridCol w:w="1160"/>
      </w:tblGrid>
      <w:tr w:rsidR="00D87051" w:rsidRPr="008F455C" w14:paraId="2206324B" w14:textId="77777777" w:rsidTr="003C1E40">
        <w:tc>
          <w:tcPr>
            <w:tcW w:w="5547" w:type="dxa"/>
            <w:tcBorders>
              <w:top w:val="single" w:sz="4" w:space="0" w:color="auto"/>
              <w:bottom w:val="single" w:sz="4" w:space="0" w:color="auto"/>
            </w:tcBorders>
          </w:tcPr>
          <w:p w14:paraId="40219A3F"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Criteria</w:t>
            </w:r>
          </w:p>
        </w:tc>
        <w:tc>
          <w:tcPr>
            <w:tcW w:w="1086" w:type="dxa"/>
            <w:tcBorders>
              <w:top w:val="single" w:sz="4" w:space="0" w:color="auto"/>
              <w:bottom w:val="single" w:sz="4" w:space="0" w:color="auto"/>
            </w:tcBorders>
          </w:tcPr>
          <w:p w14:paraId="64273382"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Quarter</w:t>
            </w:r>
          </w:p>
        </w:tc>
        <w:tc>
          <w:tcPr>
            <w:tcW w:w="1984" w:type="dxa"/>
            <w:tcBorders>
              <w:top w:val="single" w:sz="4" w:space="0" w:color="auto"/>
              <w:bottom w:val="single" w:sz="4" w:space="0" w:color="auto"/>
            </w:tcBorders>
          </w:tcPr>
          <w:p w14:paraId="4EEFED26"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Values</w:t>
            </w:r>
          </w:p>
        </w:tc>
        <w:tc>
          <w:tcPr>
            <w:tcW w:w="1160" w:type="dxa"/>
            <w:tcBorders>
              <w:top w:val="single" w:sz="4" w:space="0" w:color="auto"/>
              <w:bottom w:val="single" w:sz="4" w:space="0" w:color="auto"/>
            </w:tcBorders>
          </w:tcPr>
          <w:p w14:paraId="6569AC5C"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Relative priority score</w:t>
            </w:r>
          </w:p>
        </w:tc>
      </w:tr>
      <w:tr w:rsidR="00D87051" w:rsidRPr="008F455C" w14:paraId="73FC7C57" w14:textId="77777777" w:rsidTr="003C1E40">
        <w:tc>
          <w:tcPr>
            <w:tcW w:w="5547" w:type="dxa"/>
            <w:tcBorders>
              <w:top w:val="single" w:sz="4" w:space="0" w:color="auto"/>
            </w:tcBorders>
          </w:tcPr>
          <w:p w14:paraId="62C43E29"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Risk map</w:t>
            </w:r>
          </w:p>
        </w:tc>
        <w:tc>
          <w:tcPr>
            <w:tcW w:w="1086" w:type="dxa"/>
            <w:tcBorders>
              <w:top w:val="single" w:sz="4" w:space="0" w:color="auto"/>
            </w:tcBorders>
          </w:tcPr>
          <w:p w14:paraId="1D919FB6"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c>
          <w:tcPr>
            <w:tcW w:w="1984" w:type="dxa"/>
            <w:tcBorders>
              <w:top w:val="single" w:sz="4" w:space="0" w:color="auto"/>
            </w:tcBorders>
          </w:tcPr>
          <w:p w14:paraId="76A8C369"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 0.08</w:t>
            </w:r>
          </w:p>
        </w:tc>
        <w:tc>
          <w:tcPr>
            <w:tcW w:w="1160" w:type="dxa"/>
            <w:tcBorders>
              <w:top w:val="single" w:sz="4" w:space="0" w:color="auto"/>
            </w:tcBorders>
          </w:tcPr>
          <w:p w14:paraId="435D791F"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42F348C9" w14:textId="77777777" w:rsidTr="003C1E40">
        <w:tc>
          <w:tcPr>
            <w:tcW w:w="5547" w:type="dxa"/>
          </w:tcPr>
          <w:p w14:paraId="383B0CE4" w14:textId="77777777" w:rsidR="00D87051" w:rsidRPr="008F455C" w:rsidRDefault="00D87051" w:rsidP="003C1E40">
            <w:pPr>
              <w:spacing w:before="0" w:after="0"/>
              <w:rPr>
                <w:rFonts w:ascii="Times New Roman" w:hAnsi="Times New Roman" w:cs="Times New Roman"/>
              </w:rPr>
            </w:pPr>
          </w:p>
        </w:tc>
        <w:tc>
          <w:tcPr>
            <w:tcW w:w="1086" w:type="dxa"/>
          </w:tcPr>
          <w:p w14:paraId="4C6A6743"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c>
          <w:tcPr>
            <w:tcW w:w="1984" w:type="dxa"/>
          </w:tcPr>
          <w:p w14:paraId="2908466A"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0.08 and ≤ 0.19</w:t>
            </w:r>
          </w:p>
        </w:tc>
        <w:tc>
          <w:tcPr>
            <w:tcW w:w="1160" w:type="dxa"/>
          </w:tcPr>
          <w:p w14:paraId="3D821884"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6EE3D62C" w14:textId="77777777" w:rsidTr="003C1E40">
        <w:tc>
          <w:tcPr>
            <w:tcW w:w="5547" w:type="dxa"/>
          </w:tcPr>
          <w:p w14:paraId="0A3C0FC7" w14:textId="77777777" w:rsidR="00D87051" w:rsidRPr="008F455C" w:rsidRDefault="00D87051" w:rsidP="003C1E40">
            <w:pPr>
              <w:spacing w:before="0" w:after="0"/>
              <w:rPr>
                <w:rFonts w:ascii="Times New Roman" w:hAnsi="Times New Roman" w:cs="Times New Roman"/>
              </w:rPr>
            </w:pPr>
          </w:p>
        </w:tc>
        <w:tc>
          <w:tcPr>
            <w:tcW w:w="1086" w:type="dxa"/>
          </w:tcPr>
          <w:p w14:paraId="3D360715"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3</w:t>
            </w:r>
          </w:p>
        </w:tc>
        <w:tc>
          <w:tcPr>
            <w:tcW w:w="1984" w:type="dxa"/>
          </w:tcPr>
          <w:p w14:paraId="5CBA7689"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0.19 and ≤ 0.42</w:t>
            </w:r>
          </w:p>
        </w:tc>
        <w:tc>
          <w:tcPr>
            <w:tcW w:w="1160" w:type="dxa"/>
          </w:tcPr>
          <w:p w14:paraId="786251AA"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r>
      <w:tr w:rsidR="00D87051" w:rsidRPr="008F455C" w14:paraId="059C0B5B" w14:textId="77777777" w:rsidTr="003C1E40">
        <w:tc>
          <w:tcPr>
            <w:tcW w:w="5547" w:type="dxa"/>
          </w:tcPr>
          <w:p w14:paraId="359C5A15" w14:textId="77777777" w:rsidR="00D87051" w:rsidRPr="008F455C" w:rsidRDefault="00D87051" w:rsidP="003C1E40">
            <w:pPr>
              <w:spacing w:before="0" w:after="0"/>
              <w:rPr>
                <w:rFonts w:ascii="Times New Roman" w:hAnsi="Times New Roman" w:cs="Times New Roman"/>
              </w:rPr>
            </w:pPr>
          </w:p>
        </w:tc>
        <w:tc>
          <w:tcPr>
            <w:tcW w:w="1086" w:type="dxa"/>
          </w:tcPr>
          <w:p w14:paraId="4A38BA76"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4</w:t>
            </w:r>
          </w:p>
        </w:tc>
        <w:tc>
          <w:tcPr>
            <w:tcW w:w="1984" w:type="dxa"/>
          </w:tcPr>
          <w:p w14:paraId="7D560ABE"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0.42</w:t>
            </w:r>
          </w:p>
        </w:tc>
        <w:tc>
          <w:tcPr>
            <w:tcW w:w="1160" w:type="dxa"/>
          </w:tcPr>
          <w:p w14:paraId="68E71EF8"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r>
      <w:tr w:rsidR="00D87051" w:rsidRPr="008F455C" w14:paraId="60199B8A" w14:textId="77777777" w:rsidTr="003C1E40">
        <w:tc>
          <w:tcPr>
            <w:tcW w:w="5547" w:type="dxa"/>
          </w:tcPr>
          <w:p w14:paraId="4E6C4DD1"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 xml:space="preserve">Agricultural and forest cover </w:t>
            </w:r>
          </w:p>
        </w:tc>
        <w:tc>
          <w:tcPr>
            <w:tcW w:w="1086" w:type="dxa"/>
          </w:tcPr>
          <w:p w14:paraId="2BF227C3"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c>
          <w:tcPr>
            <w:tcW w:w="1984" w:type="dxa"/>
          </w:tcPr>
          <w:p w14:paraId="03EC3FB5"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 2%</w:t>
            </w:r>
          </w:p>
        </w:tc>
        <w:tc>
          <w:tcPr>
            <w:tcW w:w="1160" w:type="dxa"/>
          </w:tcPr>
          <w:p w14:paraId="1954AA65"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33040B7A" w14:textId="77777777" w:rsidTr="003C1E40">
        <w:tc>
          <w:tcPr>
            <w:tcW w:w="5547" w:type="dxa"/>
          </w:tcPr>
          <w:p w14:paraId="5170D579" w14:textId="77777777" w:rsidR="00D87051" w:rsidRPr="008F455C" w:rsidRDefault="00D87051" w:rsidP="003C1E40">
            <w:pPr>
              <w:spacing w:before="0" w:after="0"/>
              <w:rPr>
                <w:rFonts w:ascii="Times New Roman" w:hAnsi="Times New Roman" w:cs="Times New Roman"/>
              </w:rPr>
            </w:pPr>
          </w:p>
        </w:tc>
        <w:tc>
          <w:tcPr>
            <w:tcW w:w="1086" w:type="dxa"/>
          </w:tcPr>
          <w:p w14:paraId="70BA62B6"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c>
          <w:tcPr>
            <w:tcW w:w="1984" w:type="dxa"/>
          </w:tcPr>
          <w:p w14:paraId="3969E591"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2% and ≤ 55%</w:t>
            </w:r>
          </w:p>
        </w:tc>
        <w:tc>
          <w:tcPr>
            <w:tcW w:w="1160" w:type="dxa"/>
          </w:tcPr>
          <w:p w14:paraId="2E98B27C"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0836EAE8" w14:textId="77777777" w:rsidTr="003C1E40">
        <w:tc>
          <w:tcPr>
            <w:tcW w:w="5547" w:type="dxa"/>
          </w:tcPr>
          <w:p w14:paraId="3D390549" w14:textId="77777777" w:rsidR="00D87051" w:rsidRPr="008F455C" w:rsidRDefault="00D87051" w:rsidP="003C1E40">
            <w:pPr>
              <w:spacing w:before="0" w:after="0"/>
              <w:rPr>
                <w:rFonts w:ascii="Times New Roman" w:hAnsi="Times New Roman" w:cs="Times New Roman"/>
              </w:rPr>
            </w:pPr>
          </w:p>
        </w:tc>
        <w:tc>
          <w:tcPr>
            <w:tcW w:w="1086" w:type="dxa"/>
          </w:tcPr>
          <w:p w14:paraId="4F8CA3AD"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3</w:t>
            </w:r>
          </w:p>
        </w:tc>
        <w:tc>
          <w:tcPr>
            <w:tcW w:w="1984" w:type="dxa"/>
          </w:tcPr>
          <w:p w14:paraId="616FFBBD"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55% and ≤ 97%</w:t>
            </w:r>
          </w:p>
        </w:tc>
        <w:tc>
          <w:tcPr>
            <w:tcW w:w="1160" w:type="dxa"/>
          </w:tcPr>
          <w:p w14:paraId="20195DF9"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r>
      <w:tr w:rsidR="00D87051" w:rsidRPr="008F455C" w14:paraId="4FD1BCD8" w14:textId="77777777" w:rsidTr="003C1E40">
        <w:tc>
          <w:tcPr>
            <w:tcW w:w="5547" w:type="dxa"/>
          </w:tcPr>
          <w:p w14:paraId="3DDE8AC4" w14:textId="77777777" w:rsidR="00D87051" w:rsidRPr="008F455C" w:rsidRDefault="00D87051" w:rsidP="003C1E40">
            <w:pPr>
              <w:spacing w:before="0" w:after="0"/>
              <w:rPr>
                <w:rFonts w:ascii="Times New Roman" w:hAnsi="Times New Roman" w:cs="Times New Roman"/>
              </w:rPr>
            </w:pPr>
          </w:p>
        </w:tc>
        <w:tc>
          <w:tcPr>
            <w:tcW w:w="1086" w:type="dxa"/>
          </w:tcPr>
          <w:p w14:paraId="1D7E5BCB"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4</w:t>
            </w:r>
          </w:p>
        </w:tc>
        <w:tc>
          <w:tcPr>
            <w:tcW w:w="1984" w:type="dxa"/>
          </w:tcPr>
          <w:p w14:paraId="13944561"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97%</w:t>
            </w:r>
          </w:p>
        </w:tc>
        <w:tc>
          <w:tcPr>
            <w:tcW w:w="1160" w:type="dxa"/>
          </w:tcPr>
          <w:p w14:paraId="3A364A6B"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r>
      <w:tr w:rsidR="00D87051" w:rsidRPr="008F455C" w14:paraId="06CA2832" w14:textId="77777777" w:rsidTr="003C1E40">
        <w:tc>
          <w:tcPr>
            <w:tcW w:w="5547" w:type="dxa"/>
          </w:tcPr>
          <w:p w14:paraId="3C46795E"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i/>
                <w:iCs/>
              </w:rPr>
              <w:t>Anopheles</w:t>
            </w:r>
            <w:r w:rsidRPr="008F455C">
              <w:rPr>
                <w:rFonts w:ascii="Times New Roman" w:hAnsi="Times New Roman" w:cs="Times New Roman"/>
              </w:rPr>
              <w:t xml:space="preserve"> </w:t>
            </w:r>
            <w:proofErr w:type="spellStart"/>
            <w:r w:rsidRPr="008F455C">
              <w:rPr>
                <w:rFonts w:ascii="Times New Roman" w:hAnsi="Times New Roman" w:cs="Times New Roman"/>
              </w:rPr>
              <w:t>Leucosphyrus</w:t>
            </w:r>
            <w:proofErr w:type="spellEnd"/>
            <w:r w:rsidRPr="008F455C">
              <w:rPr>
                <w:rFonts w:ascii="Times New Roman" w:hAnsi="Times New Roman" w:cs="Times New Roman"/>
              </w:rPr>
              <w:t xml:space="preserve"> group occurrence probability </w:t>
            </w:r>
          </w:p>
        </w:tc>
        <w:tc>
          <w:tcPr>
            <w:tcW w:w="1086" w:type="dxa"/>
          </w:tcPr>
          <w:p w14:paraId="76AAEF40"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c>
          <w:tcPr>
            <w:tcW w:w="1984" w:type="dxa"/>
          </w:tcPr>
          <w:p w14:paraId="16A95DDE"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 0.38</w:t>
            </w:r>
          </w:p>
        </w:tc>
        <w:tc>
          <w:tcPr>
            <w:tcW w:w="1160" w:type="dxa"/>
          </w:tcPr>
          <w:p w14:paraId="7A82CB9C"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11BCA8BC" w14:textId="77777777" w:rsidTr="003C1E40">
        <w:tc>
          <w:tcPr>
            <w:tcW w:w="5547" w:type="dxa"/>
          </w:tcPr>
          <w:p w14:paraId="1474B7D8" w14:textId="77777777" w:rsidR="00D87051" w:rsidRPr="008F455C" w:rsidRDefault="00D87051" w:rsidP="003C1E40">
            <w:pPr>
              <w:spacing w:before="0" w:after="0"/>
              <w:rPr>
                <w:rFonts w:ascii="Times New Roman" w:hAnsi="Times New Roman" w:cs="Times New Roman"/>
              </w:rPr>
            </w:pPr>
          </w:p>
        </w:tc>
        <w:tc>
          <w:tcPr>
            <w:tcW w:w="1086" w:type="dxa"/>
          </w:tcPr>
          <w:p w14:paraId="5CBD9D5A"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c>
          <w:tcPr>
            <w:tcW w:w="1984" w:type="dxa"/>
          </w:tcPr>
          <w:p w14:paraId="714A7543"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0.38 and ≤ 0.49</w:t>
            </w:r>
          </w:p>
        </w:tc>
        <w:tc>
          <w:tcPr>
            <w:tcW w:w="1160" w:type="dxa"/>
          </w:tcPr>
          <w:p w14:paraId="508176F0"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55C72E58" w14:textId="77777777" w:rsidTr="003C1E40">
        <w:tc>
          <w:tcPr>
            <w:tcW w:w="5547" w:type="dxa"/>
          </w:tcPr>
          <w:p w14:paraId="0DA1FC15" w14:textId="77777777" w:rsidR="00D87051" w:rsidRPr="008F455C" w:rsidRDefault="00D87051" w:rsidP="003C1E40">
            <w:pPr>
              <w:spacing w:before="0" w:after="0"/>
              <w:rPr>
                <w:rFonts w:ascii="Times New Roman" w:hAnsi="Times New Roman" w:cs="Times New Roman"/>
              </w:rPr>
            </w:pPr>
          </w:p>
        </w:tc>
        <w:tc>
          <w:tcPr>
            <w:tcW w:w="1086" w:type="dxa"/>
          </w:tcPr>
          <w:p w14:paraId="1A50658F"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3</w:t>
            </w:r>
          </w:p>
        </w:tc>
        <w:tc>
          <w:tcPr>
            <w:tcW w:w="1984" w:type="dxa"/>
          </w:tcPr>
          <w:p w14:paraId="1954CDB5"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0.49 and ≤ 0.60</w:t>
            </w:r>
          </w:p>
        </w:tc>
        <w:tc>
          <w:tcPr>
            <w:tcW w:w="1160" w:type="dxa"/>
          </w:tcPr>
          <w:p w14:paraId="6564596A"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r>
      <w:tr w:rsidR="00D87051" w:rsidRPr="008F455C" w14:paraId="4D798557" w14:textId="77777777" w:rsidTr="003C1E40">
        <w:tc>
          <w:tcPr>
            <w:tcW w:w="5547" w:type="dxa"/>
          </w:tcPr>
          <w:p w14:paraId="5549C2F4" w14:textId="77777777" w:rsidR="00D87051" w:rsidRPr="008F455C" w:rsidRDefault="00D87051" w:rsidP="003C1E40">
            <w:pPr>
              <w:spacing w:before="0" w:after="0"/>
              <w:rPr>
                <w:rFonts w:ascii="Times New Roman" w:hAnsi="Times New Roman" w:cs="Times New Roman"/>
              </w:rPr>
            </w:pPr>
          </w:p>
        </w:tc>
        <w:tc>
          <w:tcPr>
            <w:tcW w:w="1086" w:type="dxa"/>
          </w:tcPr>
          <w:p w14:paraId="09C8F471"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4</w:t>
            </w:r>
          </w:p>
        </w:tc>
        <w:tc>
          <w:tcPr>
            <w:tcW w:w="1984" w:type="dxa"/>
          </w:tcPr>
          <w:p w14:paraId="7D5658CE"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0.60</w:t>
            </w:r>
          </w:p>
        </w:tc>
        <w:tc>
          <w:tcPr>
            <w:tcW w:w="1160" w:type="dxa"/>
          </w:tcPr>
          <w:p w14:paraId="7499DB28"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r>
      <w:tr w:rsidR="00D87051" w:rsidRPr="008F455C" w14:paraId="46A5CDE6" w14:textId="77777777" w:rsidTr="003C1E40">
        <w:tc>
          <w:tcPr>
            <w:tcW w:w="5547" w:type="dxa"/>
          </w:tcPr>
          <w:p w14:paraId="49FD4587"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i/>
                <w:iCs/>
              </w:rPr>
              <w:t xml:space="preserve">M. </w:t>
            </w:r>
            <w:proofErr w:type="spellStart"/>
            <w:r w:rsidRPr="008F455C">
              <w:rPr>
                <w:rFonts w:ascii="Times New Roman" w:hAnsi="Times New Roman" w:cs="Times New Roman"/>
                <w:i/>
                <w:iCs/>
              </w:rPr>
              <w:t>fascicularis</w:t>
            </w:r>
            <w:proofErr w:type="spellEnd"/>
            <w:r w:rsidRPr="008F455C">
              <w:rPr>
                <w:rFonts w:ascii="Times New Roman" w:hAnsi="Times New Roman" w:cs="Times New Roman"/>
              </w:rPr>
              <w:t xml:space="preserve"> occurrence probability </w:t>
            </w:r>
          </w:p>
        </w:tc>
        <w:tc>
          <w:tcPr>
            <w:tcW w:w="1086" w:type="dxa"/>
          </w:tcPr>
          <w:p w14:paraId="14612D9A"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c>
          <w:tcPr>
            <w:tcW w:w="1984" w:type="dxa"/>
          </w:tcPr>
          <w:p w14:paraId="6F1F3373"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 0.19</w:t>
            </w:r>
          </w:p>
        </w:tc>
        <w:tc>
          <w:tcPr>
            <w:tcW w:w="1160" w:type="dxa"/>
          </w:tcPr>
          <w:p w14:paraId="1B05C00F"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0E0CBCBD" w14:textId="77777777" w:rsidTr="003C1E40">
        <w:tc>
          <w:tcPr>
            <w:tcW w:w="5547" w:type="dxa"/>
          </w:tcPr>
          <w:p w14:paraId="61D8D136" w14:textId="77777777" w:rsidR="00D87051" w:rsidRPr="008F455C" w:rsidRDefault="00D87051" w:rsidP="003C1E40">
            <w:pPr>
              <w:spacing w:before="0" w:after="0"/>
              <w:rPr>
                <w:rFonts w:ascii="Times New Roman" w:hAnsi="Times New Roman" w:cs="Times New Roman"/>
              </w:rPr>
            </w:pPr>
          </w:p>
        </w:tc>
        <w:tc>
          <w:tcPr>
            <w:tcW w:w="1086" w:type="dxa"/>
          </w:tcPr>
          <w:p w14:paraId="55DEEA98"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c>
          <w:tcPr>
            <w:tcW w:w="1984" w:type="dxa"/>
          </w:tcPr>
          <w:p w14:paraId="63DAAB39"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0.19 and ≤ 0.43</w:t>
            </w:r>
          </w:p>
        </w:tc>
        <w:tc>
          <w:tcPr>
            <w:tcW w:w="1160" w:type="dxa"/>
          </w:tcPr>
          <w:p w14:paraId="56E79A06"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675DCF41" w14:textId="77777777" w:rsidTr="003C1E40">
        <w:tc>
          <w:tcPr>
            <w:tcW w:w="5547" w:type="dxa"/>
          </w:tcPr>
          <w:p w14:paraId="19B148FF" w14:textId="77777777" w:rsidR="00D87051" w:rsidRPr="008F455C" w:rsidRDefault="00D87051" w:rsidP="003C1E40">
            <w:pPr>
              <w:spacing w:before="0" w:after="0"/>
              <w:rPr>
                <w:rFonts w:ascii="Times New Roman" w:hAnsi="Times New Roman" w:cs="Times New Roman"/>
              </w:rPr>
            </w:pPr>
          </w:p>
        </w:tc>
        <w:tc>
          <w:tcPr>
            <w:tcW w:w="1086" w:type="dxa"/>
          </w:tcPr>
          <w:p w14:paraId="414A2A2A"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3</w:t>
            </w:r>
          </w:p>
        </w:tc>
        <w:tc>
          <w:tcPr>
            <w:tcW w:w="1984" w:type="dxa"/>
          </w:tcPr>
          <w:p w14:paraId="55406AB1"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0.43 and ≤ 0.69</w:t>
            </w:r>
          </w:p>
        </w:tc>
        <w:tc>
          <w:tcPr>
            <w:tcW w:w="1160" w:type="dxa"/>
          </w:tcPr>
          <w:p w14:paraId="2349F58C"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r>
      <w:tr w:rsidR="00D87051" w:rsidRPr="008F455C" w14:paraId="5879C5C4" w14:textId="77777777" w:rsidTr="003C1E40">
        <w:tc>
          <w:tcPr>
            <w:tcW w:w="5547" w:type="dxa"/>
          </w:tcPr>
          <w:p w14:paraId="14E4D0D3" w14:textId="77777777" w:rsidR="00D87051" w:rsidRPr="008F455C" w:rsidRDefault="00D87051" w:rsidP="003C1E40">
            <w:pPr>
              <w:spacing w:before="0" w:after="0"/>
              <w:rPr>
                <w:rFonts w:ascii="Times New Roman" w:hAnsi="Times New Roman" w:cs="Times New Roman"/>
              </w:rPr>
            </w:pPr>
          </w:p>
        </w:tc>
        <w:tc>
          <w:tcPr>
            <w:tcW w:w="1086" w:type="dxa"/>
          </w:tcPr>
          <w:p w14:paraId="292BEAD2"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4</w:t>
            </w:r>
          </w:p>
        </w:tc>
        <w:tc>
          <w:tcPr>
            <w:tcW w:w="1984" w:type="dxa"/>
          </w:tcPr>
          <w:p w14:paraId="14DC4EA9"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0.69</w:t>
            </w:r>
          </w:p>
        </w:tc>
        <w:tc>
          <w:tcPr>
            <w:tcW w:w="1160" w:type="dxa"/>
          </w:tcPr>
          <w:p w14:paraId="62C27119"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r>
      <w:tr w:rsidR="00D87051" w:rsidRPr="008F455C" w14:paraId="0000F3BB" w14:textId="77777777" w:rsidTr="003C1E40">
        <w:tc>
          <w:tcPr>
            <w:tcW w:w="5547" w:type="dxa"/>
          </w:tcPr>
          <w:p w14:paraId="52A4C971"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i/>
                <w:iCs/>
              </w:rPr>
              <w:t xml:space="preserve">M. </w:t>
            </w:r>
            <w:proofErr w:type="spellStart"/>
            <w:r w:rsidRPr="008F455C">
              <w:rPr>
                <w:rFonts w:ascii="Times New Roman" w:hAnsi="Times New Roman" w:cs="Times New Roman"/>
                <w:i/>
                <w:iCs/>
              </w:rPr>
              <w:t>nemestrina</w:t>
            </w:r>
            <w:proofErr w:type="spellEnd"/>
            <w:r w:rsidRPr="008F455C">
              <w:rPr>
                <w:rFonts w:ascii="Times New Roman" w:hAnsi="Times New Roman" w:cs="Times New Roman"/>
              </w:rPr>
              <w:t xml:space="preserve"> occurrence probability </w:t>
            </w:r>
          </w:p>
        </w:tc>
        <w:tc>
          <w:tcPr>
            <w:tcW w:w="1086" w:type="dxa"/>
          </w:tcPr>
          <w:p w14:paraId="16D0DAB5"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c>
          <w:tcPr>
            <w:tcW w:w="1984" w:type="dxa"/>
          </w:tcPr>
          <w:p w14:paraId="6562FF62"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 0.11</w:t>
            </w:r>
          </w:p>
        </w:tc>
        <w:tc>
          <w:tcPr>
            <w:tcW w:w="1160" w:type="dxa"/>
          </w:tcPr>
          <w:p w14:paraId="21EC4432"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2E023C34" w14:textId="77777777" w:rsidTr="003C1E40">
        <w:tc>
          <w:tcPr>
            <w:tcW w:w="5547" w:type="dxa"/>
          </w:tcPr>
          <w:p w14:paraId="3F92FDF0" w14:textId="77777777" w:rsidR="00D87051" w:rsidRPr="008F455C" w:rsidRDefault="00D87051" w:rsidP="003C1E40">
            <w:pPr>
              <w:spacing w:before="0" w:after="0"/>
              <w:rPr>
                <w:rFonts w:ascii="Times New Roman" w:hAnsi="Times New Roman" w:cs="Times New Roman"/>
              </w:rPr>
            </w:pPr>
          </w:p>
        </w:tc>
        <w:tc>
          <w:tcPr>
            <w:tcW w:w="1086" w:type="dxa"/>
          </w:tcPr>
          <w:p w14:paraId="0524B217"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c>
          <w:tcPr>
            <w:tcW w:w="1984" w:type="dxa"/>
          </w:tcPr>
          <w:p w14:paraId="6BD0CBB5"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0.11 and ≤ 0.29</w:t>
            </w:r>
          </w:p>
        </w:tc>
        <w:tc>
          <w:tcPr>
            <w:tcW w:w="1160" w:type="dxa"/>
          </w:tcPr>
          <w:p w14:paraId="4423D72A"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0</w:t>
            </w:r>
          </w:p>
        </w:tc>
      </w:tr>
      <w:tr w:rsidR="00D87051" w:rsidRPr="008F455C" w14:paraId="51BC1103" w14:textId="77777777" w:rsidTr="003C1E40">
        <w:tc>
          <w:tcPr>
            <w:tcW w:w="5547" w:type="dxa"/>
          </w:tcPr>
          <w:p w14:paraId="26CC577B" w14:textId="77777777" w:rsidR="00D87051" w:rsidRPr="008F455C" w:rsidRDefault="00D87051" w:rsidP="003C1E40">
            <w:pPr>
              <w:spacing w:before="0" w:after="0"/>
              <w:rPr>
                <w:rFonts w:ascii="Times New Roman" w:hAnsi="Times New Roman" w:cs="Times New Roman"/>
              </w:rPr>
            </w:pPr>
          </w:p>
        </w:tc>
        <w:tc>
          <w:tcPr>
            <w:tcW w:w="1086" w:type="dxa"/>
          </w:tcPr>
          <w:p w14:paraId="0844D331"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3</w:t>
            </w:r>
          </w:p>
        </w:tc>
        <w:tc>
          <w:tcPr>
            <w:tcW w:w="1984" w:type="dxa"/>
          </w:tcPr>
          <w:p w14:paraId="5366B98B"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0.29 and ≤ 0.55</w:t>
            </w:r>
          </w:p>
        </w:tc>
        <w:tc>
          <w:tcPr>
            <w:tcW w:w="1160" w:type="dxa"/>
          </w:tcPr>
          <w:p w14:paraId="26E8F2EC"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1</w:t>
            </w:r>
          </w:p>
        </w:tc>
      </w:tr>
      <w:tr w:rsidR="00D87051" w:rsidRPr="008F455C" w14:paraId="55D13BC5" w14:textId="77777777" w:rsidTr="003C1E40">
        <w:tc>
          <w:tcPr>
            <w:tcW w:w="5547" w:type="dxa"/>
          </w:tcPr>
          <w:p w14:paraId="36E592A8" w14:textId="77777777" w:rsidR="00D87051" w:rsidRPr="008F455C" w:rsidRDefault="00D87051" w:rsidP="003C1E40">
            <w:pPr>
              <w:spacing w:before="0" w:after="0"/>
              <w:rPr>
                <w:rFonts w:ascii="Times New Roman" w:hAnsi="Times New Roman" w:cs="Times New Roman"/>
              </w:rPr>
            </w:pPr>
          </w:p>
        </w:tc>
        <w:tc>
          <w:tcPr>
            <w:tcW w:w="1086" w:type="dxa"/>
          </w:tcPr>
          <w:p w14:paraId="20380675"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4</w:t>
            </w:r>
          </w:p>
        </w:tc>
        <w:tc>
          <w:tcPr>
            <w:tcW w:w="1984" w:type="dxa"/>
          </w:tcPr>
          <w:p w14:paraId="205C7EAA" w14:textId="77777777" w:rsidR="00D87051" w:rsidRPr="008F455C" w:rsidRDefault="00D87051" w:rsidP="003C1E40">
            <w:pPr>
              <w:spacing w:before="0" w:after="0"/>
              <w:rPr>
                <w:rFonts w:ascii="Times New Roman" w:hAnsi="Times New Roman" w:cs="Times New Roman"/>
              </w:rPr>
            </w:pPr>
            <w:r w:rsidRPr="008F455C">
              <w:rPr>
                <w:rFonts w:ascii="Times New Roman" w:hAnsi="Times New Roman" w:cs="Times New Roman"/>
              </w:rPr>
              <w:t>&gt; 0.55</w:t>
            </w:r>
          </w:p>
        </w:tc>
        <w:tc>
          <w:tcPr>
            <w:tcW w:w="1160" w:type="dxa"/>
          </w:tcPr>
          <w:p w14:paraId="1773F02A" w14:textId="77777777" w:rsidR="00D87051" w:rsidRPr="008F455C" w:rsidRDefault="00D87051" w:rsidP="003C1E40">
            <w:pPr>
              <w:spacing w:before="0" w:after="0"/>
              <w:jc w:val="center"/>
              <w:rPr>
                <w:rFonts w:ascii="Times New Roman" w:hAnsi="Times New Roman" w:cs="Times New Roman"/>
              </w:rPr>
            </w:pPr>
            <w:r w:rsidRPr="008F455C">
              <w:rPr>
                <w:rFonts w:ascii="Times New Roman" w:hAnsi="Times New Roman" w:cs="Times New Roman"/>
              </w:rPr>
              <w:t>2</w:t>
            </w:r>
          </w:p>
        </w:tc>
      </w:tr>
    </w:tbl>
    <w:p w14:paraId="56EEDD77" w14:textId="77777777" w:rsidR="00D87051" w:rsidRPr="008F455C" w:rsidRDefault="00D87051" w:rsidP="004B4532">
      <w:pPr>
        <w:rPr>
          <w:rFonts w:cs="Times New Roman"/>
        </w:rPr>
      </w:pPr>
    </w:p>
    <w:p w14:paraId="24B30376" w14:textId="77777777" w:rsidR="00D87051" w:rsidRPr="008F455C" w:rsidRDefault="00D87051" w:rsidP="004B4532">
      <w:pPr>
        <w:rPr>
          <w:rFonts w:cs="Times New Roman"/>
        </w:rPr>
      </w:pPr>
    </w:p>
    <w:p w14:paraId="0298888F" w14:textId="77777777" w:rsidR="00D87051" w:rsidRPr="008F455C" w:rsidRDefault="00D87051" w:rsidP="004B4532">
      <w:pPr>
        <w:rPr>
          <w:rFonts w:cs="Times New Roman"/>
        </w:rPr>
      </w:pPr>
    </w:p>
    <w:p w14:paraId="30BB7C64" w14:textId="77777777" w:rsidR="00D87051" w:rsidRPr="008F455C" w:rsidRDefault="00D87051" w:rsidP="004B4532">
      <w:pPr>
        <w:rPr>
          <w:rFonts w:cs="Times New Roman"/>
        </w:rPr>
      </w:pPr>
    </w:p>
    <w:p w14:paraId="239FC2C7" w14:textId="77777777" w:rsidR="00D87051" w:rsidRPr="008F455C" w:rsidRDefault="00D87051" w:rsidP="004B4532">
      <w:pPr>
        <w:rPr>
          <w:rFonts w:cs="Times New Roman"/>
        </w:rPr>
      </w:pPr>
    </w:p>
    <w:p w14:paraId="43000A7C" w14:textId="77777777" w:rsidR="00D87051" w:rsidRPr="008F455C" w:rsidRDefault="00D87051" w:rsidP="004B4532">
      <w:pPr>
        <w:rPr>
          <w:rFonts w:cs="Times New Roman"/>
        </w:rPr>
      </w:pPr>
    </w:p>
    <w:p w14:paraId="739F07BE" w14:textId="77777777" w:rsidR="00D87051" w:rsidRPr="008F455C" w:rsidRDefault="00D87051" w:rsidP="004B4532">
      <w:pPr>
        <w:spacing w:after="0"/>
        <w:jc w:val="both"/>
        <w:rPr>
          <w:rFonts w:cs="Times New Roman"/>
          <w:lang w:val="en-GB"/>
        </w:rPr>
      </w:pPr>
    </w:p>
    <w:p w14:paraId="36F8F5EA" w14:textId="1F58A180" w:rsidR="00D87051" w:rsidRDefault="00D87051" w:rsidP="004B4532">
      <w:pPr>
        <w:spacing w:after="0"/>
        <w:jc w:val="both"/>
        <w:rPr>
          <w:rFonts w:cs="Times New Roman"/>
          <w:lang w:val="en-GB"/>
        </w:rPr>
      </w:pPr>
    </w:p>
    <w:p w14:paraId="263867E5" w14:textId="77777777" w:rsidR="00234BE4" w:rsidRPr="008F455C" w:rsidRDefault="00234BE4" w:rsidP="004B4532">
      <w:pPr>
        <w:spacing w:after="0"/>
        <w:jc w:val="both"/>
        <w:rPr>
          <w:rFonts w:cs="Times New Roman"/>
          <w:lang w:val="en-GB"/>
        </w:rPr>
      </w:pPr>
    </w:p>
    <w:p w14:paraId="07FEEF72" w14:textId="77777777" w:rsidR="00D87051" w:rsidRPr="008F455C" w:rsidRDefault="00D87051" w:rsidP="004B4532">
      <w:pPr>
        <w:spacing w:after="0"/>
        <w:jc w:val="both"/>
        <w:rPr>
          <w:rFonts w:cs="Times New Roman"/>
          <w:lang w:val="en-GB"/>
        </w:rPr>
      </w:pPr>
    </w:p>
    <w:p w14:paraId="5A34AF4C" w14:textId="77777777" w:rsidR="00D87051" w:rsidRPr="008F455C" w:rsidRDefault="00D87051" w:rsidP="004B4532">
      <w:pPr>
        <w:spacing w:before="240" w:after="120"/>
        <w:rPr>
          <w:rFonts w:cs="Times New Roman"/>
          <w:lang w:val="en-GB"/>
        </w:rPr>
      </w:pPr>
    </w:p>
    <w:p w14:paraId="3235CA01" w14:textId="77777777" w:rsidR="00D87051" w:rsidRPr="008F455C" w:rsidRDefault="00D87051" w:rsidP="004B4532">
      <w:pPr>
        <w:spacing w:before="240" w:after="120"/>
        <w:rPr>
          <w:rFonts w:cs="Times New Roman"/>
        </w:rPr>
      </w:pPr>
    </w:p>
    <w:p w14:paraId="54936892" w14:textId="77777777" w:rsidR="00D87051" w:rsidRPr="008F455C" w:rsidRDefault="00D87051" w:rsidP="004B4532">
      <w:pPr>
        <w:spacing w:before="240" w:after="120"/>
        <w:rPr>
          <w:rFonts w:cs="Times New Roman"/>
          <w:b/>
          <w:bCs/>
        </w:rPr>
      </w:pPr>
      <w:r w:rsidRPr="008F455C">
        <w:rPr>
          <w:rFonts w:cs="Times New Roman"/>
          <w:b/>
          <w:bCs/>
        </w:rPr>
        <w:lastRenderedPageBreak/>
        <w:t>References</w:t>
      </w:r>
    </w:p>
    <w:p w14:paraId="361F8B92" w14:textId="77777777" w:rsidR="00D87051" w:rsidRPr="008F455C" w:rsidRDefault="00D87051" w:rsidP="00EC2E23">
      <w:pPr>
        <w:pStyle w:val="EndNoteBibliography"/>
        <w:spacing w:after="0"/>
        <w:ind w:left="720" w:hanging="720"/>
      </w:pPr>
      <w:r w:rsidRPr="008F455C">
        <w:t>Balk, D., Leyk, S., Jones, B., Montgomery, M. R., Clark, A. (2018). Understanding urbanization: a study of census and satellite-derived urban classes in the United States, 1990-2010. PLoS One. 13:e0208487. doi:10.1371/journal.pone.0208487</w:t>
      </w:r>
    </w:p>
    <w:p w14:paraId="733A3468" w14:textId="77777777" w:rsidR="00D87051" w:rsidRPr="008F455C" w:rsidRDefault="00D87051" w:rsidP="00EC2E23">
      <w:pPr>
        <w:pStyle w:val="EndNoteBibliography"/>
        <w:spacing w:after="0"/>
        <w:ind w:left="720" w:hanging="720"/>
      </w:pPr>
      <w:r w:rsidRPr="008F455C">
        <w:t>Buchhorn, M., Smets, B., Bertels, L., de Roo, B., Lesiv, M., Tsendbazar, N.-E., et al. Data from: Copernicus global land service: land cover 100m: collection 3: epoch 2019: globe. (2020) https://zenodo.org/record/3939050#.Yw-ZpXZBzIU</w:t>
      </w:r>
    </w:p>
    <w:p w14:paraId="1AF967DA" w14:textId="77777777" w:rsidR="00D87051" w:rsidRPr="008F455C" w:rsidRDefault="00D87051" w:rsidP="00EC2E23">
      <w:pPr>
        <w:pStyle w:val="EndNoteBibliography"/>
        <w:spacing w:after="0"/>
        <w:ind w:left="720" w:hanging="720"/>
      </w:pPr>
      <w:r w:rsidRPr="008F455C">
        <w:t>Danylo, O., Pirker, J., Lemoine, G., Ceccherini, G., See, L., McCallum, I., et al. (2021). A map of the extent and year of detection of oil palm plantations in Indonesia, Malaysia and Thailand. Scientific Data. doi:10.1038/s41597-021-00867-1</w:t>
      </w:r>
    </w:p>
    <w:p w14:paraId="6D11E997" w14:textId="77777777" w:rsidR="00D87051" w:rsidRPr="008F455C" w:rsidRDefault="00D87051" w:rsidP="00EC2E23">
      <w:pPr>
        <w:pStyle w:val="EndNoteBibliography"/>
        <w:spacing w:after="0"/>
        <w:ind w:left="720" w:hanging="720"/>
      </w:pPr>
      <w:r w:rsidRPr="008F455C">
        <w:t>Earth Observation Research Center. Data from: JAXA global PALSAR-2/PALSAR/JERS-1 mosaic and forest/non-forest maps. Earth Observation Research Center. (2020) https://www.eorc.jaxa.jp/ALOS/en/palsar_fnf/data/index.html</w:t>
      </w:r>
    </w:p>
    <w:p w14:paraId="633B2610" w14:textId="77777777" w:rsidR="00D87051" w:rsidRPr="008F455C" w:rsidRDefault="00D87051" w:rsidP="00EC2E23">
      <w:pPr>
        <w:pStyle w:val="EndNoteBibliography"/>
        <w:spacing w:after="0"/>
        <w:ind w:left="720" w:hanging="720"/>
      </w:pPr>
      <w:r w:rsidRPr="008F455C">
        <w:t>Earth Resources Observation Science Center. Data from: Shuttle radar topography mission (SRTM) 1 arc-second global. United States Geological Survey. (2017) https://www.usgs.gov/centers/eros/science/usgs-eros-archive-digital-elevation-shuttle-radar-topography-mission-srtm-1-arc?qt-science_center_objects=0#qt-science_center_objects</w:t>
      </w:r>
    </w:p>
    <w:p w14:paraId="6F301657" w14:textId="77777777" w:rsidR="00D87051" w:rsidRPr="008F455C" w:rsidRDefault="00D87051" w:rsidP="00EC2E23">
      <w:pPr>
        <w:pStyle w:val="EndNoteBibliography"/>
        <w:spacing w:after="0"/>
        <w:ind w:left="720" w:hanging="720"/>
      </w:pPr>
      <w:r w:rsidRPr="008F455C">
        <w:t>Fick, S. E., Hijmans, R. J. (2017). WorldClim 2: new 1-km spatial resolution climate surfaces for global land areas. International Journal of Climatology. 37:4302-15. doi:10.1002/joc.5086</w:t>
      </w:r>
    </w:p>
    <w:p w14:paraId="22D60257" w14:textId="77777777" w:rsidR="00D87051" w:rsidRPr="008F455C" w:rsidRDefault="00D87051" w:rsidP="00EC2E23">
      <w:pPr>
        <w:pStyle w:val="EndNoteBibliography"/>
        <w:spacing w:after="0"/>
        <w:ind w:left="720" w:hanging="720"/>
      </w:pPr>
      <w:r w:rsidRPr="008F455C">
        <w:t>GeoNames. Data from: GeoNames gazetteer. GeoNames. (2021) https://download.geonames.org/export/dump/</w:t>
      </w:r>
    </w:p>
    <w:p w14:paraId="07248B77" w14:textId="77777777" w:rsidR="00D87051" w:rsidRPr="008F455C" w:rsidRDefault="00D87051" w:rsidP="00EC2E23">
      <w:pPr>
        <w:pStyle w:val="EndNoteBibliography"/>
        <w:spacing w:after="0"/>
        <w:ind w:left="720" w:hanging="720"/>
      </w:pPr>
      <w:r w:rsidRPr="008F455C">
        <w:t>Giri, C., Ochieng, E., Tieszen, L. L., Zhu, Z., Singh, A., Loveland, T., et al. Data from: Global mangrove forests distribution, 2000. NASA Socioeconomic Data and Applications Center (SEDAC). (2005) https://doi.org/10.7927/H4J67DW8</w:t>
      </w:r>
    </w:p>
    <w:p w14:paraId="20070F20" w14:textId="77777777" w:rsidR="00D87051" w:rsidRPr="008F455C" w:rsidRDefault="00D87051" w:rsidP="00EC2E23">
      <w:pPr>
        <w:pStyle w:val="EndNoteBibliography"/>
        <w:spacing w:after="0"/>
        <w:ind w:left="720" w:hanging="720"/>
      </w:pPr>
      <w:r w:rsidRPr="008F455C">
        <w:t>Global Forest Watch. Data from: Malaysia peat lands. Global Forest Watch. (2019) https://data.globalforestwatch.org/datasets/8d8462fca7b74b298598490b85d3bd44_9</w:t>
      </w:r>
    </w:p>
    <w:p w14:paraId="49DC0F9F" w14:textId="77777777" w:rsidR="00D87051" w:rsidRPr="008F455C" w:rsidRDefault="00D87051" w:rsidP="00EC2E23">
      <w:pPr>
        <w:pStyle w:val="EndNoteBibliography"/>
        <w:spacing w:after="0"/>
        <w:ind w:left="720" w:hanging="720"/>
      </w:pPr>
      <w:r w:rsidRPr="008F455C">
        <w:t>Hansen, M. C., Potapov, P. V., Moore, R., Hancher, M., Turubanova, S. A., Tyukavina, A., et al. (2013). High-resolution global maps of 21st-century forest cover change. Science. 342:850-3. doi:10.1126/science.1244693</w:t>
      </w:r>
    </w:p>
    <w:p w14:paraId="1A502E2A" w14:textId="77777777" w:rsidR="00D87051" w:rsidRPr="008F455C" w:rsidRDefault="00D87051" w:rsidP="00EC2E23">
      <w:pPr>
        <w:pStyle w:val="EndNoteBibliography"/>
        <w:spacing w:after="0"/>
        <w:ind w:left="720" w:hanging="720"/>
      </w:pPr>
      <w:r w:rsidRPr="008F455C">
        <w:t>Loveland, T. R., Belward, A. S. (1997). The international geosphere biosphere programme data and information system global land cover data set (DISCover). Acta Astronautica. 41:681-9. doi:10.1016/S0094-5765(98)00050-2</w:t>
      </w:r>
    </w:p>
    <w:p w14:paraId="1107CE36" w14:textId="77777777" w:rsidR="00D87051" w:rsidRPr="008F455C" w:rsidRDefault="00D87051" w:rsidP="00EC2E23">
      <w:pPr>
        <w:pStyle w:val="EndNoteBibliography"/>
        <w:spacing w:after="0"/>
        <w:ind w:left="720" w:hanging="720"/>
      </w:pPr>
      <w:r w:rsidRPr="008F455C">
        <w:t xml:space="preserve">Moyes, C. L., Shearer, F. M., Huang, Z., Wiebe, A., Gibson, H. S., Nijman, V., et al. (2016). Predicting the geographical distributions of the macaque hosts and mosquito vectors of </w:t>
      </w:r>
      <w:r w:rsidRPr="008F455C">
        <w:rPr>
          <w:i/>
        </w:rPr>
        <w:t xml:space="preserve">Plasmodium knowlesi </w:t>
      </w:r>
      <w:r w:rsidRPr="008F455C">
        <w:t>malaria in forested and non-forested areas. Parasit. Vectors. 9:242. doi:10.1186/s13071-016-1527-0</w:t>
      </w:r>
    </w:p>
    <w:p w14:paraId="737EB5FF" w14:textId="77777777" w:rsidR="00D87051" w:rsidRPr="008F455C" w:rsidRDefault="00D87051" w:rsidP="00EC2E23">
      <w:pPr>
        <w:pStyle w:val="EndNoteBibliography"/>
        <w:spacing w:after="0"/>
        <w:ind w:left="720" w:hanging="720"/>
      </w:pPr>
      <w:r w:rsidRPr="008F455C">
        <w:t>Shimada, M., Itoh, T., Motooka, T., Watanabe, M., Shiraishi, T., Thapa, R., et al. (2014). New global forest/non-forest maps from ALOS PALSAR data (2007–2010). Remote Sensing of Environment. 155:13-31. doi:10.1016/j.rse.2014.04.014</w:t>
      </w:r>
    </w:p>
    <w:p w14:paraId="5F18E34F" w14:textId="77777777" w:rsidR="00D87051" w:rsidRPr="008F455C" w:rsidRDefault="00D87051" w:rsidP="00EC2E23">
      <w:pPr>
        <w:pStyle w:val="EndNoteBibliography"/>
        <w:spacing w:after="0"/>
        <w:ind w:left="720" w:hanging="720"/>
      </w:pPr>
      <w:r w:rsidRPr="008F455C">
        <w:t xml:space="preserve">Thenkabail, P. S., Teluguntla, P. G., Xiong, J., Oliphant, A., Congalton, R. G., Ozdogan, M., et al. Global cropland-extent product at 30-m resolution (GCEP30) derived from Landsat satellite </w:t>
      </w:r>
      <w:r w:rsidRPr="008F455C">
        <w:lastRenderedPageBreak/>
        <w:t>time-series data for the year 2015 using multiple machine-learning algorithms on Google Earth Engine cloud. Report. Reston, VA; 2021. Report No.: 1868.</w:t>
      </w:r>
    </w:p>
    <w:p w14:paraId="58D52849" w14:textId="77777777" w:rsidR="00D87051" w:rsidRPr="008F455C" w:rsidRDefault="00D87051" w:rsidP="00EC2E23">
      <w:pPr>
        <w:pStyle w:val="EndNoteBibliography"/>
        <w:spacing w:after="0"/>
        <w:ind w:left="720" w:hanging="720"/>
      </w:pPr>
      <w:r w:rsidRPr="008F455C">
        <w:t>Venter, O., Sanderson, E. W., Magrach, A., Allan, J. R., Beher, J., Jones, K. R., et al. Data from: Last of the wild project, version 3 (LWP-3): 2009 human footprint, 2018 release. NASA Socioeconomic Data and Applications Center (SEDAC). (2018) https://doi.org/10.7927/H46T0JQ4</w:t>
      </w:r>
    </w:p>
    <w:p w14:paraId="04776984" w14:textId="77777777" w:rsidR="00D87051" w:rsidRPr="008F455C" w:rsidRDefault="00D87051" w:rsidP="00EC2E23">
      <w:pPr>
        <w:pStyle w:val="EndNoteBibliography"/>
        <w:spacing w:after="0"/>
        <w:ind w:left="720" w:hanging="720"/>
      </w:pPr>
      <w:r w:rsidRPr="008F455C">
        <w:t>WorldPop, Center for International Earth Science Information Network (CIESIN) Columbia University. Data from: Geospatial covariate data layer. WorldPop. (2018) https://www.worldpop.org/geodata/summary?id=23893</w:t>
      </w:r>
    </w:p>
    <w:p w14:paraId="74179D21" w14:textId="77777777" w:rsidR="00D87051" w:rsidRPr="008F455C" w:rsidRDefault="00D87051" w:rsidP="00EC2E23">
      <w:pPr>
        <w:pStyle w:val="EndNoteBibliography"/>
        <w:ind w:left="720" w:hanging="720"/>
      </w:pPr>
      <w:r w:rsidRPr="008F455C">
        <w:t>WorldPop, Center for International Earth Science Information Network (CIESIN) Columbia University. Data from: Individual countries 1km UN adjusted population density (2000-2020). WorldPop. (2018) https://www.worldpop.org/doi/10.5258/SOTON/WP00675</w:t>
      </w:r>
    </w:p>
    <w:p w14:paraId="48F3F353" w14:textId="77777777" w:rsidR="00D87051" w:rsidRPr="008F455C" w:rsidRDefault="00D87051" w:rsidP="004B4532">
      <w:pPr>
        <w:spacing w:before="240" w:after="120"/>
        <w:rPr>
          <w:rFonts w:cs="Times New Roman"/>
        </w:rPr>
      </w:pPr>
    </w:p>
    <w:p w14:paraId="51CA8633" w14:textId="77777777" w:rsidR="00520DF5" w:rsidRPr="008F455C" w:rsidRDefault="00520DF5">
      <w:pPr>
        <w:rPr>
          <w:rFonts w:cs="Times New Roman"/>
        </w:rPr>
      </w:pPr>
    </w:p>
    <w:sectPr w:rsidR="00520DF5" w:rsidRPr="008F455C"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8D3A3" w14:textId="77777777" w:rsidR="00B513D2" w:rsidRDefault="00B513D2">
      <w:pPr>
        <w:spacing w:before="0" w:after="0"/>
      </w:pPr>
      <w:r>
        <w:separator/>
      </w:r>
    </w:p>
  </w:endnote>
  <w:endnote w:type="continuationSeparator" w:id="0">
    <w:p w14:paraId="0C386B2A" w14:textId="77777777" w:rsidR="00B513D2" w:rsidRDefault="00B513D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1462" w14:textId="77777777" w:rsidR="00DA596F" w:rsidRPr="00577C4C" w:rsidRDefault="00234BE4">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3876B817" wp14:editId="3D811090">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D2B5CE" w14:textId="77777777" w:rsidR="00DA596F" w:rsidRPr="00577C4C" w:rsidRDefault="00234B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76B817"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7D2B5CE" w14:textId="77777777" w:rsidR="00DA596F" w:rsidRPr="00577C4C" w:rsidRDefault="00234B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472C" w14:textId="77777777" w:rsidR="00DA596F" w:rsidRPr="00577C4C" w:rsidRDefault="00234BE4">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1B6545B9" wp14:editId="173082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A899A8" w14:textId="77777777" w:rsidR="00DA596F" w:rsidRPr="00577C4C" w:rsidRDefault="00234B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B6545B9"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A899A8" w14:textId="77777777" w:rsidR="00DA596F" w:rsidRPr="00577C4C" w:rsidRDefault="00234BE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88E0" w14:textId="77777777" w:rsidR="00B513D2" w:rsidRDefault="00B513D2">
      <w:pPr>
        <w:spacing w:before="0" w:after="0"/>
      </w:pPr>
      <w:r>
        <w:separator/>
      </w:r>
    </w:p>
  </w:footnote>
  <w:footnote w:type="continuationSeparator" w:id="0">
    <w:p w14:paraId="7D4D33F3" w14:textId="77777777" w:rsidR="00B513D2" w:rsidRDefault="00B513D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1300" w14:textId="77777777" w:rsidR="00DA596F" w:rsidRPr="009151AA" w:rsidRDefault="00234BE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F1B7" w14:textId="77777777" w:rsidR="00DA596F" w:rsidRDefault="00234BE4" w:rsidP="0093429D">
    <w:r w:rsidRPr="005A1D84">
      <w:rPr>
        <w:b/>
        <w:noProof/>
        <w:color w:val="A6A6A6" w:themeColor="background1" w:themeShade="A6"/>
        <w:lang w:val="en-GB" w:eastAsia="en-GB"/>
      </w:rPr>
      <w:drawing>
        <wp:inline distT="0" distB="0" distL="0" distR="0" wp14:anchorId="3B15EB74" wp14:editId="52F68ED7">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87051"/>
    <w:rsid w:val="00234BE4"/>
    <w:rsid w:val="004F4315"/>
    <w:rsid w:val="00520DF5"/>
    <w:rsid w:val="008F455C"/>
    <w:rsid w:val="00B513D2"/>
    <w:rsid w:val="00D04FD8"/>
    <w:rsid w:val="00D87051"/>
    <w:rsid w:val="00E358F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CF2C"/>
  <w15:chartTrackingRefBased/>
  <w15:docId w15:val="{57AC66FC-65B2-42E5-A654-8F7D75C0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MY"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051"/>
    <w:pPr>
      <w:spacing w:before="120" w:after="240" w:line="240" w:lineRule="auto"/>
      <w:jc w:val="left"/>
    </w:pPr>
    <w:rPr>
      <w:lang w:val="en-US"/>
    </w:rPr>
  </w:style>
  <w:style w:type="paragraph" w:styleId="Heading1">
    <w:name w:val="heading 1"/>
    <w:basedOn w:val="ListParagraph"/>
    <w:next w:val="Normal"/>
    <w:link w:val="Heading1Char"/>
    <w:uiPriority w:val="2"/>
    <w:qFormat/>
    <w:rsid w:val="00D87051"/>
    <w:pPr>
      <w:numPr>
        <w:numId w:val="8"/>
      </w:numPr>
      <w:spacing w:before="240"/>
      <w:contextualSpacing w:val="0"/>
      <w:outlineLvl w:val="0"/>
    </w:pPr>
    <w:rPr>
      <w:b/>
    </w:rPr>
  </w:style>
  <w:style w:type="paragraph" w:styleId="Heading2">
    <w:name w:val="heading 2"/>
    <w:basedOn w:val="Heading1"/>
    <w:next w:val="Normal"/>
    <w:link w:val="Heading2Char"/>
    <w:uiPriority w:val="2"/>
    <w:qFormat/>
    <w:rsid w:val="00D87051"/>
    <w:pPr>
      <w:numPr>
        <w:ilvl w:val="1"/>
      </w:numPr>
      <w:spacing w:after="200"/>
      <w:outlineLvl w:val="1"/>
    </w:pPr>
  </w:style>
  <w:style w:type="paragraph" w:styleId="Heading3">
    <w:name w:val="heading 3"/>
    <w:basedOn w:val="Normal"/>
    <w:next w:val="Normal"/>
    <w:link w:val="Heading3Char"/>
    <w:uiPriority w:val="2"/>
    <w:qFormat/>
    <w:rsid w:val="00D87051"/>
    <w:pPr>
      <w:keepNext/>
      <w:keepLines/>
      <w:numPr>
        <w:ilvl w:val="2"/>
        <w:numId w:val="8"/>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7051"/>
    <w:pPr>
      <w:numPr>
        <w:ilvl w:val="3"/>
      </w:numPr>
      <w:outlineLvl w:val="3"/>
    </w:pPr>
    <w:rPr>
      <w:iCs/>
    </w:rPr>
  </w:style>
  <w:style w:type="paragraph" w:styleId="Heading5">
    <w:name w:val="heading 5"/>
    <w:basedOn w:val="Heading4"/>
    <w:next w:val="Normal"/>
    <w:link w:val="Heading5Char"/>
    <w:uiPriority w:val="2"/>
    <w:qFormat/>
    <w:rsid w:val="00D87051"/>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87051"/>
    <w:rPr>
      <w:rFonts w:eastAsia="Cambria" w:cs="Times New Roman"/>
      <w:b/>
      <w:szCs w:val="24"/>
      <w:lang w:val="en-US"/>
    </w:rPr>
  </w:style>
  <w:style w:type="character" w:customStyle="1" w:styleId="Heading2Char">
    <w:name w:val="Heading 2 Char"/>
    <w:basedOn w:val="DefaultParagraphFont"/>
    <w:link w:val="Heading2"/>
    <w:uiPriority w:val="2"/>
    <w:rsid w:val="00D87051"/>
    <w:rPr>
      <w:rFonts w:eastAsia="Cambria" w:cs="Times New Roman"/>
      <w:b/>
      <w:szCs w:val="24"/>
      <w:lang w:val="en-US"/>
    </w:rPr>
  </w:style>
  <w:style w:type="character" w:customStyle="1" w:styleId="Heading3Char">
    <w:name w:val="Heading 3 Char"/>
    <w:basedOn w:val="DefaultParagraphFont"/>
    <w:link w:val="Heading3"/>
    <w:uiPriority w:val="2"/>
    <w:rsid w:val="00D87051"/>
    <w:rPr>
      <w:rFonts w:eastAsiaTheme="majorEastAsia" w:cstheme="majorBidi"/>
      <w:b/>
      <w:szCs w:val="24"/>
      <w:lang w:val="en-US"/>
    </w:rPr>
  </w:style>
  <w:style w:type="character" w:customStyle="1" w:styleId="Heading4Char">
    <w:name w:val="Heading 4 Char"/>
    <w:basedOn w:val="DefaultParagraphFont"/>
    <w:link w:val="Heading4"/>
    <w:uiPriority w:val="2"/>
    <w:rsid w:val="00D87051"/>
    <w:rPr>
      <w:rFonts w:eastAsiaTheme="majorEastAsia" w:cstheme="majorBidi"/>
      <w:b/>
      <w:iCs/>
      <w:szCs w:val="24"/>
      <w:lang w:val="en-US"/>
    </w:rPr>
  </w:style>
  <w:style w:type="character" w:customStyle="1" w:styleId="Heading5Char">
    <w:name w:val="Heading 5 Char"/>
    <w:basedOn w:val="DefaultParagraphFont"/>
    <w:link w:val="Heading5"/>
    <w:uiPriority w:val="2"/>
    <w:rsid w:val="00D87051"/>
    <w:rPr>
      <w:rFonts w:eastAsiaTheme="majorEastAsia" w:cstheme="majorBidi"/>
      <w:b/>
      <w:iCs/>
      <w:szCs w:val="24"/>
      <w:lang w:val="en-US"/>
    </w:rPr>
  </w:style>
  <w:style w:type="paragraph" w:styleId="Subtitle">
    <w:name w:val="Subtitle"/>
    <w:basedOn w:val="Normal"/>
    <w:next w:val="Normal"/>
    <w:link w:val="SubtitleChar"/>
    <w:uiPriority w:val="99"/>
    <w:unhideWhenUsed/>
    <w:qFormat/>
    <w:rsid w:val="00D87051"/>
    <w:pPr>
      <w:spacing w:before="240"/>
    </w:pPr>
    <w:rPr>
      <w:rFonts w:cs="Times New Roman"/>
      <w:b/>
      <w:szCs w:val="24"/>
    </w:rPr>
  </w:style>
  <w:style w:type="character" w:customStyle="1" w:styleId="SubtitleChar">
    <w:name w:val="Subtitle Char"/>
    <w:basedOn w:val="DefaultParagraphFont"/>
    <w:link w:val="Subtitle"/>
    <w:uiPriority w:val="99"/>
    <w:rsid w:val="00D87051"/>
    <w:rPr>
      <w:rFonts w:cs="Times New Roman"/>
      <w:b/>
      <w:szCs w:val="24"/>
      <w:lang w:val="en-US"/>
    </w:rPr>
  </w:style>
  <w:style w:type="paragraph" w:customStyle="1" w:styleId="AuthorList">
    <w:name w:val="Author List"/>
    <w:aliases w:val="Keywords,Abstract"/>
    <w:basedOn w:val="Subtitle"/>
    <w:next w:val="Normal"/>
    <w:uiPriority w:val="1"/>
    <w:qFormat/>
    <w:rsid w:val="00D87051"/>
  </w:style>
  <w:style w:type="paragraph" w:styleId="BalloonText">
    <w:name w:val="Balloon Text"/>
    <w:basedOn w:val="Normal"/>
    <w:link w:val="BalloonTextChar"/>
    <w:uiPriority w:val="99"/>
    <w:semiHidden/>
    <w:unhideWhenUsed/>
    <w:rsid w:val="00D870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051"/>
    <w:rPr>
      <w:rFonts w:ascii="Tahoma" w:hAnsi="Tahoma" w:cs="Tahoma"/>
      <w:sz w:val="16"/>
      <w:szCs w:val="16"/>
      <w:lang w:val="en-US"/>
    </w:rPr>
  </w:style>
  <w:style w:type="character" w:styleId="BookTitle">
    <w:name w:val="Book Title"/>
    <w:basedOn w:val="DefaultParagraphFont"/>
    <w:uiPriority w:val="33"/>
    <w:qFormat/>
    <w:rsid w:val="00D87051"/>
    <w:rPr>
      <w:rFonts w:ascii="Times New Roman" w:hAnsi="Times New Roman"/>
      <w:b/>
      <w:bCs/>
      <w:i/>
      <w:iCs/>
      <w:spacing w:val="5"/>
    </w:rPr>
  </w:style>
  <w:style w:type="paragraph" w:styleId="Caption">
    <w:name w:val="caption"/>
    <w:basedOn w:val="Normal"/>
    <w:next w:val="NoSpacing"/>
    <w:uiPriority w:val="35"/>
    <w:unhideWhenUsed/>
    <w:qFormat/>
    <w:rsid w:val="00D87051"/>
    <w:pPr>
      <w:keepNext/>
    </w:pPr>
    <w:rPr>
      <w:rFonts w:cs="Times New Roman"/>
      <w:b/>
      <w:bCs/>
      <w:szCs w:val="24"/>
    </w:rPr>
  </w:style>
  <w:style w:type="paragraph" w:styleId="NoSpacing">
    <w:name w:val="No Spacing"/>
    <w:uiPriority w:val="99"/>
    <w:unhideWhenUsed/>
    <w:qFormat/>
    <w:rsid w:val="00D87051"/>
    <w:pPr>
      <w:spacing w:after="0" w:line="240" w:lineRule="auto"/>
      <w:jc w:val="left"/>
    </w:pPr>
    <w:rPr>
      <w:lang w:val="en-US"/>
    </w:rPr>
  </w:style>
  <w:style w:type="character" w:styleId="CommentReference">
    <w:name w:val="annotation reference"/>
    <w:basedOn w:val="DefaultParagraphFont"/>
    <w:uiPriority w:val="99"/>
    <w:semiHidden/>
    <w:unhideWhenUsed/>
    <w:rsid w:val="00D87051"/>
    <w:rPr>
      <w:sz w:val="16"/>
      <w:szCs w:val="16"/>
    </w:rPr>
  </w:style>
  <w:style w:type="paragraph" w:styleId="CommentText">
    <w:name w:val="annotation text"/>
    <w:basedOn w:val="Normal"/>
    <w:link w:val="CommentTextChar"/>
    <w:uiPriority w:val="99"/>
    <w:semiHidden/>
    <w:unhideWhenUsed/>
    <w:rsid w:val="00D87051"/>
    <w:rPr>
      <w:sz w:val="20"/>
      <w:szCs w:val="20"/>
    </w:rPr>
  </w:style>
  <w:style w:type="character" w:customStyle="1" w:styleId="CommentTextChar">
    <w:name w:val="Comment Text Char"/>
    <w:basedOn w:val="DefaultParagraphFont"/>
    <w:link w:val="CommentText"/>
    <w:uiPriority w:val="99"/>
    <w:semiHidden/>
    <w:rsid w:val="00D87051"/>
    <w:rPr>
      <w:sz w:val="20"/>
      <w:szCs w:val="20"/>
      <w:lang w:val="en-US"/>
    </w:rPr>
  </w:style>
  <w:style w:type="paragraph" w:styleId="CommentSubject">
    <w:name w:val="annotation subject"/>
    <w:basedOn w:val="CommentText"/>
    <w:next w:val="CommentText"/>
    <w:link w:val="CommentSubjectChar"/>
    <w:uiPriority w:val="99"/>
    <w:semiHidden/>
    <w:unhideWhenUsed/>
    <w:rsid w:val="00D87051"/>
    <w:rPr>
      <w:b/>
      <w:bCs/>
    </w:rPr>
  </w:style>
  <w:style w:type="character" w:customStyle="1" w:styleId="CommentSubjectChar">
    <w:name w:val="Comment Subject Char"/>
    <w:basedOn w:val="CommentTextChar"/>
    <w:link w:val="CommentSubject"/>
    <w:uiPriority w:val="99"/>
    <w:semiHidden/>
    <w:rsid w:val="00D87051"/>
    <w:rPr>
      <w:b/>
      <w:bCs/>
      <w:sz w:val="20"/>
      <w:szCs w:val="20"/>
      <w:lang w:val="en-US"/>
    </w:rPr>
  </w:style>
  <w:style w:type="character" w:styleId="Emphasis">
    <w:name w:val="Emphasis"/>
    <w:basedOn w:val="DefaultParagraphFont"/>
    <w:uiPriority w:val="20"/>
    <w:qFormat/>
    <w:rsid w:val="00D87051"/>
    <w:rPr>
      <w:rFonts w:ascii="Times New Roman" w:hAnsi="Times New Roman"/>
      <w:i/>
      <w:iCs/>
    </w:rPr>
  </w:style>
  <w:style w:type="character" w:styleId="EndnoteReference">
    <w:name w:val="endnote reference"/>
    <w:basedOn w:val="DefaultParagraphFont"/>
    <w:uiPriority w:val="99"/>
    <w:semiHidden/>
    <w:unhideWhenUsed/>
    <w:rsid w:val="00D87051"/>
    <w:rPr>
      <w:vertAlign w:val="superscript"/>
    </w:rPr>
  </w:style>
  <w:style w:type="paragraph" w:styleId="EndnoteText">
    <w:name w:val="endnote text"/>
    <w:basedOn w:val="Normal"/>
    <w:link w:val="EndnoteTextChar"/>
    <w:uiPriority w:val="99"/>
    <w:semiHidden/>
    <w:unhideWhenUsed/>
    <w:rsid w:val="00D87051"/>
    <w:pPr>
      <w:spacing w:after="0"/>
    </w:pPr>
    <w:rPr>
      <w:sz w:val="20"/>
      <w:szCs w:val="20"/>
    </w:rPr>
  </w:style>
  <w:style w:type="character" w:customStyle="1" w:styleId="EndnoteTextChar">
    <w:name w:val="Endnote Text Char"/>
    <w:basedOn w:val="DefaultParagraphFont"/>
    <w:link w:val="EndnoteText"/>
    <w:uiPriority w:val="99"/>
    <w:semiHidden/>
    <w:rsid w:val="00D87051"/>
    <w:rPr>
      <w:sz w:val="20"/>
      <w:szCs w:val="20"/>
      <w:lang w:val="en-US"/>
    </w:rPr>
  </w:style>
  <w:style w:type="character" w:styleId="FollowedHyperlink">
    <w:name w:val="FollowedHyperlink"/>
    <w:basedOn w:val="DefaultParagraphFont"/>
    <w:uiPriority w:val="99"/>
    <w:semiHidden/>
    <w:unhideWhenUsed/>
    <w:rsid w:val="00D87051"/>
    <w:rPr>
      <w:color w:val="954F72" w:themeColor="followedHyperlink"/>
      <w:u w:val="single"/>
    </w:rPr>
  </w:style>
  <w:style w:type="paragraph" w:styleId="Footer">
    <w:name w:val="footer"/>
    <w:basedOn w:val="Normal"/>
    <w:link w:val="FooterChar"/>
    <w:uiPriority w:val="99"/>
    <w:unhideWhenUsed/>
    <w:rsid w:val="00D87051"/>
    <w:pPr>
      <w:tabs>
        <w:tab w:val="center" w:pos="4844"/>
        <w:tab w:val="right" w:pos="9689"/>
      </w:tabs>
      <w:spacing w:after="0"/>
    </w:pPr>
  </w:style>
  <w:style w:type="character" w:customStyle="1" w:styleId="FooterChar">
    <w:name w:val="Footer Char"/>
    <w:basedOn w:val="DefaultParagraphFont"/>
    <w:link w:val="Footer"/>
    <w:uiPriority w:val="99"/>
    <w:rsid w:val="00D87051"/>
    <w:rPr>
      <w:lang w:val="en-US"/>
    </w:rPr>
  </w:style>
  <w:style w:type="character" w:styleId="FootnoteReference">
    <w:name w:val="footnote reference"/>
    <w:basedOn w:val="DefaultParagraphFont"/>
    <w:uiPriority w:val="99"/>
    <w:semiHidden/>
    <w:unhideWhenUsed/>
    <w:rsid w:val="00D87051"/>
    <w:rPr>
      <w:vertAlign w:val="superscript"/>
    </w:rPr>
  </w:style>
  <w:style w:type="paragraph" w:styleId="FootnoteText">
    <w:name w:val="footnote text"/>
    <w:basedOn w:val="Normal"/>
    <w:link w:val="FootnoteTextChar"/>
    <w:uiPriority w:val="99"/>
    <w:semiHidden/>
    <w:unhideWhenUsed/>
    <w:rsid w:val="00D87051"/>
    <w:pPr>
      <w:spacing w:after="0"/>
    </w:pPr>
    <w:rPr>
      <w:sz w:val="20"/>
      <w:szCs w:val="20"/>
    </w:rPr>
  </w:style>
  <w:style w:type="character" w:customStyle="1" w:styleId="FootnoteTextChar">
    <w:name w:val="Footnote Text Char"/>
    <w:basedOn w:val="DefaultParagraphFont"/>
    <w:link w:val="FootnoteText"/>
    <w:uiPriority w:val="99"/>
    <w:semiHidden/>
    <w:rsid w:val="00D87051"/>
    <w:rPr>
      <w:sz w:val="20"/>
      <w:szCs w:val="20"/>
      <w:lang w:val="en-US"/>
    </w:rPr>
  </w:style>
  <w:style w:type="paragraph" w:styleId="Header">
    <w:name w:val="header"/>
    <w:basedOn w:val="Normal"/>
    <w:link w:val="HeaderChar"/>
    <w:uiPriority w:val="99"/>
    <w:unhideWhenUsed/>
    <w:rsid w:val="00D87051"/>
    <w:pPr>
      <w:tabs>
        <w:tab w:val="center" w:pos="4844"/>
        <w:tab w:val="right" w:pos="9689"/>
      </w:tabs>
    </w:pPr>
    <w:rPr>
      <w:b/>
    </w:rPr>
  </w:style>
  <w:style w:type="character" w:customStyle="1" w:styleId="HeaderChar">
    <w:name w:val="Header Char"/>
    <w:basedOn w:val="DefaultParagraphFont"/>
    <w:link w:val="Header"/>
    <w:uiPriority w:val="99"/>
    <w:rsid w:val="00D87051"/>
    <w:rPr>
      <w:b/>
      <w:lang w:val="en-US"/>
    </w:rPr>
  </w:style>
  <w:style w:type="paragraph" w:styleId="ListParagraph">
    <w:name w:val="List Paragraph"/>
    <w:basedOn w:val="Normal"/>
    <w:uiPriority w:val="3"/>
    <w:qFormat/>
    <w:rsid w:val="00D87051"/>
    <w:pPr>
      <w:numPr>
        <w:numId w:val="6"/>
      </w:numPr>
      <w:contextualSpacing/>
    </w:pPr>
    <w:rPr>
      <w:rFonts w:eastAsia="Cambria" w:cs="Times New Roman"/>
      <w:szCs w:val="24"/>
    </w:rPr>
  </w:style>
  <w:style w:type="numbering" w:customStyle="1" w:styleId="Headings">
    <w:name w:val="Headings"/>
    <w:uiPriority w:val="99"/>
    <w:rsid w:val="00D87051"/>
    <w:pPr>
      <w:numPr>
        <w:numId w:val="8"/>
      </w:numPr>
    </w:pPr>
  </w:style>
  <w:style w:type="character" w:styleId="Hyperlink">
    <w:name w:val="Hyperlink"/>
    <w:basedOn w:val="DefaultParagraphFont"/>
    <w:uiPriority w:val="99"/>
    <w:unhideWhenUsed/>
    <w:rsid w:val="00D87051"/>
    <w:rPr>
      <w:color w:val="0000FF"/>
      <w:u w:val="single"/>
    </w:rPr>
  </w:style>
  <w:style w:type="character" w:styleId="IntenseEmphasis">
    <w:name w:val="Intense Emphasis"/>
    <w:basedOn w:val="DefaultParagraphFont"/>
    <w:uiPriority w:val="21"/>
    <w:unhideWhenUsed/>
    <w:rsid w:val="00D87051"/>
    <w:rPr>
      <w:rFonts w:ascii="Times New Roman" w:hAnsi="Times New Roman"/>
      <w:i/>
      <w:iCs/>
      <w:color w:val="auto"/>
    </w:rPr>
  </w:style>
  <w:style w:type="character" w:styleId="IntenseReference">
    <w:name w:val="Intense Reference"/>
    <w:basedOn w:val="DefaultParagraphFont"/>
    <w:uiPriority w:val="32"/>
    <w:qFormat/>
    <w:rsid w:val="00D87051"/>
    <w:rPr>
      <w:b/>
      <w:bCs/>
      <w:smallCaps/>
      <w:color w:val="auto"/>
      <w:spacing w:val="5"/>
    </w:rPr>
  </w:style>
  <w:style w:type="character" w:styleId="LineNumber">
    <w:name w:val="line number"/>
    <w:basedOn w:val="DefaultParagraphFont"/>
    <w:uiPriority w:val="99"/>
    <w:semiHidden/>
    <w:unhideWhenUsed/>
    <w:rsid w:val="00D87051"/>
  </w:style>
  <w:style w:type="paragraph" w:styleId="NormalWeb">
    <w:name w:val="Normal (Web)"/>
    <w:basedOn w:val="Normal"/>
    <w:uiPriority w:val="99"/>
    <w:unhideWhenUsed/>
    <w:rsid w:val="00D87051"/>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D8705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7051"/>
    <w:rPr>
      <w:i/>
      <w:iCs/>
      <w:color w:val="404040" w:themeColor="text1" w:themeTint="BF"/>
      <w:lang w:val="en-US"/>
    </w:rPr>
  </w:style>
  <w:style w:type="character" w:styleId="Strong">
    <w:name w:val="Strong"/>
    <w:basedOn w:val="DefaultParagraphFont"/>
    <w:uiPriority w:val="22"/>
    <w:qFormat/>
    <w:rsid w:val="00D87051"/>
    <w:rPr>
      <w:rFonts w:ascii="Times New Roman" w:hAnsi="Times New Roman"/>
      <w:b/>
      <w:bCs/>
    </w:rPr>
  </w:style>
  <w:style w:type="character" w:styleId="SubtleEmphasis">
    <w:name w:val="Subtle Emphasis"/>
    <w:basedOn w:val="DefaultParagraphFont"/>
    <w:uiPriority w:val="19"/>
    <w:qFormat/>
    <w:rsid w:val="00D87051"/>
    <w:rPr>
      <w:rFonts w:ascii="Times New Roman" w:hAnsi="Times New Roman"/>
      <w:i/>
      <w:iCs/>
      <w:color w:val="404040" w:themeColor="text1" w:themeTint="BF"/>
    </w:rPr>
  </w:style>
  <w:style w:type="table" w:styleId="TableGrid">
    <w:name w:val="Table Grid"/>
    <w:basedOn w:val="TableNormal"/>
    <w:uiPriority w:val="39"/>
    <w:rsid w:val="00D87051"/>
    <w:pPr>
      <w:spacing w:after="0" w:line="240" w:lineRule="auto"/>
      <w:jc w:val="left"/>
    </w:pPr>
    <w:rPr>
      <w:rFonts w:asciiTheme="majorHAnsi" w:hAnsiTheme="maj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87051"/>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7051"/>
    <w:rPr>
      <w:rFonts w:cs="Times New Roman"/>
      <w:b/>
      <w:sz w:val="32"/>
      <w:szCs w:val="32"/>
      <w:lang w:val="en-US"/>
    </w:rPr>
  </w:style>
  <w:style w:type="paragraph" w:customStyle="1" w:styleId="SupplementaryMaterial">
    <w:name w:val="Supplementary Material"/>
    <w:basedOn w:val="Title"/>
    <w:next w:val="Title"/>
    <w:qFormat/>
    <w:rsid w:val="00D87051"/>
    <w:pPr>
      <w:spacing w:after="120"/>
    </w:pPr>
    <w:rPr>
      <w:i/>
    </w:rPr>
  </w:style>
  <w:style w:type="paragraph" w:styleId="Revision">
    <w:name w:val="Revision"/>
    <w:hidden/>
    <w:uiPriority w:val="99"/>
    <w:semiHidden/>
    <w:rsid w:val="00D87051"/>
    <w:pPr>
      <w:spacing w:after="0" w:line="240" w:lineRule="auto"/>
      <w:jc w:val="left"/>
    </w:pPr>
    <w:rPr>
      <w:lang w:val="en-US"/>
    </w:rPr>
  </w:style>
  <w:style w:type="paragraph" w:customStyle="1" w:styleId="EndNoteBibliographyTitle">
    <w:name w:val="EndNote Bibliography Title"/>
    <w:basedOn w:val="Normal"/>
    <w:link w:val="EndNoteBibliographyTitleChar"/>
    <w:rsid w:val="00D87051"/>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D87051"/>
    <w:rPr>
      <w:rFonts w:cs="Times New Roman"/>
      <w:noProof/>
      <w:lang w:val="en-US"/>
    </w:rPr>
  </w:style>
  <w:style w:type="paragraph" w:customStyle="1" w:styleId="EndNoteBibliography">
    <w:name w:val="EndNote Bibliography"/>
    <w:basedOn w:val="Normal"/>
    <w:link w:val="EndNoteBibliographyChar"/>
    <w:rsid w:val="00D87051"/>
    <w:rPr>
      <w:rFonts w:cs="Times New Roman"/>
      <w:noProof/>
    </w:rPr>
  </w:style>
  <w:style w:type="character" w:customStyle="1" w:styleId="EndNoteBibliographyChar">
    <w:name w:val="EndNote Bibliography Char"/>
    <w:basedOn w:val="DefaultParagraphFont"/>
    <w:link w:val="EndNoteBibliography"/>
    <w:rsid w:val="00D87051"/>
    <w:rPr>
      <w:rFonts w:cs="Times New Roman"/>
      <w:noProof/>
      <w:lang w:val="en-US"/>
    </w:rPr>
  </w:style>
  <w:style w:type="character" w:styleId="UnresolvedMention">
    <w:name w:val="Unresolved Mention"/>
    <w:basedOn w:val="DefaultParagraphFont"/>
    <w:uiPriority w:val="99"/>
    <w:semiHidden/>
    <w:unhideWhenUsed/>
    <w:rsid w:val="00D87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2277</Words>
  <Characters>12983</Characters>
  <Application>Microsoft Office Word</Application>
  <DocSecurity>0</DocSecurity>
  <Lines>108</Lines>
  <Paragraphs>30</Paragraphs>
  <ScaleCrop>false</ScaleCrop>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Kit Phang</dc:creator>
  <cp:keywords/>
  <dc:description/>
  <cp:lastModifiedBy>Abigail Rassette</cp:lastModifiedBy>
  <cp:revision>2</cp:revision>
  <dcterms:created xsi:type="dcterms:W3CDTF">2023-01-30T13:41:00Z</dcterms:created>
  <dcterms:modified xsi:type="dcterms:W3CDTF">2023-01-30T13:41:00Z</dcterms:modified>
</cp:coreProperties>
</file>