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METHOD S1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131413"/>
          <w:sz w:val="21"/>
          <w:szCs w:val="21"/>
        </w:rPr>
        <w:t xml:space="preserve">The assessment of disease incidence and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disease index</w:t>
      </w:r>
    </w:p>
    <w:p>
      <w:pPr>
        <w:widowControl/>
        <w:autoSpaceDE w:val="0"/>
        <w:autoSpaceDN w:val="0"/>
        <w:adjustRightInd w:val="0"/>
        <w:ind w:firstLine="315" w:firstLineChars="150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Disease incidence (%) was calculated as (number of diseased seedlings/30 randomly picked samples) × 100%, experiments were repeated three independent times. Disease index was analyzed according to follow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ing steps: The disease severity was assessed according to the following point scale: rank 0, no visible wilting, yellowing or spot symptoms; rank 1, the area of disease spot is less than 5% of the whole leaf area; rank 3, the diseased area o is less than 6%-10%; rank 5: the diseased area is less than 11%-20%；rank 7，the diseased area is less than 21%-50%; rank 9, the area of disease spot is higher than 51%. The disease index was calculated by assessing at least 30 individual seedlings per treatment and repeated three times with the following Formula: Disease index= [∑ (number of diseased leaves × each rank) / (total assessed number × 9)] × 100.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JjYWRiMWRiMTQwYmY5MDk1MmU3YzM1MDkxYmYifQ=="/>
  </w:docVars>
  <w:rsids>
    <w:rsidRoot w:val="00C36F5C"/>
    <w:rsid w:val="001C78AF"/>
    <w:rsid w:val="00371767"/>
    <w:rsid w:val="00967B82"/>
    <w:rsid w:val="00C36F5C"/>
    <w:rsid w:val="47D52D7F"/>
    <w:rsid w:val="51D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767</Characters>
  <Lines>6</Lines>
  <Paragraphs>1</Paragraphs>
  <TotalTime>2</TotalTime>
  <ScaleCrop>false</ScaleCrop>
  <LinksUpToDate>false</LinksUpToDate>
  <CharactersWithSpaces>918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2022-01-01T04:47:00Z</dcterms:created>
  <dc:creator>蔬菜研究院</dc:creator>
  <cp:lastModifiedBy>Administrator</cp:lastModifiedBy>
  <dcterms:modified xsi:type="dcterms:W3CDTF">2022-12-10T09:03:59Z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7D91002078DE4707ABB4FFB237E4D8F3</vt:lpwstr>
  </property>
</Properties>
</file>