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44B" w:rsidRPr="0010144B" w:rsidRDefault="0010144B" w:rsidP="0010144B">
      <w:pPr>
        <w:widowControl/>
        <w:adjustRightInd w:val="0"/>
        <w:snapToGrid w:val="0"/>
        <w:spacing w:line="228" w:lineRule="auto"/>
        <w:ind w:left="425" w:hanging="425"/>
        <w:rPr>
          <w:rFonts w:ascii="Palatino Linotype" w:eastAsia="宋体" w:hAnsi="Palatino Linotype" w:cs="Times New Roman"/>
          <w:kern w:val="0"/>
          <w:sz w:val="18"/>
          <w:szCs w:val="20"/>
          <w:lang w:eastAsia="en-US"/>
        </w:rPr>
      </w:pPr>
    </w:p>
    <w:p w:rsidR="0010144B" w:rsidRPr="0010144B" w:rsidRDefault="0010144B" w:rsidP="0010144B">
      <w:pPr>
        <w:widowControl/>
        <w:spacing w:line="260" w:lineRule="atLeast"/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Palatino Linotype" w:cs="Times New Roman"/>
          <w:b/>
          <w:color w:val="000000"/>
          <w:kern w:val="0"/>
          <w:sz w:val="20"/>
          <w:szCs w:val="20"/>
        </w:rPr>
        <w:t>Supporting</w:t>
      </w:r>
      <w:r w:rsidRPr="0010144B">
        <w:rPr>
          <w:rFonts w:ascii="Palatino Linotype" w:eastAsia="宋体" w:hAnsi="Palatino Linotype" w:cs="Times New Roman" w:hint="eastAsia"/>
          <w:b/>
          <w:color w:val="000000"/>
          <w:kern w:val="0"/>
          <w:sz w:val="20"/>
          <w:szCs w:val="20"/>
        </w:rPr>
        <w:t xml:space="preserve"> materials</w:t>
      </w:r>
    </w:p>
    <w:p w:rsidR="0010144B" w:rsidRPr="0010144B" w:rsidRDefault="0010144B" w:rsidP="0010144B">
      <w:pPr>
        <w:widowControl/>
        <w:spacing w:line="260" w:lineRule="atLeast"/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Palatino Linotype" w:cs="Times New Roman" w:hint="eastAsia"/>
          <w:b/>
          <w:color w:val="000000"/>
          <w:kern w:val="0"/>
          <w:sz w:val="20"/>
          <w:szCs w:val="20"/>
        </w:rPr>
        <w:t>1</w:t>
      </w:r>
      <w:r w:rsidRPr="0010144B">
        <w:rPr>
          <w:rFonts w:ascii="Palatino Linotype" w:eastAsia="Times New Roman" w:hAnsi="Palatino Linotype" w:cs="Times New Roman"/>
          <w:b/>
          <w:color w:val="000000"/>
          <w:kern w:val="0"/>
          <w:sz w:val="20"/>
          <w:szCs w:val="20"/>
        </w:rPr>
        <w:t xml:space="preserve">. </w:t>
      </w:r>
      <w:r w:rsidRPr="0010144B">
        <w:rPr>
          <w:rFonts w:ascii="Palatino Linotype" w:eastAsia="宋体" w:hAnsi="Palatino Linotype" w:cs="Times New Roman"/>
          <w:b/>
          <w:color w:val="000000"/>
          <w:kern w:val="0"/>
          <w:sz w:val="20"/>
          <w:szCs w:val="20"/>
        </w:rPr>
        <w:t>Identification of Cy3-ADH-1</w:t>
      </w:r>
    </w:p>
    <w:p w:rsidR="0010144B" w:rsidRPr="0010144B" w:rsidRDefault="0010144B" w:rsidP="0010144B">
      <w:pPr>
        <w:widowControl/>
        <w:spacing w:line="260" w:lineRule="atLeast"/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Palatino Linotype" w:cs="Times New Roman" w:hint="eastAsia"/>
          <w:b/>
          <w:color w:val="000000"/>
          <w:kern w:val="0"/>
          <w:sz w:val="20"/>
          <w:szCs w:val="20"/>
        </w:rPr>
        <w:t xml:space="preserve">  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The synthesized Cy3-ADH-1 is a pink powder with a purity of 9</w:t>
      </w:r>
      <w:r w:rsidRPr="0010144B">
        <w:rPr>
          <w:rFonts w:ascii="Palatino Linotype" w:eastAsia="宋体" w:hAnsi="Palatino Linotype" w:cs="Times New Roman" w:hint="eastAsia"/>
          <w:color w:val="000000"/>
          <w:kern w:val="0"/>
          <w:sz w:val="20"/>
          <w:szCs w:val="20"/>
        </w:rPr>
        <w:t>5.2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% by HPLC analysis. The molecular weight of the main peak identified by mass spectrometry analysis is 122</w:t>
      </w:r>
      <w:r w:rsidR="000C66E9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8.5</w:t>
      </w:r>
      <w:r w:rsidRPr="0010144B">
        <w:rPr>
          <w:rFonts w:ascii="Palatino Linotype" w:eastAsia="宋体" w:hAnsi="Palatino Linotype" w:cs="Times New Roman" w:hint="eastAsia"/>
          <w:color w:val="000000"/>
          <w:kern w:val="0"/>
          <w:sz w:val="20"/>
          <w:szCs w:val="20"/>
        </w:rPr>
        <w:t>（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>Fig S 1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>）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, in accordance with</w:t>
      </w:r>
      <w:r w:rsidRPr="0010144B">
        <w:rPr>
          <w:rFonts w:ascii="Palatino Linotype" w:eastAsia="宋体" w:hAnsi="Palatino Linotype" w:cs="Times New Roman" w:hint="eastAsia"/>
          <w:color w:val="000000"/>
          <w:kern w:val="0"/>
          <w:sz w:val="20"/>
          <w:szCs w:val="20"/>
        </w:rPr>
        <w:t xml:space="preserve"> 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the theoretical molecular weight of Cy3-ADH-1, which is 122</w:t>
      </w:r>
      <w:r w:rsidR="00017A1E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7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.</w:t>
      </w:r>
      <w:r w:rsidR="00017A1E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>5,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 xml:space="preserve"> indicating that the synthesis is correct.</w:t>
      </w:r>
    </w:p>
    <w:p w:rsidR="0010144B" w:rsidRPr="0010144B" w:rsidRDefault="0010144B" w:rsidP="0010144B">
      <w:pPr>
        <w:widowControl/>
        <w:spacing w:line="260" w:lineRule="atLeast"/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</w:p>
    <w:p w:rsidR="0010144B" w:rsidRPr="0010144B" w:rsidRDefault="0010144B" w:rsidP="0010144B">
      <w:pPr>
        <w:widowControl/>
        <w:adjustRightInd w:val="0"/>
        <w:snapToGrid w:val="0"/>
        <w:spacing w:line="228" w:lineRule="auto"/>
        <w:ind w:left="425" w:hanging="425"/>
        <w:rPr>
          <w:rFonts w:ascii="Palatino Linotype" w:eastAsia="宋体" w:hAnsi="Palatino Linotype" w:cs="Times New Roman"/>
          <w:kern w:val="0"/>
          <w:sz w:val="18"/>
          <w:szCs w:val="20"/>
          <w:lang w:eastAsia="en-US"/>
        </w:rPr>
      </w:pPr>
    </w:p>
    <w:p w:rsidR="0010144B" w:rsidRPr="0010144B" w:rsidRDefault="0010144B" w:rsidP="0010144B">
      <w:pPr>
        <w:widowControl/>
        <w:tabs>
          <w:tab w:val="left" w:pos="420"/>
        </w:tabs>
        <w:spacing w:line="480" w:lineRule="auto"/>
        <w:ind w:left="14" w:hangingChars="7" w:hanging="14"/>
        <w:jc w:val="center"/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Palatino Linotype" w:cs="Times New Roman"/>
          <w:noProof/>
          <w:color w:val="000000"/>
          <w:kern w:val="0"/>
          <w:sz w:val="20"/>
          <w:szCs w:val="20"/>
        </w:rPr>
        <w:drawing>
          <wp:inline distT="0" distB="0" distL="114300" distR="114300" wp14:anchorId="44A1D25F" wp14:editId="0F105AA9">
            <wp:extent cx="5820997" cy="4091940"/>
            <wp:effectExtent l="0" t="0" r="889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6166"/>
                    <a:stretch>
                      <a:fillRect/>
                    </a:stretch>
                  </pic:blipFill>
                  <pic:spPr>
                    <a:xfrm>
                      <a:off x="0" y="0"/>
                      <a:ext cx="5831212" cy="409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4B" w:rsidRPr="0010144B" w:rsidRDefault="0010144B" w:rsidP="0010144B">
      <w:pPr>
        <w:widowControl/>
        <w:spacing w:line="360" w:lineRule="auto"/>
        <w:jc w:val="center"/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 xml:space="preserve">Fig S 1. Mass chromatogram of </w:t>
      </w:r>
      <w:r w:rsidRPr="0010144B">
        <w:rPr>
          <w:rFonts w:ascii="Palatino Linotype" w:eastAsia="宋体" w:hAnsi="Palatino Linotype" w:cs="宋体"/>
          <w:color w:val="000000"/>
          <w:kern w:val="0"/>
          <w:szCs w:val="21"/>
        </w:rPr>
        <w:t>CY3-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>ADH-1.</w:t>
      </w:r>
    </w:p>
    <w:p w:rsidR="0010144B" w:rsidRPr="0010144B" w:rsidRDefault="0010144B" w:rsidP="0010144B">
      <w:pPr>
        <w:widowControl/>
        <w:spacing w:line="360" w:lineRule="auto"/>
        <w:rPr>
          <w:rFonts w:ascii="Palatino Linotype" w:eastAsia="宋体" w:hAnsi="宋体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宋体" w:cs="Times New Roman" w:hint="eastAsia"/>
          <w:color w:val="000000"/>
          <w:kern w:val="0"/>
          <w:sz w:val="20"/>
          <w:szCs w:val="20"/>
        </w:rPr>
        <w:t xml:space="preserve">2. 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Precursor 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32"/>
        </w:rPr>
        <w:t>NOTA-ADH-1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 synthesis</w:t>
      </w:r>
    </w:p>
    <w:p w:rsidR="0010144B" w:rsidRPr="0010144B" w:rsidRDefault="0010144B" w:rsidP="0010144B">
      <w:pPr>
        <w:widowControl/>
        <w:spacing w:line="360" w:lineRule="auto"/>
        <w:ind w:firstLineChars="200" w:firstLine="400"/>
        <w:rPr>
          <w:rFonts w:ascii="Palatino Linotype" w:eastAsia="宋体" w:hAnsi="宋体" w:cs="Times New Roman"/>
          <w:color w:val="000000"/>
          <w:kern w:val="0"/>
          <w:sz w:val="20"/>
          <w:szCs w:val="20"/>
        </w:rPr>
      </w:pP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>Through the solid-phase synthesis method, the synthesized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32"/>
        </w:rPr>
        <w:t xml:space="preserve"> NOTA-ADH-1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 is a powdery yellow substance. The purity is </w:t>
      </w:r>
      <w:r w:rsidRPr="0010144B">
        <w:rPr>
          <w:rFonts w:ascii="Palatino Linotype" w:eastAsia="宋体" w:hAnsi="宋体" w:cs="Times New Roman" w:hint="eastAsia"/>
          <w:color w:val="000000"/>
          <w:kern w:val="0"/>
          <w:sz w:val="20"/>
          <w:szCs w:val="20"/>
        </w:rPr>
        <w:t>98.2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% by HPLC analysis, and the main peak molecular weight is </w:t>
      </w:r>
      <w:r w:rsidR="00F1422F"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>89</w:t>
      </w:r>
      <w:r w:rsidR="00F1422F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>9.5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 by mass spectrometry analysis, which is consistent with the theoretical molecular weight of </w:t>
      </w:r>
      <w:r w:rsidRPr="0010144B">
        <w:rPr>
          <w:rFonts w:ascii="Palatino Linotype" w:eastAsia="宋体" w:hAnsi="Palatino Linotype" w:cs="Times New Roman"/>
          <w:color w:val="000000"/>
          <w:kern w:val="0"/>
          <w:sz w:val="20"/>
          <w:szCs w:val="32"/>
        </w:rPr>
        <w:t>NOTA-ADH-1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 of 899.05</w:t>
      </w:r>
      <w:r w:rsidRPr="0010144B">
        <w:rPr>
          <w:rFonts w:ascii="Palatino Linotype" w:eastAsia="宋体" w:hAnsi="Palatino Linotype" w:cs="Times New Roman" w:hint="eastAsia"/>
          <w:color w:val="000000"/>
          <w:kern w:val="0"/>
          <w:sz w:val="20"/>
          <w:szCs w:val="20"/>
        </w:rPr>
        <w:t>（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>Fig S 2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1"/>
        </w:rPr>
        <w:t>）</w:t>
      </w:r>
      <w:r w:rsidRPr="0010144B">
        <w:rPr>
          <w:rFonts w:ascii="Palatino Linotype" w:eastAsia="宋体" w:hAnsi="宋体" w:cs="Times New Roman"/>
          <w:color w:val="000000"/>
          <w:kern w:val="0"/>
          <w:sz w:val="20"/>
          <w:szCs w:val="20"/>
        </w:rPr>
        <w:t xml:space="preserve">. </w:t>
      </w:r>
    </w:p>
    <w:p w:rsidR="0010144B" w:rsidRPr="0010144B" w:rsidRDefault="0010144B" w:rsidP="0010144B">
      <w:pPr>
        <w:widowControl/>
        <w:spacing w:line="260" w:lineRule="atLeast"/>
        <w:ind w:firstLineChars="200" w:firstLine="400"/>
        <w:rPr>
          <w:rFonts w:ascii="Palatino Linotype" w:eastAsia="宋体" w:hAnsi="宋体" w:cs="Times New Roman"/>
          <w:color w:val="000000"/>
          <w:kern w:val="0"/>
          <w:sz w:val="28"/>
          <w:szCs w:val="28"/>
        </w:rPr>
      </w:pPr>
      <w:r w:rsidRPr="0010144B">
        <w:rPr>
          <w:rFonts w:ascii="Palatino Linotype" w:eastAsia="宋体" w:hAnsi="Palatino Linotype" w:cs="Times New Roman"/>
          <w:noProof/>
          <w:color w:val="000000"/>
          <w:kern w:val="0"/>
          <w:sz w:val="20"/>
          <w:szCs w:val="20"/>
        </w:rPr>
        <w:lastRenderedPageBreak/>
        <w:drawing>
          <wp:inline distT="0" distB="0" distL="114300" distR="114300" wp14:anchorId="0A795BBC" wp14:editId="6CC0F6A3">
            <wp:extent cx="5585460" cy="3989192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603" cy="39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4B" w:rsidRPr="0010144B" w:rsidRDefault="0010144B" w:rsidP="0010144B">
      <w:pPr>
        <w:widowControl/>
        <w:spacing w:line="360" w:lineRule="auto"/>
        <w:jc w:val="center"/>
        <w:rPr>
          <w:rFonts w:ascii="Palatino Linotype" w:eastAsia="宋体" w:hAnsi="Palatino Linotype" w:cs="宋体"/>
          <w:color w:val="000000"/>
          <w:kern w:val="0"/>
          <w:szCs w:val="20"/>
        </w:rPr>
      </w:pPr>
      <w:bookmarkStart w:id="0" w:name="_Hlk122183792"/>
      <w:r w:rsidRPr="0010144B">
        <w:rPr>
          <w:rFonts w:ascii="Palatino Linotype" w:eastAsia="宋体" w:hAnsi="Palatino Linotype" w:cs="宋体" w:hint="eastAsia"/>
          <w:color w:val="000000"/>
          <w:kern w:val="0"/>
          <w:szCs w:val="20"/>
        </w:rPr>
        <w:t>Fig S2</w:t>
      </w:r>
      <w:r w:rsidRPr="0010144B">
        <w:rPr>
          <w:rFonts w:ascii="Palatino Linotype" w:eastAsia="宋体" w:hAnsi="Palatino Linotype" w:cs="宋体"/>
          <w:color w:val="000000"/>
          <w:kern w:val="0"/>
          <w:szCs w:val="20"/>
        </w:rPr>
        <w:t xml:space="preserve"> Mass</w:t>
      </w:r>
      <w:r w:rsidRPr="0010144B">
        <w:rPr>
          <w:rFonts w:ascii="Palatino Linotype" w:eastAsia="宋体" w:hAnsi="Palatino Linotype" w:cs="宋体" w:hint="eastAsia"/>
          <w:color w:val="000000"/>
          <w:kern w:val="0"/>
          <w:szCs w:val="20"/>
        </w:rPr>
        <w:t xml:space="preserve"> chromatogram of NOTA-ADH-</w:t>
      </w:r>
      <w:r w:rsidRPr="0010144B">
        <w:rPr>
          <w:rFonts w:ascii="Palatino Linotype" w:eastAsia="宋体" w:hAnsi="Palatino Linotype" w:cs="宋体"/>
          <w:color w:val="000000"/>
          <w:kern w:val="0"/>
          <w:szCs w:val="20"/>
        </w:rPr>
        <w:t xml:space="preserve">1. </w:t>
      </w:r>
    </w:p>
    <w:bookmarkEnd w:id="0"/>
    <w:p w:rsidR="009A611C" w:rsidRPr="0010144B" w:rsidRDefault="009A611C"/>
    <w:sectPr w:rsidR="009A611C" w:rsidRPr="0010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C2D" w:rsidRDefault="003D0C2D" w:rsidP="00017A1E">
      <w:r>
        <w:separator/>
      </w:r>
    </w:p>
  </w:endnote>
  <w:endnote w:type="continuationSeparator" w:id="0">
    <w:p w:rsidR="003D0C2D" w:rsidRDefault="003D0C2D" w:rsidP="000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C2D" w:rsidRDefault="003D0C2D" w:rsidP="00017A1E">
      <w:r>
        <w:separator/>
      </w:r>
    </w:p>
  </w:footnote>
  <w:footnote w:type="continuationSeparator" w:id="0">
    <w:p w:rsidR="003D0C2D" w:rsidRDefault="003D0C2D" w:rsidP="0001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B"/>
    <w:rsid w:val="00017A1E"/>
    <w:rsid w:val="000C66E9"/>
    <w:rsid w:val="0010144B"/>
    <w:rsid w:val="001C5F5A"/>
    <w:rsid w:val="003D0C2D"/>
    <w:rsid w:val="00562F8F"/>
    <w:rsid w:val="00567D89"/>
    <w:rsid w:val="00985D05"/>
    <w:rsid w:val="009A611C"/>
    <w:rsid w:val="00BC5998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F00AA"/>
  <w15:chartTrackingRefBased/>
  <w15:docId w15:val="{FEB3D3B2-1081-43C3-B058-EE4111E7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0144B"/>
  </w:style>
  <w:style w:type="paragraph" w:styleId="a4">
    <w:name w:val="header"/>
    <w:basedOn w:val="a"/>
    <w:link w:val="a5"/>
    <w:uiPriority w:val="99"/>
    <w:unhideWhenUsed/>
    <w:rsid w:val="0001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7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振锋</dc:creator>
  <cp:keywords/>
  <dc:description/>
  <cp:lastModifiedBy>刘 振锋</cp:lastModifiedBy>
  <cp:revision>2</cp:revision>
  <dcterms:created xsi:type="dcterms:W3CDTF">2022-12-17T07:41:00Z</dcterms:created>
  <dcterms:modified xsi:type="dcterms:W3CDTF">2022-12-17T07:41:00Z</dcterms:modified>
</cp:coreProperties>
</file>