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D517692" w:rsidR="00817DD6" w:rsidRPr="001549D3" w:rsidRDefault="00B65697" w:rsidP="0001436A">
      <w:pPr>
        <w:pStyle w:val="aff6"/>
      </w:pPr>
      <w:r w:rsidRPr="00B65697">
        <w:t xml:space="preserve">Effect of dietary high copper on transference of </w:t>
      </w:r>
      <w:proofErr w:type="spellStart"/>
      <w:r w:rsidRPr="00B65697">
        <w:t>blaCTX</w:t>
      </w:r>
      <w:proofErr w:type="spellEnd"/>
      <w:r w:rsidRPr="00B65697">
        <w:t xml:space="preserve">-M genes among Escherichia </w:t>
      </w:r>
      <w:proofErr w:type="spellStart"/>
      <w:r w:rsidRPr="00B65697">
        <w:t>coil</w:t>
      </w:r>
      <w:proofErr w:type="spellEnd"/>
      <w:r w:rsidRPr="00B65697">
        <w:t xml:space="preserve"> strains in rats’ intestine</w:t>
      </w:r>
    </w:p>
    <w:p w14:paraId="25D2C293" w14:textId="7A64C50F" w:rsidR="002868E2" w:rsidRPr="00B65697" w:rsidRDefault="00B65697" w:rsidP="0001436A">
      <w:pPr>
        <w:pStyle w:val="AuthorList"/>
        <w:rPr>
          <w:lang w:val="nl-NL"/>
        </w:rPr>
      </w:pPr>
      <w:r w:rsidRPr="00B65697">
        <w:rPr>
          <w:lang w:val="nl-NL"/>
        </w:rPr>
        <w:t xml:space="preserve">Kang </w:t>
      </w:r>
      <w:proofErr w:type="spellStart"/>
      <w:r w:rsidRPr="00B65697">
        <w:rPr>
          <w:lang w:val="nl-NL"/>
        </w:rPr>
        <w:t>Liu</w:t>
      </w:r>
      <w:proofErr w:type="spellEnd"/>
      <w:r w:rsidRPr="00B65697">
        <w:rPr>
          <w:lang w:val="nl-NL"/>
        </w:rPr>
        <w:t xml:space="preserve">, </w:t>
      </w:r>
      <w:proofErr w:type="spellStart"/>
      <w:r w:rsidRPr="00B65697">
        <w:rPr>
          <w:lang w:val="nl-NL"/>
        </w:rPr>
        <w:t>Linqian</w:t>
      </w:r>
      <w:proofErr w:type="spellEnd"/>
      <w:r w:rsidRPr="00B65697">
        <w:rPr>
          <w:lang w:val="nl-NL"/>
        </w:rPr>
        <w:t xml:space="preserve"> Li, </w:t>
      </w:r>
      <w:proofErr w:type="spellStart"/>
      <w:r w:rsidRPr="00B65697">
        <w:rPr>
          <w:lang w:val="nl-NL"/>
        </w:rPr>
        <w:t>Mengwei</w:t>
      </w:r>
      <w:proofErr w:type="spellEnd"/>
      <w:r w:rsidRPr="00B65697">
        <w:rPr>
          <w:lang w:val="nl-NL"/>
        </w:rPr>
        <w:t xml:space="preserve"> </w:t>
      </w:r>
      <w:proofErr w:type="spellStart"/>
      <w:r w:rsidRPr="00B65697">
        <w:rPr>
          <w:lang w:val="nl-NL"/>
        </w:rPr>
        <w:t>Weng</w:t>
      </w:r>
      <w:proofErr w:type="spellEnd"/>
      <w:r w:rsidRPr="00B65697">
        <w:rPr>
          <w:lang w:val="nl-NL"/>
        </w:rPr>
        <w:t xml:space="preserve">, Feng Zhang, Rong </w:t>
      </w:r>
      <w:proofErr w:type="spellStart"/>
      <w:r w:rsidRPr="00B65697">
        <w:rPr>
          <w:lang w:val="nl-NL"/>
        </w:rPr>
        <w:t>Guo</w:t>
      </w:r>
      <w:proofErr w:type="spellEnd"/>
      <w:r w:rsidRPr="00B65697">
        <w:rPr>
          <w:lang w:val="nl-NL"/>
        </w:rPr>
        <w:t xml:space="preserve">, </w:t>
      </w:r>
      <w:proofErr w:type="spellStart"/>
      <w:r w:rsidRPr="00B65697">
        <w:rPr>
          <w:lang w:val="nl-NL"/>
        </w:rPr>
        <w:t>Jinhu</w:t>
      </w:r>
      <w:proofErr w:type="spellEnd"/>
      <w:r w:rsidRPr="00B65697">
        <w:rPr>
          <w:lang w:val="nl-NL"/>
        </w:rPr>
        <w:t xml:space="preserve"> </w:t>
      </w:r>
      <w:proofErr w:type="spellStart"/>
      <w:r w:rsidRPr="00B65697">
        <w:rPr>
          <w:lang w:val="nl-NL"/>
        </w:rPr>
        <w:t>Huang</w:t>
      </w:r>
      <w:proofErr w:type="spellEnd"/>
      <w:r w:rsidRPr="00B65697">
        <w:rPr>
          <w:lang w:val="nl-NL"/>
        </w:rPr>
        <w:t xml:space="preserve">, Wen </w:t>
      </w:r>
      <w:proofErr w:type="spellStart"/>
      <w:r w:rsidRPr="00B65697">
        <w:rPr>
          <w:lang w:val="nl-NL"/>
        </w:rPr>
        <w:t>Yao</w:t>
      </w:r>
      <w:proofErr w:type="spellEnd"/>
      <w:r w:rsidRPr="00B65697">
        <w:rPr>
          <w:lang w:val="nl-NL"/>
        </w:rPr>
        <w:t>*</w:t>
      </w:r>
    </w:p>
    <w:p w14:paraId="217F3AE0" w14:textId="50A33A2C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>* Correspondence:</w:t>
      </w:r>
      <w:r w:rsidR="00B65697" w:rsidRPr="00B65697">
        <w:t xml:space="preserve"> </w:t>
      </w:r>
      <w:r w:rsidR="00B65697" w:rsidRPr="00B65697">
        <w:rPr>
          <w:rFonts w:cs="Times New Roman"/>
          <w:b/>
        </w:rPr>
        <w:t>Wen Yao</w:t>
      </w:r>
      <w:r w:rsidR="00994A3D" w:rsidRPr="00994A3D">
        <w:rPr>
          <w:rFonts w:cs="Times New Roman"/>
        </w:rPr>
        <w:t xml:space="preserve">: </w:t>
      </w:r>
      <w:hyperlink r:id="rId12" w:history="1">
        <w:r w:rsidR="00B65697" w:rsidRPr="0053262C">
          <w:rPr>
            <w:rStyle w:val="afc"/>
            <w:rFonts w:cs="Times New Roman"/>
          </w:rPr>
          <w:t>yaowen67jp@njau.edu.cn</w:t>
        </w:r>
      </w:hyperlink>
    </w:p>
    <w:p w14:paraId="494A1A88" w14:textId="77777777" w:rsidR="00B65697" w:rsidRPr="00994A3D" w:rsidRDefault="00B65697" w:rsidP="00994A3D">
      <w:pPr>
        <w:spacing w:before="240" w:after="0"/>
        <w:rPr>
          <w:rFonts w:cs="Times New Roman"/>
        </w:rPr>
      </w:pPr>
    </w:p>
    <w:p w14:paraId="1441BF08" w14:textId="3736227B" w:rsidR="00B65697" w:rsidRPr="00B65697" w:rsidRDefault="00B65697" w:rsidP="00B65697">
      <w:pPr>
        <w:spacing w:line="400" w:lineRule="atLeast"/>
        <w:rPr>
          <w:rFonts w:eastAsia="黑体" w:cs="Times New Roman"/>
          <w:szCs w:val="24"/>
        </w:rPr>
      </w:pPr>
      <w:r w:rsidRPr="00B65697">
        <w:rPr>
          <w:rFonts w:eastAsia="黑体" w:cs="Times New Roman"/>
          <w:szCs w:val="24"/>
        </w:rPr>
        <w:t xml:space="preserve">Supplementary table: </w:t>
      </w:r>
      <w:r w:rsidRPr="00B65697">
        <w:rPr>
          <w:rFonts w:eastAsia="黑体" w:cs="Times New Roman"/>
          <w:szCs w:val="24"/>
        </w:rPr>
        <w:t>Changes of copper levels in rat fecal samples (</w:t>
      </w:r>
      <w:r w:rsidRPr="00B65697">
        <w:rPr>
          <w:rFonts w:cs="Times New Roman"/>
          <w:szCs w:val="24"/>
        </w:rPr>
        <w:t>mg/kg).</w:t>
      </w:r>
    </w:p>
    <w:tbl>
      <w:tblPr>
        <w:tblW w:w="9401" w:type="dxa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1472"/>
        <w:gridCol w:w="1472"/>
        <w:gridCol w:w="1472"/>
        <w:gridCol w:w="1473"/>
        <w:gridCol w:w="1473"/>
      </w:tblGrid>
      <w:tr w:rsidR="00B65697" w:rsidRPr="00B65697" w14:paraId="373E8952" w14:textId="77777777" w:rsidTr="00E17890">
        <w:trPr>
          <w:jc w:val="center"/>
        </w:trPr>
        <w:tc>
          <w:tcPr>
            <w:tcW w:w="2039" w:type="dxa"/>
            <w:vMerge w:val="restar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94A433D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Group</w:t>
            </w:r>
          </w:p>
        </w:tc>
        <w:tc>
          <w:tcPr>
            <w:tcW w:w="4416" w:type="dxa"/>
            <w:gridSpan w:val="3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10250E0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Sample days</w:t>
            </w:r>
          </w:p>
        </w:tc>
        <w:tc>
          <w:tcPr>
            <w:tcW w:w="147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599CA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SEM</w:t>
            </w:r>
          </w:p>
        </w:tc>
        <w:tc>
          <w:tcPr>
            <w:tcW w:w="147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989F7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i/>
                <w:szCs w:val="24"/>
              </w:rPr>
              <w:t>P</w:t>
            </w:r>
            <w:r w:rsidRPr="00B65697">
              <w:rPr>
                <w:rFonts w:cs="Times New Roman"/>
                <w:szCs w:val="24"/>
              </w:rPr>
              <w:t>-value</w:t>
            </w:r>
          </w:p>
        </w:tc>
      </w:tr>
      <w:tr w:rsidR="00B65697" w:rsidRPr="00B65697" w14:paraId="28519CA5" w14:textId="77777777" w:rsidTr="00E17890">
        <w:trPr>
          <w:trHeight w:val="330"/>
          <w:jc w:val="center"/>
        </w:trPr>
        <w:tc>
          <w:tcPr>
            <w:tcW w:w="2039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26E3CA" w14:textId="77777777" w:rsidR="00B65697" w:rsidRPr="00B65697" w:rsidRDefault="00B65697" w:rsidP="00E17890">
            <w:pPr>
              <w:rPr>
                <w:rFonts w:cs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FFDBB89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D1</w:t>
            </w:r>
          </w:p>
        </w:tc>
        <w:tc>
          <w:tcPr>
            <w:tcW w:w="1472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4105A0C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D27</w:t>
            </w:r>
          </w:p>
        </w:tc>
        <w:tc>
          <w:tcPr>
            <w:tcW w:w="1472" w:type="dxa"/>
            <w:tcBorders>
              <w:top w:val="single" w:sz="8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25B7220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D57</w:t>
            </w:r>
          </w:p>
        </w:tc>
        <w:tc>
          <w:tcPr>
            <w:tcW w:w="14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360186" w14:textId="77777777" w:rsidR="00B65697" w:rsidRPr="00B65697" w:rsidRDefault="00B65697" w:rsidP="00E17890">
            <w:pPr>
              <w:rPr>
                <w:rFonts w:cs="Times New Roman"/>
                <w:szCs w:val="24"/>
              </w:rPr>
            </w:pPr>
          </w:p>
        </w:tc>
        <w:tc>
          <w:tcPr>
            <w:tcW w:w="14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E571F5" w14:textId="77777777" w:rsidR="00B65697" w:rsidRPr="00B65697" w:rsidRDefault="00B65697" w:rsidP="00E17890">
            <w:pPr>
              <w:rPr>
                <w:rFonts w:cs="Times New Roman"/>
                <w:szCs w:val="24"/>
              </w:rPr>
            </w:pPr>
          </w:p>
        </w:tc>
      </w:tr>
      <w:tr w:rsidR="00B65697" w:rsidRPr="00B65697" w14:paraId="2B5CF95B" w14:textId="77777777" w:rsidTr="00E17890">
        <w:trPr>
          <w:jc w:val="center"/>
        </w:trPr>
        <w:tc>
          <w:tcPr>
            <w:tcW w:w="20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F33B35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C</w:t>
            </w:r>
            <w:r w:rsidRPr="00B65697">
              <w:rPr>
                <w:rFonts w:cs="Times New Roman"/>
                <w:szCs w:val="24"/>
                <w:vertAlign w:val="superscript"/>
              </w:rPr>
              <w:t>-</w:t>
            </w:r>
            <w:r w:rsidRPr="00B65697">
              <w:rPr>
                <w:rFonts w:cs="Times New Roman"/>
                <w:szCs w:val="24"/>
              </w:rPr>
              <w:t>（</w:t>
            </w:r>
            <w:r w:rsidRPr="00B65697">
              <w:rPr>
                <w:rFonts w:cs="Times New Roman"/>
                <w:szCs w:val="24"/>
              </w:rPr>
              <w:t>6 mg/kg</w:t>
            </w:r>
            <w:r w:rsidRPr="00B65697">
              <w:rPr>
                <w:rFonts w:cs="Times New Roman"/>
                <w:szCs w:val="24"/>
              </w:rPr>
              <w:t>）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335537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125.87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590D93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113.94</w:t>
            </w:r>
            <w:r w:rsidRPr="00B6569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6A9E23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110.89</w:t>
            </w:r>
            <w:r w:rsidRPr="00B6569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4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18779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7.93</w:t>
            </w:r>
          </w:p>
        </w:tc>
        <w:tc>
          <w:tcPr>
            <w:tcW w:w="14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F6EFDE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0.73</w:t>
            </w:r>
          </w:p>
        </w:tc>
      </w:tr>
      <w:tr w:rsidR="00B65697" w:rsidRPr="00B65697" w14:paraId="24037C96" w14:textId="77777777" w:rsidTr="00E17890">
        <w:trPr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28D6EC81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C</w:t>
            </w:r>
            <w:r w:rsidRPr="00B65697">
              <w:rPr>
                <w:rFonts w:cs="Times New Roman"/>
                <w:szCs w:val="24"/>
                <w:vertAlign w:val="superscript"/>
              </w:rPr>
              <w:t>+</w:t>
            </w:r>
            <w:r w:rsidRPr="00B65697">
              <w:rPr>
                <w:rFonts w:cs="Times New Roman"/>
                <w:szCs w:val="24"/>
              </w:rPr>
              <w:t>（</w:t>
            </w:r>
            <w:r w:rsidRPr="00B65697">
              <w:rPr>
                <w:rFonts w:cs="Times New Roman"/>
                <w:szCs w:val="24"/>
              </w:rPr>
              <w:t>6 mg/kg</w:t>
            </w:r>
            <w:r w:rsidRPr="00B65697">
              <w:rPr>
                <w:rFonts w:cs="Times New Roman"/>
                <w:szCs w:val="24"/>
              </w:rPr>
              <w:t>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BDF89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104.74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BFB8056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136.88</w:t>
            </w:r>
            <w:r w:rsidRPr="00B6569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A77167E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112.99</w:t>
            </w:r>
            <w:r w:rsidRPr="00B6569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5A6C2E7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16.28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98FFDAB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0.72</w:t>
            </w:r>
          </w:p>
        </w:tc>
      </w:tr>
      <w:tr w:rsidR="00B65697" w:rsidRPr="00B65697" w14:paraId="7CC6F970" w14:textId="77777777" w:rsidTr="00E17890">
        <w:trPr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34CF5CE3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H</w:t>
            </w:r>
            <w:r w:rsidRPr="00B65697">
              <w:rPr>
                <w:rFonts w:cs="Times New Roman"/>
                <w:szCs w:val="24"/>
                <w:vertAlign w:val="superscript"/>
              </w:rPr>
              <w:t>-</w:t>
            </w:r>
            <w:r w:rsidRPr="00B65697">
              <w:rPr>
                <w:rFonts w:cs="Times New Roman"/>
                <w:szCs w:val="24"/>
              </w:rPr>
              <w:t>（</w:t>
            </w:r>
            <w:r w:rsidRPr="00B65697">
              <w:rPr>
                <w:rFonts w:cs="Times New Roman"/>
                <w:szCs w:val="24"/>
              </w:rPr>
              <w:t>240 mg/kg</w:t>
            </w:r>
            <w:r w:rsidRPr="00B65697">
              <w:rPr>
                <w:rFonts w:cs="Times New Roman"/>
                <w:szCs w:val="24"/>
              </w:rPr>
              <w:t>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22B3481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91.27</w:t>
            </w:r>
            <w:r w:rsidRPr="00B65697">
              <w:rPr>
                <w:rFonts w:cs="Times New Roman"/>
                <w:szCs w:val="24"/>
                <w:vertAlign w:val="superscript"/>
              </w:rPr>
              <w:t>X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E89E9A5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4109.58</w:t>
            </w:r>
            <w:r w:rsidRPr="00B65697">
              <w:rPr>
                <w:rFonts w:cs="Times New Roman"/>
                <w:szCs w:val="24"/>
                <w:vertAlign w:val="superscript"/>
              </w:rPr>
              <w:t>bY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BD51BEF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4215.76</w:t>
            </w:r>
            <w:r w:rsidRPr="00B65697">
              <w:rPr>
                <w:rFonts w:cs="Times New Roman"/>
                <w:szCs w:val="24"/>
                <w:vertAlign w:val="superscript"/>
              </w:rPr>
              <w:t>bY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99D741F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421.74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87C8A01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＜</w:t>
            </w:r>
            <w:r w:rsidRPr="00B65697">
              <w:rPr>
                <w:rFonts w:cs="Times New Roman"/>
                <w:szCs w:val="24"/>
              </w:rPr>
              <w:t>0.01</w:t>
            </w:r>
          </w:p>
        </w:tc>
      </w:tr>
      <w:tr w:rsidR="00B65697" w:rsidRPr="00B65697" w14:paraId="6A7EC277" w14:textId="77777777" w:rsidTr="00E17890">
        <w:trPr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785C3CEA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H</w:t>
            </w:r>
            <w:r w:rsidRPr="00B65697">
              <w:rPr>
                <w:rFonts w:cs="Times New Roman"/>
                <w:szCs w:val="24"/>
                <w:vertAlign w:val="superscript"/>
              </w:rPr>
              <w:t>+</w:t>
            </w:r>
            <w:r w:rsidRPr="00B65697">
              <w:rPr>
                <w:rFonts w:cs="Times New Roman"/>
                <w:szCs w:val="24"/>
              </w:rPr>
              <w:t>（</w:t>
            </w:r>
            <w:r w:rsidRPr="00B65697">
              <w:rPr>
                <w:rFonts w:cs="Times New Roman"/>
                <w:szCs w:val="24"/>
              </w:rPr>
              <w:t>240 mg/kg</w:t>
            </w:r>
            <w:r w:rsidRPr="00B65697">
              <w:rPr>
                <w:rFonts w:cs="Times New Roman"/>
                <w:szCs w:val="24"/>
              </w:rPr>
              <w:t>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599C756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61.44</w:t>
            </w:r>
            <w:r w:rsidRPr="00B65697">
              <w:rPr>
                <w:rFonts w:cs="Times New Roman"/>
                <w:szCs w:val="24"/>
                <w:vertAlign w:val="superscript"/>
              </w:rPr>
              <w:t>X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80D820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3968.78</w:t>
            </w:r>
            <w:r w:rsidRPr="00B65697">
              <w:rPr>
                <w:rFonts w:cs="Times New Roman"/>
                <w:szCs w:val="24"/>
                <w:vertAlign w:val="superscript"/>
              </w:rPr>
              <w:t>bY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4F03212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3855.33</w:t>
            </w:r>
            <w:r w:rsidRPr="00B65697">
              <w:rPr>
                <w:rFonts w:cs="Times New Roman"/>
                <w:szCs w:val="24"/>
                <w:vertAlign w:val="superscript"/>
              </w:rPr>
              <w:t>bY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DBDAC7D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388.22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08F09FB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0.01</w:t>
            </w:r>
          </w:p>
        </w:tc>
      </w:tr>
      <w:tr w:rsidR="00B65697" w:rsidRPr="00B65697" w14:paraId="69382BB0" w14:textId="77777777" w:rsidTr="00E17890">
        <w:trPr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1BF738BB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SEM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6482E2E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13.06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A208928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373.84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D3A937A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364.62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B38A842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79BA5E6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</w:p>
        </w:tc>
      </w:tr>
      <w:tr w:rsidR="00B65697" w:rsidRPr="00B65697" w14:paraId="63496F31" w14:textId="77777777" w:rsidTr="00E17890">
        <w:trPr>
          <w:jc w:val="center"/>
        </w:trPr>
        <w:tc>
          <w:tcPr>
            <w:tcW w:w="20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F0F58D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i/>
                <w:szCs w:val="24"/>
              </w:rPr>
              <w:t>P</w:t>
            </w:r>
            <w:r w:rsidRPr="00B65697">
              <w:rPr>
                <w:rFonts w:cs="Times New Roman"/>
                <w:szCs w:val="24"/>
              </w:rPr>
              <w:t>-value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08EA4D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0.08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118222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＜</w:t>
            </w:r>
            <w:r w:rsidRPr="00B65697">
              <w:rPr>
                <w:rFonts w:cs="Times New Roman"/>
                <w:szCs w:val="24"/>
              </w:rPr>
              <w:t>0.01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A3D6D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  <w:r w:rsidRPr="00B65697">
              <w:rPr>
                <w:rFonts w:cs="Times New Roman"/>
                <w:szCs w:val="24"/>
              </w:rPr>
              <w:t>＜</w:t>
            </w:r>
            <w:r w:rsidRPr="00B65697">
              <w:rPr>
                <w:rFonts w:cs="Times New Roman"/>
                <w:szCs w:val="24"/>
              </w:rPr>
              <w:t>0.01</w:t>
            </w:r>
          </w:p>
        </w:tc>
        <w:tc>
          <w:tcPr>
            <w:tcW w:w="14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D347BB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38F32" w14:textId="77777777" w:rsidR="00B65697" w:rsidRPr="00B65697" w:rsidRDefault="00B65697" w:rsidP="00E17890">
            <w:pPr>
              <w:spacing w:line="400" w:lineRule="atLeast"/>
              <w:rPr>
                <w:rFonts w:cs="Times New Roman"/>
                <w:szCs w:val="24"/>
              </w:rPr>
            </w:pPr>
          </w:p>
        </w:tc>
      </w:tr>
    </w:tbl>
    <w:p w14:paraId="133B9893" w14:textId="77777777" w:rsidR="00B65697" w:rsidRPr="00B65697" w:rsidRDefault="00B65697" w:rsidP="00B65697">
      <w:pPr>
        <w:spacing w:line="400" w:lineRule="atLeast"/>
        <w:rPr>
          <w:rFonts w:eastAsia="黑体" w:cs="Times New Roman"/>
          <w:szCs w:val="24"/>
        </w:rPr>
      </w:pPr>
      <w:r w:rsidRPr="00B65697">
        <w:rPr>
          <w:rFonts w:eastAsia="黑体" w:cs="Times New Roman"/>
          <w:szCs w:val="24"/>
        </w:rPr>
        <w:t>Values in a column with different lowercase superscripts are significantly different (</w:t>
      </w:r>
      <w:r w:rsidRPr="00B65697">
        <w:rPr>
          <w:rFonts w:eastAsia="黑体" w:cs="Times New Roman"/>
          <w:i/>
          <w:szCs w:val="24"/>
        </w:rPr>
        <w:t>P</w:t>
      </w:r>
      <w:r w:rsidRPr="00B65697">
        <w:rPr>
          <w:rFonts w:eastAsia="黑体" w:cs="Times New Roman"/>
          <w:szCs w:val="24"/>
        </w:rPr>
        <w:t>＜</w:t>
      </w:r>
      <w:r w:rsidRPr="00B65697">
        <w:rPr>
          <w:rFonts w:eastAsia="黑体" w:cs="Times New Roman"/>
          <w:szCs w:val="24"/>
        </w:rPr>
        <w:t>0.05), in a row with different capital superscripts are significantly different</w:t>
      </w:r>
      <w:r w:rsidRPr="00B65697">
        <w:rPr>
          <w:rFonts w:eastAsia="黑体" w:cs="Times New Roman"/>
          <w:szCs w:val="24"/>
        </w:rPr>
        <w:t>（</w:t>
      </w:r>
      <w:r w:rsidRPr="00B65697">
        <w:rPr>
          <w:rFonts w:eastAsia="黑体" w:cs="Times New Roman"/>
          <w:i/>
          <w:szCs w:val="24"/>
        </w:rPr>
        <w:t>P</w:t>
      </w:r>
      <w:r w:rsidRPr="00B65697">
        <w:rPr>
          <w:rFonts w:eastAsia="黑体" w:cs="Times New Roman"/>
          <w:szCs w:val="24"/>
        </w:rPr>
        <w:t>＜</w:t>
      </w:r>
      <w:r w:rsidRPr="00B65697">
        <w:rPr>
          <w:rFonts w:eastAsia="黑体" w:cs="Times New Roman"/>
          <w:szCs w:val="24"/>
        </w:rPr>
        <w:t>0.05</w:t>
      </w:r>
      <w:r w:rsidRPr="00B65697">
        <w:rPr>
          <w:rFonts w:eastAsia="黑体" w:cs="Times New Roman"/>
          <w:szCs w:val="24"/>
        </w:rPr>
        <w:t>）</w:t>
      </w:r>
      <w:r w:rsidRPr="00B65697">
        <w:rPr>
          <w:rFonts w:eastAsia="黑体" w:cs="Times New Roman"/>
          <w:szCs w:val="24"/>
        </w:rPr>
        <w:t>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1D54" w14:textId="77777777" w:rsidR="00175ECF" w:rsidRDefault="00175ECF" w:rsidP="00117666">
      <w:pPr>
        <w:spacing w:after="0"/>
      </w:pPr>
      <w:r>
        <w:separator/>
      </w:r>
    </w:p>
  </w:endnote>
  <w:endnote w:type="continuationSeparator" w:id="0">
    <w:p w14:paraId="5751CED4" w14:textId="77777777" w:rsidR="00175ECF" w:rsidRDefault="00175E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E4D9" w14:textId="77777777" w:rsidR="00175ECF" w:rsidRDefault="00175ECF" w:rsidP="00117666">
      <w:pPr>
        <w:spacing w:after="0"/>
      </w:pPr>
      <w:r>
        <w:separator/>
      </w:r>
    </w:p>
  </w:footnote>
  <w:footnote w:type="continuationSeparator" w:id="0">
    <w:p w14:paraId="23F7CD7C" w14:textId="77777777" w:rsidR="00175ECF" w:rsidRDefault="00175E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5ECF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65697"/>
    <w:rsid w:val="00C52A7B"/>
    <w:rsid w:val="00C56BAF"/>
    <w:rsid w:val="00C679AA"/>
    <w:rsid w:val="00C75972"/>
    <w:rsid w:val="00CC0A3A"/>
    <w:rsid w:val="00CD066B"/>
    <w:rsid w:val="00CE4FEE"/>
    <w:rsid w:val="00D7530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B6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aowen67jp@njau.edu.c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刘 康</cp:lastModifiedBy>
  <cp:revision>2</cp:revision>
  <cp:lastPrinted>2013-10-03T12:51:00Z</cp:lastPrinted>
  <dcterms:created xsi:type="dcterms:W3CDTF">2022-12-15T08:13:00Z</dcterms:created>
  <dcterms:modified xsi:type="dcterms:W3CDTF">2022-12-15T08:13:00Z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