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A10" w14:textId="77777777" w:rsidR="00976308" w:rsidRDefault="00976308" w:rsidP="00976308">
      <w:pPr>
        <w:pStyle w:val="Default"/>
        <w:jc w:val="both"/>
        <w:rPr>
          <w:rFonts w:ascii="Times New Roman" w:hAnsi="Times New Roman" w:cs="Times New Roman"/>
          <w:b/>
        </w:rPr>
      </w:pPr>
    </w:p>
    <w:p w14:paraId="24A57300" w14:textId="77777777" w:rsidR="00976308" w:rsidRDefault="00976308" w:rsidP="00976308">
      <w:pPr>
        <w:pStyle w:val="SupplementaryMaterial"/>
        <w:rPr>
          <w:b w:val="0"/>
        </w:rPr>
      </w:pPr>
      <w:r>
        <w:t>Supplementary Material</w:t>
      </w:r>
    </w:p>
    <w:p w14:paraId="1767C4E1" w14:textId="77777777" w:rsidR="00976308" w:rsidRPr="00E2347B" w:rsidRDefault="00976308" w:rsidP="00976308">
      <w:pPr>
        <w:spacing w:line="240" w:lineRule="auto"/>
        <w:jc w:val="center"/>
        <w:rPr>
          <w:rFonts w:ascii="Times New Roman" w:hAnsi="Times New Roman" w:cs="Times New Roman"/>
          <w:b/>
          <w:bCs/>
          <w:sz w:val="32"/>
          <w:szCs w:val="32"/>
        </w:rPr>
      </w:pPr>
      <w:r w:rsidRPr="00954577">
        <w:rPr>
          <w:rFonts w:ascii="Times New Roman" w:hAnsi="Times New Roman" w:cs="Times New Roman"/>
          <w:b/>
          <w:bCs/>
          <w:sz w:val="32"/>
          <w:szCs w:val="32"/>
          <w:lang w:val="en-US"/>
        </w:rPr>
        <w:t xml:space="preserve">Measuring Blue economy in the EU. </w:t>
      </w:r>
      <w:r w:rsidRPr="00E2347B">
        <w:rPr>
          <w:rFonts w:ascii="Times New Roman" w:hAnsi="Times New Roman" w:cs="Times New Roman"/>
          <w:b/>
          <w:bCs/>
          <w:sz w:val="32"/>
          <w:szCs w:val="32"/>
        </w:rPr>
        <w:t>Polish experience</w:t>
      </w:r>
    </w:p>
    <w:p w14:paraId="02F8B612" w14:textId="77777777" w:rsidR="00976308" w:rsidRPr="00954577" w:rsidRDefault="00976308" w:rsidP="00976308">
      <w:pPr>
        <w:pStyle w:val="AuthorList"/>
        <w:rPr>
          <w:lang w:val="pl-PL"/>
        </w:rPr>
      </w:pPr>
      <w:r w:rsidRPr="00954577">
        <w:rPr>
          <w:lang w:val="pl-PL"/>
        </w:rPr>
        <w:t>Jakub M. Kwiatkowski</w:t>
      </w:r>
      <w:r w:rsidRPr="00954577">
        <w:rPr>
          <w:vertAlign w:val="superscript"/>
          <w:lang w:val="pl-PL"/>
        </w:rPr>
        <w:t>1</w:t>
      </w:r>
      <w:r>
        <w:rPr>
          <w:vertAlign w:val="superscript"/>
          <w:lang w:val="pl-PL"/>
        </w:rPr>
        <w:t>,2</w:t>
      </w:r>
      <w:r w:rsidRPr="00954577">
        <w:rPr>
          <w:lang w:val="pl-PL"/>
        </w:rPr>
        <w:t>, Jacek Zaucha</w:t>
      </w:r>
      <w:r>
        <w:rPr>
          <w:vertAlign w:val="superscript"/>
          <w:lang w:val="pl-PL"/>
        </w:rPr>
        <w:t>1,2</w:t>
      </w:r>
      <w:r w:rsidRPr="00954577">
        <w:rPr>
          <w:vertAlign w:val="superscript"/>
          <w:lang w:val="pl-PL"/>
        </w:rPr>
        <w:t>*</w:t>
      </w:r>
    </w:p>
    <w:p w14:paraId="1A6D8B36" w14:textId="77777777" w:rsidR="00976308" w:rsidRPr="00954577" w:rsidRDefault="00976308" w:rsidP="00976308">
      <w:pPr>
        <w:spacing w:before="240" w:after="0" w:line="240" w:lineRule="auto"/>
        <w:rPr>
          <w:rFonts w:ascii="Times New Roman" w:hAnsi="Times New Roman" w:cs="Times New Roman"/>
          <w:b/>
          <w:szCs w:val="24"/>
          <w:lang w:val="en-US"/>
        </w:rPr>
      </w:pPr>
      <w:r w:rsidRPr="00954577">
        <w:rPr>
          <w:rFonts w:ascii="Times New Roman" w:hAnsi="Times New Roman" w:cs="Times New Roman"/>
          <w:szCs w:val="24"/>
          <w:vertAlign w:val="superscript"/>
          <w:lang w:val="en-US"/>
        </w:rPr>
        <w:t>1</w:t>
      </w:r>
      <w:r w:rsidRPr="00954577">
        <w:rPr>
          <w:rFonts w:ascii="Times New Roman" w:hAnsi="Times New Roman" w:cs="Times New Roman"/>
          <w:szCs w:val="24"/>
          <w:lang w:val="en-US"/>
        </w:rPr>
        <w:t>Department of International Economics and Economic Development, Faculty of Economics, University of Gdansk, Sopot, Poland</w:t>
      </w:r>
    </w:p>
    <w:p w14:paraId="778252B5" w14:textId="77777777" w:rsidR="00976308" w:rsidRPr="00954577" w:rsidRDefault="00976308" w:rsidP="00976308">
      <w:pPr>
        <w:spacing w:after="0" w:line="240" w:lineRule="auto"/>
        <w:rPr>
          <w:rFonts w:ascii="Times New Roman" w:hAnsi="Times New Roman" w:cs="Times New Roman"/>
          <w:b/>
          <w:szCs w:val="24"/>
          <w:lang w:val="en-US"/>
        </w:rPr>
      </w:pPr>
      <w:r w:rsidRPr="00954577">
        <w:rPr>
          <w:rFonts w:ascii="Times New Roman" w:hAnsi="Times New Roman" w:cs="Times New Roman"/>
          <w:szCs w:val="24"/>
          <w:vertAlign w:val="superscript"/>
          <w:lang w:val="en-US"/>
        </w:rPr>
        <w:t>2</w:t>
      </w:r>
      <w:r w:rsidRPr="00954577">
        <w:rPr>
          <w:rFonts w:ascii="Times New Roman" w:hAnsi="Times New Roman" w:cs="Times New Roman"/>
          <w:szCs w:val="24"/>
          <w:lang w:val="en-US"/>
        </w:rPr>
        <w:t>Sopot Institute for Development, Sopot, Poland</w:t>
      </w:r>
    </w:p>
    <w:p w14:paraId="5DABF485" w14:textId="77777777" w:rsidR="00976308" w:rsidRPr="00954577" w:rsidRDefault="00976308" w:rsidP="00976308">
      <w:pPr>
        <w:spacing w:before="240" w:after="0" w:line="240" w:lineRule="auto"/>
        <w:rPr>
          <w:rFonts w:ascii="Times New Roman" w:hAnsi="Times New Roman" w:cs="Times New Roman"/>
          <w:b/>
          <w:szCs w:val="24"/>
          <w:lang w:val="en-US"/>
        </w:rPr>
      </w:pPr>
      <w:r w:rsidRPr="00954577">
        <w:rPr>
          <w:rFonts w:ascii="Times New Roman" w:hAnsi="Times New Roman" w:cs="Times New Roman"/>
          <w:b/>
          <w:szCs w:val="24"/>
          <w:lang w:val="en-US"/>
        </w:rPr>
        <w:t xml:space="preserve">* Correspondence: </w:t>
      </w:r>
      <w:r w:rsidRPr="00954577">
        <w:rPr>
          <w:rFonts w:ascii="Times New Roman" w:hAnsi="Times New Roman" w:cs="Times New Roman"/>
          <w:b/>
          <w:szCs w:val="24"/>
          <w:lang w:val="en-US"/>
        </w:rPr>
        <w:br/>
      </w:r>
      <w:r w:rsidRPr="00954577">
        <w:rPr>
          <w:rFonts w:ascii="Times New Roman" w:hAnsi="Times New Roman" w:cs="Times New Roman"/>
          <w:szCs w:val="24"/>
          <w:lang w:val="en-US"/>
        </w:rPr>
        <w:t>Jacek Zaucha</w:t>
      </w:r>
      <w:r w:rsidRPr="00954577">
        <w:rPr>
          <w:rFonts w:ascii="Times New Roman" w:hAnsi="Times New Roman" w:cs="Times New Roman"/>
          <w:szCs w:val="24"/>
          <w:lang w:val="en-US"/>
        </w:rPr>
        <w:br/>
        <w:t>jacek.zaucha@ug.edu.pl</w:t>
      </w:r>
    </w:p>
    <w:p w14:paraId="61BBF6FC" w14:textId="77777777" w:rsidR="00976308" w:rsidRPr="00976308" w:rsidRDefault="00976308" w:rsidP="00976308">
      <w:pPr>
        <w:autoSpaceDE w:val="0"/>
        <w:autoSpaceDN w:val="0"/>
        <w:adjustRightInd w:val="0"/>
        <w:spacing w:after="120" w:line="240" w:lineRule="auto"/>
        <w:jc w:val="both"/>
        <w:rPr>
          <w:rFonts w:ascii="Times New Roman" w:hAnsi="Times New Roman" w:cs="Times New Roman"/>
          <w:lang w:val="en-US"/>
        </w:rPr>
      </w:pPr>
    </w:p>
    <w:p w14:paraId="21927599" w14:textId="77777777" w:rsidR="00976308" w:rsidRDefault="00976308" w:rsidP="00976308">
      <w:pPr>
        <w:autoSpaceDE w:val="0"/>
        <w:autoSpaceDN w:val="0"/>
        <w:adjustRightInd w:val="0"/>
        <w:spacing w:after="120" w:line="240" w:lineRule="auto"/>
        <w:jc w:val="both"/>
        <w:rPr>
          <w:rFonts w:ascii="Times New Roman" w:hAnsi="Times New Roman" w:cs="Times New Roman"/>
          <w:lang w:val="en-AU"/>
        </w:rPr>
      </w:pPr>
    </w:p>
    <w:p w14:paraId="02FEFDF0" w14:textId="2CDC7C1F" w:rsidR="00976308" w:rsidRPr="001C5D41" w:rsidRDefault="00976308" w:rsidP="00976308">
      <w:pPr>
        <w:autoSpaceDE w:val="0"/>
        <w:autoSpaceDN w:val="0"/>
        <w:adjustRightInd w:val="0"/>
        <w:spacing w:after="120" w:line="240" w:lineRule="auto"/>
        <w:jc w:val="both"/>
        <w:rPr>
          <w:rFonts w:ascii="Times New Roman" w:hAnsi="Times New Roman" w:cs="Times New Roman"/>
          <w:lang w:val="en-AU"/>
        </w:rPr>
      </w:pPr>
      <w:r w:rsidRPr="001C5D41">
        <w:rPr>
          <w:rFonts w:ascii="Times New Roman" w:hAnsi="Times New Roman" w:cs="Times New Roman"/>
          <w:lang w:val="en-AU"/>
        </w:rPr>
        <w:t>Table 1. Examples of Marine industries in various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758"/>
        <w:gridCol w:w="1756"/>
        <w:gridCol w:w="1938"/>
        <w:gridCol w:w="1854"/>
      </w:tblGrid>
      <w:tr w:rsidR="00976308" w:rsidRPr="001C5D41" w14:paraId="599F7129" w14:textId="77777777" w:rsidTr="008213C2">
        <w:tc>
          <w:tcPr>
            <w:tcW w:w="1776" w:type="dxa"/>
          </w:tcPr>
          <w:p w14:paraId="0B60923E"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lang w:val="en-AU"/>
              </w:rPr>
            </w:pPr>
            <w:r w:rsidRPr="001C5D41">
              <w:rPr>
                <w:rFonts w:ascii="Times New Roman" w:hAnsi="Times New Roman" w:cs="Times New Roman"/>
                <w:color w:val="000000"/>
                <w:lang w:val="en-AU"/>
              </w:rPr>
              <w:t>OECD</w:t>
            </w:r>
          </w:p>
          <w:p w14:paraId="12D714E4"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sz w:val="20"/>
                <w:szCs w:val="20"/>
                <w:lang w:val="en-AU"/>
              </w:rPr>
            </w:pPr>
            <w:r w:rsidRPr="001C5D41">
              <w:rPr>
                <w:rFonts w:ascii="Times New Roman" w:hAnsi="Times New Roman" w:cs="Times New Roman"/>
                <w:color w:val="000000"/>
                <w:sz w:val="20"/>
                <w:szCs w:val="20"/>
                <w:lang w:val="en-AU"/>
              </w:rPr>
              <w:t>(OECD 2016, 46-48)</w:t>
            </w:r>
            <w:r w:rsidRPr="001C5D41">
              <w:rPr>
                <w:rStyle w:val="FootnoteReference"/>
                <w:rFonts w:ascii="Times New Roman" w:hAnsi="Times New Roman" w:cs="Times New Roman"/>
                <w:color w:val="000000"/>
                <w:sz w:val="20"/>
                <w:szCs w:val="20"/>
                <w:lang w:val="en-AU"/>
              </w:rPr>
              <w:footnoteReference w:id="1"/>
            </w:r>
          </w:p>
        </w:tc>
        <w:tc>
          <w:tcPr>
            <w:tcW w:w="1797" w:type="dxa"/>
          </w:tcPr>
          <w:p w14:paraId="60493A6B"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lang w:val="en-AU"/>
              </w:rPr>
            </w:pPr>
            <w:r w:rsidRPr="001C5D41">
              <w:rPr>
                <w:rFonts w:ascii="Times New Roman" w:hAnsi="Times New Roman" w:cs="Times New Roman"/>
                <w:color w:val="000000"/>
                <w:lang w:val="en-AU"/>
              </w:rPr>
              <w:t>Polska</w:t>
            </w:r>
          </w:p>
          <w:p w14:paraId="74531663"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sz w:val="20"/>
                <w:szCs w:val="20"/>
                <w:lang w:val="en-AU"/>
              </w:rPr>
            </w:pPr>
            <w:r w:rsidRPr="001C5D41">
              <w:rPr>
                <w:rFonts w:ascii="Times New Roman" w:hAnsi="Times New Roman" w:cs="Times New Roman"/>
                <w:color w:val="000000"/>
                <w:sz w:val="20"/>
                <w:szCs w:val="20"/>
                <w:lang w:val="en-AU"/>
              </w:rPr>
              <w:t>(Zaucha 2009b)</w:t>
            </w:r>
          </w:p>
        </w:tc>
        <w:tc>
          <w:tcPr>
            <w:tcW w:w="1780" w:type="dxa"/>
          </w:tcPr>
          <w:p w14:paraId="328ED1B2"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lang w:val="en-AU"/>
              </w:rPr>
            </w:pPr>
            <w:r w:rsidRPr="001C5D41">
              <w:rPr>
                <w:rFonts w:ascii="Times New Roman" w:hAnsi="Times New Roman" w:cs="Times New Roman"/>
                <w:color w:val="000000"/>
                <w:lang w:val="en-AU"/>
              </w:rPr>
              <w:t>UE</w:t>
            </w:r>
          </w:p>
          <w:p w14:paraId="2C0F6BB6"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sz w:val="20"/>
                <w:szCs w:val="20"/>
                <w:lang w:val="en-AU"/>
              </w:rPr>
            </w:pPr>
            <w:r w:rsidRPr="001C5D41">
              <w:rPr>
                <w:rFonts w:ascii="Times New Roman" w:hAnsi="Times New Roman" w:cs="Times New Roman"/>
                <w:color w:val="000000"/>
                <w:sz w:val="20"/>
                <w:szCs w:val="20"/>
                <w:lang w:val="en-AU"/>
              </w:rPr>
              <w:t>(Ecorys 2012b, 33-34)</w:t>
            </w:r>
            <w:r w:rsidRPr="001C5D41">
              <w:rPr>
                <w:rStyle w:val="FootnoteReference"/>
                <w:rFonts w:ascii="Times New Roman" w:hAnsi="Times New Roman" w:cs="Times New Roman"/>
                <w:color w:val="000000"/>
                <w:sz w:val="20"/>
                <w:szCs w:val="20"/>
                <w:lang w:val="en-AU"/>
              </w:rPr>
              <w:footnoteReference w:id="2"/>
            </w:r>
          </w:p>
        </w:tc>
        <w:tc>
          <w:tcPr>
            <w:tcW w:w="2023" w:type="dxa"/>
          </w:tcPr>
          <w:p w14:paraId="66A3FAFC"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lang w:val="en-AU"/>
              </w:rPr>
            </w:pPr>
            <w:r w:rsidRPr="001C5D41">
              <w:rPr>
                <w:rFonts w:ascii="Times New Roman" w:hAnsi="Times New Roman" w:cs="Times New Roman"/>
                <w:color w:val="000000"/>
                <w:lang w:val="en-AU"/>
              </w:rPr>
              <w:t>China</w:t>
            </w:r>
          </w:p>
          <w:p w14:paraId="3BE07588"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color w:val="000000"/>
                <w:sz w:val="20"/>
                <w:szCs w:val="20"/>
                <w:lang w:val="en-AU"/>
              </w:rPr>
            </w:pPr>
            <w:r w:rsidRPr="001C5D41">
              <w:rPr>
                <w:rFonts w:ascii="Times New Roman" w:hAnsi="Times New Roman" w:cs="Times New Roman"/>
                <w:color w:val="000000"/>
                <w:sz w:val="20"/>
                <w:szCs w:val="20"/>
                <w:lang w:val="en-AU"/>
              </w:rPr>
              <w:t>(Park &amp; Kildow 2014, 15)</w:t>
            </w:r>
          </w:p>
        </w:tc>
        <w:tc>
          <w:tcPr>
            <w:tcW w:w="1912" w:type="dxa"/>
          </w:tcPr>
          <w:p w14:paraId="2D09B009"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lang w:val="en-AU"/>
              </w:rPr>
            </w:pPr>
            <w:r w:rsidRPr="001C5D41">
              <w:rPr>
                <w:rFonts w:ascii="Times New Roman" w:hAnsi="Times New Roman" w:cs="Times New Roman"/>
                <w:lang w:val="en-AU"/>
              </w:rPr>
              <w:t>USA</w:t>
            </w:r>
          </w:p>
          <w:p w14:paraId="67B303A3" w14:textId="77777777" w:rsidR="00976308" w:rsidRPr="001C5D41" w:rsidRDefault="00976308" w:rsidP="008213C2">
            <w:pPr>
              <w:autoSpaceDE w:val="0"/>
              <w:autoSpaceDN w:val="0"/>
              <w:adjustRightInd w:val="0"/>
              <w:spacing w:after="120" w:line="240" w:lineRule="auto"/>
              <w:jc w:val="center"/>
              <w:rPr>
                <w:rFonts w:ascii="Times New Roman" w:hAnsi="Times New Roman" w:cs="Times New Roman"/>
                <w:sz w:val="20"/>
                <w:szCs w:val="20"/>
                <w:lang w:val="en-AU"/>
              </w:rPr>
            </w:pPr>
            <w:r w:rsidRPr="001C5D41">
              <w:rPr>
                <w:rFonts w:ascii="Times New Roman" w:hAnsi="Times New Roman" w:cs="Times New Roman"/>
                <w:sz w:val="20"/>
                <w:szCs w:val="20"/>
                <w:lang w:val="en-AU"/>
              </w:rPr>
              <w:t>(Park &amp; Kildow2014, 8)</w:t>
            </w:r>
          </w:p>
        </w:tc>
      </w:tr>
      <w:tr w:rsidR="00976308" w:rsidRPr="001C5D41" w14:paraId="07BFFF01" w14:textId="77777777" w:rsidTr="008213C2">
        <w:tc>
          <w:tcPr>
            <w:tcW w:w="1835" w:type="dxa"/>
          </w:tcPr>
          <w:p w14:paraId="54C50FC7" w14:textId="77777777" w:rsidR="00976308" w:rsidRPr="001C5D41" w:rsidRDefault="00976308" w:rsidP="008213C2">
            <w:pPr>
              <w:autoSpaceDE w:val="0"/>
              <w:autoSpaceDN w:val="0"/>
              <w:adjustRightInd w:val="0"/>
              <w:spacing w:after="120" w:line="240" w:lineRule="auto"/>
              <w:jc w:val="both"/>
              <w:rPr>
                <w:rFonts w:ascii="Times New Roman" w:hAnsi="Times New Roman" w:cs="Times New Roman"/>
                <w:i/>
                <w:color w:val="000000"/>
                <w:sz w:val="18"/>
                <w:szCs w:val="18"/>
                <w:lang w:val="en-AU"/>
              </w:rPr>
            </w:pPr>
            <w:r w:rsidRPr="001C5D41">
              <w:rPr>
                <w:rFonts w:ascii="Times New Roman" w:hAnsi="Times New Roman" w:cs="Times New Roman"/>
                <w:i/>
                <w:color w:val="000000"/>
                <w:sz w:val="18"/>
                <w:szCs w:val="18"/>
                <w:lang w:val="en-AU"/>
              </w:rPr>
              <w:t>Established</w:t>
            </w:r>
          </w:p>
        </w:tc>
        <w:tc>
          <w:tcPr>
            <w:tcW w:w="1834" w:type="dxa"/>
          </w:tcPr>
          <w:p w14:paraId="26FB35FD" w14:textId="77777777" w:rsidR="00976308" w:rsidRPr="001C5D41" w:rsidRDefault="00976308" w:rsidP="008213C2">
            <w:pPr>
              <w:autoSpaceDE w:val="0"/>
              <w:autoSpaceDN w:val="0"/>
              <w:adjustRightInd w:val="0"/>
              <w:spacing w:after="120" w:line="240" w:lineRule="auto"/>
              <w:jc w:val="both"/>
              <w:rPr>
                <w:rFonts w:ascii="Times New Roman" w:hAnsi="Times New Roman" w:cs="Times New Roman"/>
                <w:color w:val="000000"/>
                <w:sz w:val="18"/>
                <w:szCs w:val="18"/>
                <w:lang w:val="en-AU"/>
              </w:rPr>
            </w:pPr>
          </w:p>
        </w:tc>
        <w:tc>
          <w:tcPr>
            <w:tcW w:w="1832" w:type="dxa"/>
          </w:tcPr>
          <w:p w14:paraId="0E52E595" w14:textId="77777777" w:rsidR="00976308" w:rsidRPr="001C5D41" w:rsidRDefault="00976308" w:rsidP="008213C2">
            <w:pPr>
              <w:autoSpaceDE w:val="0"/>
              <w:autoSpaceDN w:val="0"/>
              <w:adjustRightInd w:val="0"/>
              <w:spacing w:after="120" w:line="240" w:lineRule="auto"/>
              <w:jc w:val="both"/>
              <w:rPr>
                <w:rFonts w:ascii="Times New Roman" w:hAnsi="Times New Roman" w:cs="Times New Roman"/>
                <w:color w:val="000000"/>
                <w:sz w:val="18"/>
                <w:szCs w:val="18"/>
                <w:lang w:val="en-AU"/>
              </w:rPr>
            </w:pPr>
          </w:p>
        </w:tc>
        <w:tc>
          <w:tcPr>
            <w:tcW w:w="1840" w:type="dxa"/>
          </w:tcPr>
          <w:p w14:paraId="1D3E4139" w14:textId="77777777" w:rsidR="00976308" w:rsidRPr="001C5D41" w:rsidRDefault="00976308" w:rsidP="008213C2">
            <w:pPr>
              <w:autoSpaceDE w:val="0"/>
              <w:autoSpaceDN w:val="0"/>
              <w:adjustRightInd w:val="0"/>
              <w:spacing w:after="120" w:line="240" w:lineRule="auto"/>
              <w:jc w:val="both"/>
              <w:rPr>
                <w:rFonts w:ascii="Times New Roman" w:hAnsi="Times New Roman" w:cs="Times New Roman"/>
                <w:color w:val="000000"/>
                <w:sz w:val="18"/>
                <w:szCs w:val="18"/>
                <w:lang w:val="en-AU"/>
              </w:rPr>
            </w:pPr>
          </w:p>
        </w:tc>
        <w:tc>
          <w:tcPr>
            <w:tcW w:w="1947" w:type="dxa"/>
          </w:tcPr>
          <w:p w14:paraId="7858F51B" w14:textId="77777777" w:rsidR="00976308" w:rsidRPr="001C5D41" w:rsidRDefault="00976308" w:rsidP="008213C2">
            <w:pPr>
              <w:autoSpaceDE w:val="0"/>
              <w:autoSpaceDN w:val="0"/>
              <w:adjustRightInd w:val="0"/>
              <w:spacing w:after="120" w:line="240" w:lineRule="auto"/>
              <w:jc w:val="both"/>
              <w:rPr>
                <w:rFonts w:ascii="Times New Roman" w:hAnsi="Times New Roman" w:cs="Times New Roman"/>
                <w:sz w:val="18"/>
                <w:szCs w:val="18"/>
                <w:lang w:val="en-AU"/>
              </w:rPr>
            </w:pPr>
          </w:p>
        </w:tc>
      </w:tr>
      <w:tr w:rsidR="00976308" w:rsidRPr="001C5D41" w14:paraId="679643DC" w14:textId="77777777" w:rsidTr="008213C2">
        <w:trPr>
          <w:trHeight w:val="1134"/>
        </w:trPr>
        <w:tc>
          <w:tcPr>
            <w:tcW w:w="1835" w:type="dxa"/>
          </w:tcPr>
          <w:p w14:paraId="6BA675F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Capture fisheries</w:t>
            </w:r>
          </w:p>
        </w:tc>
        <w:tc>
          <w:tcPr>
            <w:tcW w:w="1834" w:type="dxa"/>
            <w:vMerge w:val="restart"/>
          </w:tcPr>
          <w:p w14:paraId="6C07A1AC" w14:textId="77777777" w:rsidR="00976308" w:rsidRPr="001C5D41" w:rsidRDefault="00976308" w:rsidP="008213C2">
            <w:pPr>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Fishery and fish processing</w:t>
            </w:r>
          </w:p>
          <w:p w14:paraId="7BD23EE3" w14:textId="77777777" w:rsidR="00976308" w:rsidRPr="001C5D41" w:rsidRDefault="00976308" w:rsidP="008213C2">
            <w:pPr>
              <w:spacing w:after="0" w:line="240" w:lineRule="auto"/>
              <w:jc w:val="both"/>
              <w:rPr>
                <w:rFonts w:ascii="Times New Roman" w:hAnsi="Times New Roman" w:cs="Times New Roman"/>
                <w:color w:val="000000"/>
                <w:sz w:val="18"/>
                <w:szCs w:val="18"/>
                <w:lang w:val="en-AU"/>
              </w:rPr>
            </w:pPr>
          </w:p>
        </w:tc>
        <w:tc>
          <w:tcPr>
            <w:tcW w:w="1832" w:type="dxa"/>
          </w:tcPr>
          <w:p w14:paraId="4BC390F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Fish for human consumption</w:t>
            </w:r>
          </w:p>
        </w:tc>
        <w:tc>
          <w:tcPr>
            <w:tcW w:w="1840" w:type="dxa"/>
            <w:vAlign w:val="center"/>
          </w:tcPr>
          <w:p w14:paraId="289D0902"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 xml:space="preserve">Marine fishery ‒ marine fishing, </w:t>
            </w:r>
          </w:p>
        </w:tc>
        <w:tc>
          <w:tcPr>
            <w:tcW w:w="1947" w:type="dxa"/>
          </w:tcPr>
          <w:p w14:paraId="2B6F4AD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 xml:space="preserve">Living Resources – Marine Fishing, </w:t>
            </w:r>
          </w:p>
        </w:tc>
      </w:tr>
      <w:tr w:rsidR="00976308" w:rsidRPr="00976308" w14:paraId="2C066FC7" w14:textId="77777777" w:rsidTr="008213C2">
        <w:trPr>
          <w:trHeight w:val="1435"/>
        </w:trPr>
        <w:tc>
          <w:tcPr>
            <w:tcW w:w="1835" w:type="dxa"/>
          </w:tcPr>
          <w:p w14:paraId="0AB64C8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Seafood processing </w:t>
            </w:r>
          </w:p>
        </w:tc>
        <w:tc>
          <w:tcPr>
            <w:tcW w:w="1834" w:type="dxa"/>
            <w:vMerge/>
          </w:tcPr>
          <w:p w14:paraId="0EA1B4D4" w14:textId="77777777" w:rsidR="00976308" w:rsidRPr="001C5D41" w:rsidRDefault="00976308" w:rsidP="008213C2">
            <w:pPr>
              <w:spacing w:after="0" w:line="240" w:lineRule="auto"/>
              <w:jc w:val="both"/>
              <w:rPr>
                <w:rFonts w:ascii="Times New Roman" w:hAnsi="Times New Roman" w:cs="Times New Roman"/>
                <w:color w:val="000000"/>
                <w:sz w:val="18"/>
                <w:szCs w:val="18"/>
                <w:lang w:val="en-AU"/>
              </w:rPr>
            </w:pPr>
          </w:p>
        </w:tc>
        <w:tc>
          <w:tcPr>
            <w:tcW w:w="1832" w:type="dxa"/>
          </w:tcPr>
          <w:p w14:paraId="6CA2D2D3"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Fish for animal feeding</w:t>
            </w:r>
          </w:p>
        </w:tc>
        <w:tc>
          <w:tcPr>
            <w:tcW w:w="1840" w:type="dxa"/>
            <w:vAlign w:val="center"/>
          </w:tcPr>
          <w:p w14:paraId="3D7ED021"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Marine fishery service industry and marine aquatic processing, etc.</w:t>
            </w:r>
            <w:r w:rsidRPr="001C5D41">
              <w:rPr>
                <w:rFonts w:ascii="Times New Roman" w:hAnsi="Times New Roman" w:cs="Times New Roman"/>
                <w:color w:val="000000"/>
                <w:sz w:val="18"/>
                <w:szCs w:val="18"/>
                <w:lang w:val="en-AU"/>
              </w:rPr>
              <w:t>)</w:t>
            </w:r>
          </w:p>
        </w:tc>
        <w:tc>
          <w:tcPr>
            <w:tcW w:w="1947" w:type="dxa"/>
          </w:tcPr>
          <w:p w14:paraId="450355F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Living Resources –Seafood processing, Seafood markets</w:t>
            </w:r>
          </w:p>
        </w:tc>
      </w:tr>
      <w:tr w:rsidR="00976308" w:rsidRPr="00976308" w14:paraId="7A0CDBAF" w14:textId="77777777" w:rsidTr="008213C2">
        <w:trPr>
          <w:trHeight w:val="330"/>
        </w:trPr>
        <w:tc>
          <w:tcPr>
            <w:tcW w:w="1835" w:type="dxa"/>
            <w:vMerge w:val="restart"/>
          </w:tcPr>
          <w:p w14:paraId="0DFAE6D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Shipping</w:t>
            </w:r>
          </w:p>
        </w:tc>
        <w:tc>
          <w:tcPr>
            <w:tcW w:w="1834" w:type="dxa"/>
            <w:vMerge w:val="restart"/>
          </w:tcPr>
          <w:p w14:paraId="6D7736E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Shipping</w:t>
            </w:r>
          </w:p>
        </w:tc>
        <w:tc>
          <w:tcPr>
            <w:tcW w:w="1832" w:type="dxa"/>
          </w:tcPr>
          <w:p w14:paraId="1182F3F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 xml:space="preserve">Deep-sea shipping </w:t>
            </w:r>
          </w:p>
        </w:tc>
        <w:tc>
          <w:tcPr>
            <w:tcW w:w="1840" w:type="dxa"/>
            <w:vMerge w:val="restart"/>
            <w:vAlign w:val="center"/>
          </w:tcPr>
          <w:p w14:paraId="67D745A4"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 xml:space="preserve">sea transportations with vessels as main vehicles, including ocean-going passenger transportation, auxiliary activities of water transportation, pipeline transportation, loading, unloading and transport </w:t>
            </w:r>
          </w:p>
        </w:tc>
        <w:tc>
          <w:tcPr>
            <w:tcW w:w="1947" w:type="dxa"/>
            <w:vMerge w:val="restart"/>
          </w:tcPr>
          <w:p w14:paraId="489793C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Transportation – Marine Deep sea freight transportation, Marine passenger transportation, Marine transportation services, Warehousing</w:t>
            </w:r>
          </w:p>
        </w:tc>
      </w:tr>
      <w:tr w:rsidR="00976308" w:rsidRPr="00976308" w14:paraId="612296C9" w14:textId="77777777" w:rsidTr="008213C2">
        <w:trPr>
          <w:trHeight w:val="329"/>
        </w:trPr>
        <w:tc>
          <w:tcPr>
            <w:tcW w:w="1776" w:type="dxa"/>
            <w:vMerge/>
          </w:tcPr>
          <w:p w14:paraId="5A54B0B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vMerge/>
          </w:tcPr>
          <w:p w14:paraId="7E0C95A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43D514F5"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Short-sea shipping (incl. Ro-Ro)</w:t>
            </w:r>
          </w:p>
        </w:tc>
        <w:tc>
          <w:tcPr>
            <w:tcW w:w="2023" w:type="dxa"/>
            <w:vMerge/>
          </w:tcPr>
          <w:p w14:paraId="6091E25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vMerge/>
          </w:tcPr>
          <w:p w14:paraId="57A49CD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7DC173E0" w14:textId="77777777" w:rsidTr="008213C2">
        <w:trPr>
          <w:trHeight w:val="195"/>
        </w:trPr>
        <w:tc>
          <w:tcPr>
            <w:tcW w:w="1776" w:type="dxa"/>
            <w:vMerge w:val="restart"/>
          </w:tcPr>
          <w:p w14:paraId="06FF885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 Ports</w:t>
            </w:r>
          </w:p>
        </w:tc>
        <w:tc>
          <w:tcPr>
            <w:tcW w:w="1797" w:type="dxa"/>
            <w:vMerge w:val="restart"/>
          </w:tcPr>
          <w:p w14:paraId="141D697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Ports</w:t>
            </w:r>
          </w:p>
        </w:tc>
        <w:tc>
          <w:tcPr>
            <w:tcW w:w="1780" w:type="dxa"/>
          </w:tcPr>
          <w:p w14:paraId="4763AC2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 xml:space="preserve">Passenger ferry services </w:t>
            </w:r>
          </w:p>
        </w:tc>
        <w:tc>
          <w:tcPr>
            <w:tcW w:w="2023" w:type="dxa"/>
            <w:vMerge/>
          </w:tcPr>
          <w:p w14:paraId="55CF6D2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vMerge/>
          </w:tcPr>
          <w:p w14:paraId="119AE14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48C3D015" w14:textId="77777777" w:rsidTr="008213C2">
        <w:trPr>
          <w:trHeight w:val="195"/>
        </w:trPr>
        <w:tc>
          <w:tcPr>
            <w:tcW w:w="1776" w:type="dxa"/>
            <w:vMerge/>
          </w:tcPr>
          <w:p w14:paraId="018747B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vMerge/>
          </w:tcPr>
          <w:p w14:paraId="3DD734B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040D0B6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 xml:space="preserve"> </w:t>
            </w:r>
            <w:r w:rsidRPr="001C5D41">
              <w:rPr>
                <w:rFonts w:ascii="Times New Roman" w:hAnsi="Times New Roman" w:cs="Times New Roman"/>
                <w:color w:val="000000"/>
                <w:sz w:val="18"/>
                <w:szCs w:val="18"/>
                <w:lang w:val="en-AU" w:eastAsia="en-GB"/>
              </w:rPr>
              <w:t>Inland</w:t>
            </w:r>
            <w:r w:rsidRPr="001C5D41">
              <w:rPr>
                <w:rFonts w:ascii="Times New Roman" w:hAnsi="Times New Roman" w:cs="Times New Roman"/>
                <w:color w:val="000000"/>
                <w:sz w:val="18"/>
                <w:szCs w:val="18"/>
                <w:lang w:val="en-AU"/>
              </w:rPr>
              <w:t xml:space="preserve"> </w:t>
            </w:r>
            <w:r w:rsidRPr="001C5D41">
              <w:rPr>
                <w:rFonts w:ascii="Times New Roman" w:hAnsi="Times New Roman" w:cs="Times New Roman"/>
                <w:color w:val="000000"/>
                <w:sz w:val="18"/>
                <w:szCs w:val="18"/>
                <w:lang w:val="en-AU" w:eastAsia="en-GB"/>
              </w:rPr>
              <w:t xml:space="preserve">waterway transport </w:t>
            </w:r>
          </w:p>
        </w:tc>
        <w:tc>
          <w:tcPr>
            <w:tcW w:w="2023" w:type="dxa"/>
            <w:vMerge/>
          </w:tcPr>
          <w:p w14:paraId="037BF81E"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vMerge/>
          </w:tcPr>
          <w:p w14:paraId="45EA4E1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1C2BAD70" w14:textId="77777777" w:rsidTr="008213C2">
        <w:tc>
          <w:tcPr>
            <w:tcW w:w="1776" w:type="dxa"/>
          </w:tcPr>
          <w:p w14:paraId="1B1280C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Shipbuilding and repair</w:t>
            </w:r>
          </w:p>
        </w:tc>
        <w:tc>
          <w:tcPr>
            <w:tcW w:w="1797" w:type="dxa"/>
          </w:tcPr>
          <w:p w14:paraId="2FE3599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Shipbuilding and repair</w:t>
            </w:r>
          </w:p>
        </w:tc>
        <w:tc>
          <w:tcPr>
            <w:tcW w:w="1780" w:type="dxa"/>
          </w:tcPr>
          <w:p w14:paraId="3FF1B78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Shipbuilding (excl. leisure boats) and ship repair</w:t>
            </w:r>
          </w:p>
        </w:tc>
        <w:tc>
          <w:tcPr>
            <w:tcW w:w="2023" w:type="dxa"/>
          </w:tcPr>
          <w:p w14:paraId="371A613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Shipbuilding industry (building ocean vessels, offshore fixed and floating equipment with metals or non-metals as main materials as well as repairing and dismantling ocean vessels)</w:t>
            </w:r>
          </w:p>
        </w:tc>
        <w:tc>
          <w:tcPr>
            <w:tcW w:w="1912" w:type="dxa"/>
          </w:tcPr>
          <w:p w14:paraId="0A0FD35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Ship &amp; Boat Building Boat building and repair, Ship building and repair</w:t>
            </w:r>
          </w:p>
        </w:tc>
      </w:tr>
      <w:tr w:rsidR="00976308" w:rsidRPr="00976308" w14:paraId="18A4B596" w14:textId="77777777" w:rsidTr="008213C2">
        <w:tc>
          <w:tcPr>
            <w:tcW w:w="1776" w:type="dxa"/>
          </w:tcPr>
          <w:p w14:paraId="52A96CB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lastRenderedPageBreak/>
              <w:t>Offshore oil and gas (shallow water)</w:t>
            </w:r>
          </w:p>
        </w:tc>
        <w:tc>
          <w:tcPr>
            <w:tcW w:w="1797" w:type="dxa"/>
          </w:tcPr>
          <w:p w14:paraId="48BB955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Offshore oil and gas</w:t>
            </w:r>
          </w:p>
        </w:tc>
        <w:tc>
          <w:tcPr>
            <w:tcW w:w="1780" w:type="dxa"/>
          </w:tcPr>
          <w:p w14:paraId="5F5C4E8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 xml:space="preserve">Offshore oil and gas </w:t>
            </w:r>
          </w:p>
        </w:tc>
        <w:tc>
          <w:tcPr>
            <w:tcW w:w="2023" w:type="dxa"/>
            <w:vAlign w:val="center"/>
          </w:tcPr>
          <w:p w14:paraId="733D1516"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Offshore Oil nad Gas (</w:t>
            </w:r>
            <w:r w:rsidRPr="001C5D41">
              <w:rPr>
                <w:rStyle w:val="markedcontent"/>
                <w:rFonts w:ascii="Times New Roman" w:hAnsi="Times New Roman" w:cs="Times New Roman"/>
                <w:sz w:val="18"/>
                <w:szCs w:val="18"/>
                <w:lang w:val="en-AU"/>
              </w:rPr>
              <w:t>ocean exploration and production activities of</w:t>
            </w:r>
            <w:r w:rsidRPr="001C5D41">
              <w:rPr>
                <w:rFonts w:ascii="Times New Roman" w:hAnsi="Times New Roman" w:cs="Times New Roman"/>
                <w:sz w:val="18"/>
                <w:szCs w:val="18"/>
                <w:lang w:val="en-AU"/>
              </w:rPr>
              <w:br/>
            </w:r>
            <w:r w:rsidRPr="001C5D41">
              <w:rPr>
                <w:rStyle w:val="markedcontent"/>
                <w:rFonts w:ascii="Times New Roman" w:hAnsi="Times New Roman" w:cs="Times New Roman"/>
                <w:sz w:val="18"/>
                <w:szCs w:val="18"/>
                <w:lang w:val="en-AU"/>
              </w:rPr>
              <w:t>mining, transportation, processing of crude oil and natural gas.</w:t>
            </w:r>
            <w:r w:rsidRPr="001C5D41">
              <w:rPr>
                <w:rFonts w:ascii="Times New Roman" w:hAnsi="Times New Roman" w:cs="Times New Roman"/>
                <w:color w:val="000000"/>
                <w:sz w:val="18"/>
                <w:szCs w:val="18"/>
                <w:lang w:val="en-AU"/>
              </w:rPr>
              <w:t>)</w:t>
            </w:r>
          </w:p>
        </w:tc>
        <w:tc>
          <w:tcPr>
            <w:tcW w:w="1912" w:type="dxa"/>
          </w:tcPr>
          <w:p w14:paraId="095EE5DB" w14:textId="77777777" w:rsidR="00976308" w:rsidRPr="001C5D41" w:rsidRDefault="00976308" w:rsidP="008213C2">
            <w:pPr>
              <w:pStyle w:val="FootnoteText"/>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 xml:space="preserve">Minerals – Offshore Oil and gas exploration, Oil and gas production </w:t>
            </w:r>
          </w:p>
        </w:tc>
      </w:tr>
      <w:tr w:rsidR="00976308" w:rsidRPr="00976308" w14:paraId="02719AB6" w14:textId="77777777" w:rsidTr="008213C2">
        <w:trPr>
          <w:trHeight w:val="983"/>
        </w:trPr>
        <w:tc>
          <w:tcPr>
            <w:tcW w:w="1776" w:type="dxa"/>
            <w:vMerge w:val="restart"/>
          </w:tcPr>
          <w:p w14:paraId="01D709B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manufacturing and construction</w:t>
            </w:r>
          </w:p>
        </w:tc>
        <w:tc>
          <w:tcPr>
            <w:tcW w:w="1797" w:type="dxa"/>
            <w:vMerge w:val="restart"/>
          </w:tcPr>
          <w:p w14:paraId="319CA39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vMerge w:val="restart"/>
          </w:tcPr>
          <w:p w14:paraId="613CF08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Water projects</w:t>
            </w:r>
            <w:r w:rsidRPr="001C5D41">
              <w:rPr>
                <w:rFonts w:ascii="Times New Roman" w:hAnsi="Times New Roman" w:cs="Times New Roman"/>
                <w:color w:val="000000"/>
                <w:sz w:val="18"/>
                <w:szCs w:val="18"/>
                <w:lang w:val="en-AU"/>
              </w:rPr>
              <w:t xml:space="preserve"> </w:t>
            </w:r>
          </w:p>
        </w:tc>
        <w:tc>
          <w:tcPr>
            <w:tcW w:w="2023" w:type="dxa"/>
            <w:vMerge w:val="restart"/>
            <w:vAlign w:val="center"/>
          </w:tcPr>
          <w:p w14:paraId="79E595D5"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 xml:space="preserve">Marine engineering building industry </w:t>
            </w:r>
            <w:r w:rsidRPr="001C5D41">
              <w:rPr>
                <w:rFonts w:ascii="Times New Roman" w:hAnsi="Times New Roman" w:cs="Times New Roman"/>
                <w:sz w:val="18"/>
                <w:szCs w:val="18"/>
                <w:lang w:val="en-AU"/>
              </w:rPr>
              <w:t xml:space="preserve">(architectural projects construction and its preparations in the sea, at the sea bottom and seacoast for such uses as marine production, transportation, recreation, protection, etc., including constructions of seaports, coastal power stations, coastal dykes, marine tunnels and bridges, land terminals of offshore oil and gas fields as well as building of processing facilities, and installation of submarine pipelines and equipment, but not the projects of house building and renovation) </w:t>
            </w:r>
            <w:r w:rsidRPr="001C5D41">
              <w:rPr>
                <w:rFonts w:ascii="Times New Roman" w:hAnsi="Times New Roman" w:cs="Times New Roman"/>
                <w:color w:val="000000"/>
                <w:sz w:val="18"/>
                <w:szCs w:val="18"/>
                <w:lang w:val="en-AU" w:eastAsia="pl-PL"/>
              </w:rPr>
              <w:t xml:space="preserve"> </w:t>
            </w:r>
          </w:p>
        </w:tc>
        <w:tc>
          <w:tcPr>
            <w:tcW w:w="1912" w:type="dxa"/>
          </w:tcPr>
          <w:p w14:paraId="77B1FE3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Construction – Marine Marine-related construction</w:t>
            </w:r>
            <w:r w:rsidRPr="001C5D41">
              <w:rPr>
                <w:rFonts w:ascii="Times New Roman" w:hAnsi="Times New Roman" w:cs="Times New Roman"/>
                <w:sz w:val="18"/>
                <w:szCs w:val="18"/>
                <w:lang w:val="en-AU"/>
              </w:rPr>
              <w:t xml:space="preserve"> </w:t>
            </w:r>
          </w:p>
        </w:tc>
      </w:tr>
      <w:tr w:rsidR="00976308" w:rsidRPr="001C5D41" w14:paraId="4DC9C04F" w14:textId="77777777" w:rsidTr="008213C2">
        <w:trPr>
          <w:trHeight w:val="982"/>
        </w:trPr>
        <w:tc>
          <w:tcPr>
            <w:tcW w:w="1776" w:type="dxa"/>
            <w:vMerge/>
          </w:tcPr>
          <w:p w14:paraId="5B48E3C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vMerge/>
          </w:tcPr>
          <w:p w14:paraId="16580558"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vMerge/>
          </w:tcPr>
          <w:p w14:paraId="49D1D19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vMerge/>
            <w:vAlign w:val="center"/>
          </w:tcPr>
          <w:p w14:paraId="116278C8"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09C04BDA"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sz w:val="18"/>
                <w:szCs w:val="18"/>
                <w:lang w:val="en-AU"/>
              </w:rPr>
              <w:t>Marine Transport</w:t>
            </w:r>
          </w:p>
          <w:p w14:paraId="312AB0B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sz w:val="18"/>
                <w:szCs w:val="18"/>
                <w:lang w:val="en-AU"/>
              </w:rPr>
              <w:t>(navigation equipment)</w:t>
            </w:r>
          </w:p>
        </w:tc>
      </w:tr>
      <w:tr w:rsidR="00976308" w:rsidRPr="00976308" w14:paraId="64A4C2FB" w14:textId="77777777" w:rsidTr="008213C2">
        <w:trPr>
          <w:trHeight w:val="230"/>
        </w:trPr>
        <w:tc>
          <w:tcPr>
            <w:tcW w:w="1776" w:type="dxa"/>
            <w:vMerge w:val="restart"/>
          </w:tcPr>
          <w:p w14:paraId="4FE3652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Maritime and coastal tourism  </w:t>
            </w:r>
          </w:p>
        </w:tc>
        <w:tc>
          <w:tcPr>
            <w:tcW w:w="1797" w:type="dxa"/>
            <w:vMerge w:val="restart"/>
          </w:tcPr>
          <w:p w14:paraId="61AC437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Maritime and coastal tourism  </w:t>
            </w:r>
          </w:p>
        </w:tc>
        <w:tc>
          <w:tcPr>
            <w:tcW w:w="1780" w:type="dxa"/>
          </w:tcPr>
          <w:p w14:paraId="28A4EBD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Coastal tourism</w:t>
            </w:r>
          </w:p>
        </w:tc>
        <w:tc>
          <w:tcPr>
            <w:tcW w:w="2023" w:type="dxa"/>
            <w:vMerge w:val="restart"/>
            <w:vAlign w:val="center"/>
          </w:tcPr>
          <w:p w14:paraId="59F89F79"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Coastal tourism (tourist business and service activities with the backing of coastal zone, sea islands as well as a variety of natural and human landscape of the ocean, mainly including marine sightseeing, living a life of leisure and recreation, going on vacation and getting accommodation, sports, etc.)</w:t>
            </w:r>
          </w:p>
        </w:tc>
        <w:tc>
          <w:tcPr>
            <w:tcW w:w="1912" w:type="dxa"/>
            <w:vMerge w:val="restart"/>
          </w:tcPr>
          <w:p w14:paraId="320AD54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Tourism &amp; Recreation – Coastal Amusement and recreation services, Boat dealers, Eating &amp; drinking places, Hotels &amp; lodging places, Marinas, Recreational vehicle parks &amp; campgrounds, Scenic water tours, Sporting goods retailers, Zoos, Aquaria</w:t>
            </w:r>
          </w:p>
        </w:tc>
      </w:tr>
      <w:tr w:rsidR="00976308" w:rsidRPr="00921ED8" w14:paraId="4E172CD0" w14:textId="77777777" w:rsidTr="008213C2">
        <w:trPr>
          <w:trHeight w:val="228"/>
        </w:trPr>
        <w:tc>
          <w:tcPr>
            <w:tcW w:w="1776" w:type="dxa"/>
            <w:vMerge/>
          </w:tcPr>
          <w:p w14:paraId="1FD90E3F"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p>
        </w:tc>
        <w:tc>
          <w:tcPr>
            <w:tcW w:w="1797" w:type="dxa"/>
            <w:vMerge/>
          </w:tcPr>
          <w:p w14:paraId="6504526A"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p>
        </w:tc>
        <w:tc>
          <w:tcPr>
            <w:tcW w:w="1780" w:type="dxa"/>
          </w:tcPr>
          <w:p w14:paraId="71DA89F1"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r w:rsidRPr="00921ED8">
              <w:rPr>
                <w:rFonts w:cstheme="minorHAnsi"/>
                <w:color w:val="000000"/>
                <w:sz w:val="18"/>
                <w:szCs w:val="18"/>
                <w:lang w:val="en-AU" w:eastAsia="en-GB"/>
              </w:rPr>
              <w:t>Yachting and marinas</w:t>
            </w:r>
          </w:p>
        </w:tc>
        <w:tc>
          <w:tcPr>
            <w:tcW w:w="2023" w:type="dxa"/>
            <w:vMerge/>
            <w:vAlign w:val="center"/>
          </w:tcPr>
          <w:p w14:paraId="67EACFCB" w14:textId="77777777" w:rsidR="00976308" w:rsidRPr="00921ED8" w:rsidRDefault="00976308" w:rsidP="008213C2">
            <w:pPr>
              <w:keepNext/>
              <w:keepLines/>
              <w:spacing w:after="0" w:line="240" w:lineRule="auto"/>
              <w:jc w:val="both"/>
              <w:rPr>
                <w:rFonts w:cstheme="minorHAnsi"/>
                <w:color w:val="000000"/>
                <w:sz w:val="18"/>
                <w:szCs w:val="18"/>
                <w:lang w:val="en-AU"/>
              </w:rPr>
            </w:pPr>
          </w:p>
        </w:tc>
        <w:tc>
          <w:tcPr>
            <w:tcW w:w="1912" w:type="dxa"/>
            <w:vMerge/>
          </w:tcPr>
          <w:p w14:paraId="363298A8" w14:textId="77777777" w:rsidR="00976308" w:rsidRPr="00921ED8" w:rsidRDefault="00976308" w:rsidP="008213C2">
            <w:pPr>
              <w:autoSpaceDE w:val="0"/>
              <w:autoSpaceDN w:val="0"/>
              <w:adjustRightInd w:val="0"/>
              <w:spacing w:after="0" w:line="240" w:lineRule="auto"/>
              <w:jc w:val="both"/>
              <w:rPr>
                <w:rFonts w:cstheme="minorHAnsi"/>
                <w:sz w:val="18"/>
                <w:szCs w:val="18"/>
                <w:lang w:val="en-AU"/>
              </w:rPr>
            </w:pPr>
          </w:p>
        </w:tc>
      </w:tr>
      <w:tr w:rsidR="00976308" w:rsidRPr="00921ED8" w14:paraId="2E7F76CD" w14:textId="77777777" w:rsidTr="008213C2">
        <w:trPr>
          <w:trHeight w:val="228"/>
        </w:trPr>
        <w:tc>
          <w:tcPr>
            <w:tcW w:w="1776" w:type="dxa"/>
            <w:vMerge/>
          </w:tcPr>
          <w:p w14:paraId="6A1F01D9"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p>
        </w:tc>
        <w:tc>
          <w:tcPr>
            <w:tcW w:w="1797" w:type="dxa"/>
            <w:vMerge/>
          </w:tcPr>
          <w:p w14:paraId="4296DD50"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p>
        </w:tc>
        <w:tc>
          <w:tcPr>
            <w:tcW w:w="1780" w:type="dxa"/>
          </w:tcPr>
          <w:p w14:paraId="30B52D17" w14:textId="77777777" w:rsidR="00976308" w:rsidRPr="00921ED8" w:rsidRDefault="00976308" w:rsidP="008213C2">
            <w:pPr>
              <w:autoSpaceDE w:val="0"/>
              <w:autoSpaceDN w:val="0"/>
              <w:adjustRightInd w:val="0"/>
              <w:spacing w:after="0" w:line="240" w:lineRule="auto"/>
              <w:jc w:val="both"/>
              <w:rPr>
                <w:rFonts w:cstheme="minorHAnsi"/>
                <w:color w:val="000000"/>
                <w:sz w:val="18"/>
                <w:szCs w:val="18"/>
                <w:lang w:val="en-AU"/>
              </w:rPr>
            </w:pPr>
            <w:r w:rsidRPr="00921ED8">
              <w:rPr>
                <w:rFonts w:cstheme="minorHAnsi"/>
                <w:color w:val="000000"/>
                <w:sz w:val="18"/>
                <w:szCs w:val="18"/>
                <w:lang w:val="en-AU" w:eastAsia="en-GB"/>
              </w:rPr>
              <w:t>Cruise tourism</w:t>
            </w:r>
          </w:p>
        </w:tc>
        <w:tc>
          <w:tcPr>
            <w:tcW w:w="2023" w:type="dxa"/>
            <w:vMerge/>
            <w:vAlign w:val="center"/>
          </w:tcPr>
          <w:p w14:paraId="318F9BD4" w14:textId="77777777" w:rsidR="00976308" w:rsidRPr="00921ED8" w:rsidRDefault="00976308" w:rsidP="008213C2">
            <w:pPr>
              <w:keepNext/>
              <w:keepLines/>
              <w:spacing w:after="0" w:line="240" w:lineRule="auto"/>
              <w:jc w:val="both"/>
              <w:rPr>
                <w:rFonts w:cstheme="minorHAnsi"/>
                <w:color w:val="000000"/>
                <w:sz w:val="18"/>
                <w:szCs w:val="18"/>
                <w:lang w:val="en-AU"/>
              </w:rPr>
            </w:pPr>
          </w:p>
        </w:tc>
        <w:tc>
          <w:tcPr>
            <w:tcW w:w="1912" w:type="dxa"/>
            <w:vMerge/>
          </w:tcPr>
          <w:p w14:paraId="6D59F100" w14:textId="77777777" w:rsidR="00976308" w:rsidRPr="00921ED8" w:rsidRDefault="00976308" w:rsidP="008213C2">
            <w:pPr>
              <w:autoSpaceDE w:val="0"/>
              <w:autoSpaceDN w:val="0"/>
              <w:adjustRightInd w:val="0"/>
              <w:spacing w:after="0" w:line="240" w:lineRule="auto"/>
              <w:jc w:val="both"/>
              <w:rPr>
                <w:rFonts w:cstheme="minorHAnsi"/>
                <w:sz w:val="18"/>
                <w:szCs w:val="18"/>
                <w:lang w:val="en-AU"/>
              </w:rPr>
            </w:pPr>
          </w:p>
        </w:tc>
      </w:tr>
      <w:tr w:rsidR="00976308" w:rsidRPr="001C5D41" w14:paraId="6A62448B" w14:textId="77777777" w:rsidTr="008213C2">
        <w:tc>
          <w:tcPr>
            <w:tcW w:w="1776" w:type="dxa"/>
          </w:tcPr>
          <w:p w14:paraId="6AFD5C3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business services</w:t>
            </w:r>
          </w:p>
        </w:tc>
        <w:tc>
          <w:tcPr>
            <w:tcW w:w="1797" w:type="dxa"/>
          </w:tcPr>
          <w:p w14:paraId="14C8216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Services related to maritime transport</w:t>
            </w:r>
          </w:p>
        </w:tc>
        <w:tc>
          <w:tcPr>
            <w:tcW w:w="1780" w:type="dxa"/>
          </w:tcPr>
          <w:p w14:paraId="5CB5F123" w14:textId="77777777" w:rsidR="00976308" w:rsidRPr="001C5D41" w:rsidRDefault="00976308" w:rsidP="008213C2">
            <w:pPr>
              <w:pStyle w:val="FootnoteText"/>
              <w:rPr>
                <w:rFonts w:ascii="Times New Roman" w:hAnsi="Times New Roman" w:cs="Times New Roman"/>
                <w:color w:val="000000"/>
                <w:sz w:val="18"/>
                <w:szCs w:val="18"/>
                <w:lang w:val="en-AU"/>
              </w:rPr>
            </w:pPr>
          </w:p>
        </w:tc>
        <w:tc>
          <w:tcPr>
            <w:tcW w:w="2023" w:type="dxa"/>
            <w:vAlign w:val="center"/>
          </w:tcPr>
          <w:p w14:paraId="4AF0B690"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Style w:val="markedcontent"/>
                <w:rFonts w:ascii="Times New Roman" w:hAnsi="Times New Roman" w:cs="Times New Roman"/>
                <w:sz w:val="18"/>
                <w:szCs w:val="18"/>
                <w:lang w:val="en-AU"/>
              </w:rPr>
              <w:t>Marine</w:t>
            </w:r>
            <w:r w:rsidRPr="001C5D41">
              <w:rPr>
                <w:rFonts w:ascii="Times New Roman" w:hAnsi="Times New Roman" w:cs="Times New Roman"/>
                <w:sz w:val="18"/>
                <w:szCs w:val="18"/>
                <w:lang w:val="en-AU"/>
              </w:rPr>
              <w:br/>
            </w:r>
            <w:r w:rsidRPr="001C5D41">
              <w:rPr>
                <w:rStyle w:val="markedcontent"/>
                <w:rFonts w:ascii="Times New Roman" w:hAnsi="Times New Roman" w:cs="Times New Roman"/>
                <w:sz w:val="18"/>
                <w:szCs w:val="18"/>
                <w:lang w:val="en-AU"/>
              </w:rPr>
              <w:t>communications</w:t>
            </w:r>
            <w:r w:rsidRPr="001C5D41">
              <w:rPr>
                <w:rFonts w:ascii="Times New Roman" w:hAnsi="Times New Roman" w:cs="Times New Roman"/>
                <w:sz w:val="18"/>
                <w:szCs w:val="18"/>
                <w:lang w:val="en-AU"/>
              </w:rPr>
              <w:br/>
            </w:r>
            <w:r w:rsidRPr="001C5D41">
              <w:rPr>
                <w:rStyle w:val="markedcontent"/>
                <w:rFonts w:ascii="Times New Roman" w:hAnsi="Times New Roman" w:cs="Times New Roman"/>
                <w:sz w:val="18"/>
                <w:szCs w:val="18"/>
                <w:lang w:val="en-AU"/>
              </w:rPr>
              <w:t>and transportation (other transportation and service activities.)</w:t>
            </w:r>
          </w:p>
        </w:tc>
        <w:tc>
          <w:tcPr>
            <w:tcW w:w="1912" w:type="dxa"/>
          </w:tcPr>
          <w:p w14:paraId="0F988CE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 xml:space="preserve">Transportation –, Marine transportation services, </w:t>
            </w:r>
          </w:p>
        </w:tc>
      </w:tr>
      <w:tr w:rsidR="00976308" w:rsidRPr="00976308" w14:paraId="75D076D5" w14:textId="77777777" w:rsidTr="008213C2">
        <w:tc>
          <w:tcPr>
            <w:tcW w:w="1776" w:type="dxa"/>
          </w:tcPr>
          <w:p w14:paraId="56EC856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R&amp;D and education</w:t>
            </w:r>
          </w:p>
        </w:tc>
        <w:tc>
          <w:tcPr>
            <w:tcW w:w="1797" w:type="dxa"/>
          </w:tcPr>
          <w:p w14:paraId="4AC6926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R&amp;D and education</w:t>
            </w:r>
          </w:p>
        </w:tc>
        <w:tc>
          <w:tcPr>
            <w:tcW w:w="1780" w:type="dxa"/>
          </w:tcPr>
          <w:p w14:paraId="3EEAD53A"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vAlign w:val="center"/>
          </w:tcPr>
          <w:p w14:paraId="5202F62C"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56AAE99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44468BA2" w14:textId="77777777" w:rsidTr="008213C2">
        <w:tc>
          <w:tcPr>
            <w:tcW w:w="1776" w:type="dxa"/>
          </w:tcPr>
          <w:p w14:paraId="596BCAEE"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Dredging</w:t>
            </w:r>
          </w:p>
        </w:tc>
        <w:tc>
          <w:tcPr>
            <w:tcW w:w="1797" w:type="dxa"/>
          </w:tcPr>
          <w:p w14:paraId="1754E88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Coastal protection</w:t>
            </w:r>
          </w:p>
        </w:tc>
        <w:tc>
          <w:tcPr>
            <w:tcW w:w="1780" w:type="dxa"/>
          </w:tcPr>
          <w:p w14:paraId="2F6A25C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Coastal protection</w:t>
            </w:r>
          </w:p>
        </w:tc>
        <w:tc>
          <w:tcPr>
            <w:tcW w:w="2023" w:type="dxa"/>
            <w:vAlign w:val="center"/>
          </w:tcPr>
          <w:p w14:paraId="1637A10E"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6F2A492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2E338896" w14:textId="77777777" w:rsidTr="008213C2">
        <w:tc>
          <w:tcPr>
            <w:tcW w:w="1776" w:type="dxa"/>
          </w:tcPr>
          <w:p w14:paraId="61678D8E"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i/>
                <w:color w:val="000000"/>
                <w:sz w:val="18"/>
                <w:szCs w:val="18"/>
                <w:lang w:val="en-AU"/>
              </w:rPr>
            </w:pPr>
          </w:p>
        </w:tc>
        <w:tc>
          <w:tcPr>
            <w:tcW w:w="1797" w:type="dxa"/>
          </w:tcPr>
          <w:p w14:paraId="5CAE7A45"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2C95824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tcPr>
          <w:p w14:paraId="7EB4D0F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Marine salt industry Refers to the activity of producing salt products with the sodium chloride as the main component by utilizing seawater, including salt extracting and processing.</w:t>
            </w:r>
          </w:p>
        </w:tc>
        <w:tc>
          <w:tcPr>
            <w:tcW w:w="1912" w:type="dxa"/>
          </w:tcPr>
          <w:p w14:paraId="79C24DE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41B6E90D" w14:textId="77777777" w:rsidTr="008213C2">
        <w:tc>
          <w:tcPr>
            <w:tcW w:w="1776" w:type="dxa"/>
          </w:tcPr>
          <w:p w14:paraId="0A0BAB1A"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i/>
                <w:color w:val="000000"/>
                <w:sz w:val="18"/>
                <w:szCs w:val="18"/>
                <w:lang w:val="en-AU"/>
              </w:rPr>
            </w:pPr>
            <w:r w:rsidRPr="001C5D41">
              <w:rPr>
                <w:rFonts w:ascii="Times New Roman" w:hAnsi="Times New Roman" w:cs="Times New Roman"/>
                <w:i/>
                <w:color w:val="000000"/>
                <w:sz w:val="18"/>
                <w:szCs w:val="18"/>
                <w:lang w:val="en-AU"/>
              </w:rPr>
              <w:t>Emerging</w:t>
            </w:r>
          </w:p>
        </w:tc>
        <w:tc>
          <w:tcPr>
            <w:tcW w:w="1797" w:type="dxa"/>
          </w:tcPr>
          <w:p w14:paraId="7CAFB84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7C3E09C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tcPr>
          <w:p w14:paraId="730942B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tcPr>
          <w:p w14:paraId="4550A42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56ECCE8A" w14:textId="77777777" w:rsidTr="008213C2">
        <w:tc>
          <w:tcPr>
            <w:tcW w:w="1776" w:type="dxa"/>
          </w:tcPr>
          <w:p w14:paraId="211772F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aquaculture</w:t>
            </w:r>
          </w:p>
        </w:tc>
        <w:tc>
          <w:tcPr>
            <w:tcW w:w="1797" w:type="dxa"/>
          </w:tcPr>
          <w:p w14:paraId="1BA31088"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aquaculture</w:t>
            </w:r>
          </w:p>
        </w:tc>
        <w:tc>
          <w:tcPr>
            <w:tcW w:w="1780" w:type="dxa"/>
            <w:vAlign w:val="center"/>
          </w:tcPr>
          <w:p w14:paraId="59BDE2DC" w14:textId="77777777" w:rsidR="00976308" w:rsidRPr="001C5D41" w:rsidRDefault="00976308" w:rsidP="008213C2">
            <w:pPr>
              <w:pStyle w:val="FootnoteText"/>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 xml:space="preserve">Marine aquaculture </w:t>
            </w:r>
          </w:p>
        </w:tc>
        <w:tc>
          <w:tcPr>
            <w:tcW w:w="2023" w:type="dxa"/>
          </w:tcPr>
          <w:p w14:paraId="64B4E74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 xml:space="preserve">Marine fishery ‒ marine culture, </w:t>
            </w:r>
          </w:p>
        </w:tc>
        <w:tc>
          <w:tcPr>
            <w:tcW w:w="1912" w:type="dxa"/>
          </w:tcPr>
          <w:p w14:paraId="0B18F14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 xml:space="preserve">Living Resources – Marine Fishing, Fish </w:t>
            </w:r>
            <w:r w:rsidRPr="001C5D41">
              <w:rPr>
                <w:rFonts w:ascii="Times New Roman" w:hAnsi="Times New Roman" w:cs="Times New Roman"/>
                <w:color w:val="000000"/>
                <w:sz w:val="18"/>
                <w:szCs w:val="18"/>
                <w:lang w:val="en-AU" w:eastAsia="pl-PL"/>
              </w:rPr>
              <w:lastRenderedPageBreak/>
              <w:t>hatcheries and aquaculture,</w:t>
            </w:r>
          </w:p>
        </w:tc>
      </w:tr>
      <w:tr w:rsidR="00976308" w:rsidRPr="001C5D41" w14:paraId="48C4B631" w14:textId="77777777" w:rsidTr="008213C2">
        <w:tc>
          <w:tcPr>
            <w:tcW w:w="1776" w:type="dxa"/>
          </w:tcPr>
          <w:p w14:paraId="55BC623E"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lastRenderedPageBreak/>
              <w:t xml:space="preserve">Deep- and ultra-deep water oil and gas </w:t>
            </w:r>
          </w:p>
        </w:tc>
        <w:tc>
          <w:tcPr>
            <w:tcW w:w="1797" w:type="dxa"/>
          </w:tcPr>
          <w:p w14:paraId="3711C3C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vAlign w:val="center"/>
          </w:tcPr>
          <w:p w14:paraId="3F8FBE25"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Marine minerals mining</w:t>
            </w:r>
          </w:p>
        </w:tc>
        <w:tc>
          <w:tcPr>
            <w:tcW w:w="2023" w:type="dxa"/>
            <w:vAlign w:val="center"/>
          </w:tcPr>
          <w:p w14:paraId="087E7506" w14:textId="77777777" w:rsidR="00976308" w:rsidRPr="001C5D41" w:rsidRDefault="00976308" w:rsidP="008213C2">
            <w:pPr>
              <w:pStyle w:val="FootnoteText"/>
              <w:rPr>
                <w:rFonts w:ascii="Times New Roman" w:hAnsi="Times New Roman" w:cs="Times New Roman"/>
                <w:color w:val="000000"/>
                <w:sz w:val="18"/>
                <w:szCs w:val="18"/>
                <w:lang w:val="en-AU"/>
              </w:rPr>
            </w:pPr>
          </w:p>
        </w:tc>
        <w:tc>
          <w:tcPr>
            <w:tcW w:w="1912" w:type="dxa"/>
          </w:tcPr>
          <w:p w14:paraId="765C2A0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1BABF155" w14:textId="77777777" w:rsidTr="008213C2">
        <w:tc>
          <w:tcPr>
            <w:tcW w:w="1776" w:type="dxa"/>
          </w:tcPr>
          <w:p w14:paraId="3D8E4E7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Offshore wind energy </w:t>
            </w:r>
          </w:p>
        </w:tc>
        <w:tc>
          <w:tcPr>
            <w:tcW w:w="1797" w:type="dxa"/>
            <w:vMerge w:val="restart"/>
          </w:tcPr>
          <w:p w14:paraId="17641A5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Ocean renewable energy</w:t>
            </w:r>
          </w:p>
        </w:tc>
        <w:tc>
          <w:tcPr>
            <w:tcW w:w="1780" w:type="dxa"/>
            <w:vAlign w:val="center"/>
          </w:tcPr>
          <w:p w14:paraId="76528A63" w14:textId="77777777" w:rsidR="00976308" w:rsidRPr="001C5D41" w:rsidRDefault="00976308" w:rsidP="008213C2">
            <w:pPr>
              <w:pStyle w:val="FootnoteText"/>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 xml:space="preserve">Offshore wind </w:t>
            </w:r>
          </w:p>
        </w:tc>
        <w:tc>
          <w:tcPr>
            <w:tcW w:w="2023" w:type="dxa"/>
            <w:vMerge w:val="restart"/>
            <w:vAlign w:val="center"/>
          </w:tcPr>
          <w:p w14:paraId="5793E68F"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Marine electric power industry (activities of generating electric power in the coastal region by making use of ocean energies and ocean wind energy. It does not include the thermal and nuclear power generation in the coastal area)</w:t>
            </w:r>
          </w:p>
        </w:tc>
        <w:tc>
          <w:tcPr>
            <w:tcW w:w="1912" w:type="dxa"/>
            <w:vMerge w:val="restart"/>
          </w:tcPr>
          <w:p w14:paraId="6000D9AF" w14:textId="77777777" w:rsidR="00976308" w:rsidRPr="001C5D41" w:rsidRDefault="00976308" w:rsidP="008213C2">
            <w:pPr>
              <w:spacing w:line="240" w:lineRule="auto"/>
              <w:rPr>
                <w:rFonts w:ascii="Times New Roman" w:hAnsi="Times New Roman" w:cs="Times New Roman"/>
                <w:sz w:val="18"/>
                <w:szCs w:val="18"/>
                <w:lang w:val="en-AU"/>
              </w:rPr>
            </w:pPr>
          </w:p>
        </w:tc>
      </w:tr>
      <w:tr w:rsidR="00976308" w:rsidRPr="001C5D41" w14:paraId="7A2A2CF9" w14:textId="77777777" w:rsidTr="008213C2">
        <w:tc>
          <w:tcPr>
            <w:tcW w:w="1776" w:type="dxa"/>
          </w:tcPr>
          <w:p w14:paraId="2E560CC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Ocean renewable energy</w:t>
            </w:r>
          </w:p>
        </w:tc>
        <w:tc>
          <w:tcPr>
            <w:tcW w:w="1797" w:type="dxa"/>
            <w:vMerge/>
          </w:tcPr>
          <w:p w14:paraId="3635831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3DF2DDC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Ocean renewable energy</w:t>
            </w:r>
          </w:p>
        </w:tc>
        <w:tc>
          <w:tcPr>
            <w:tcW w:w="2023" w:type="dxa"/>
            <w:vMerge/>
            <w:vAlign w:val="center"/>
          </w:tcPr>
          <w:p w14:paraId="2933D026"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vMerge/>
          </w:tcPr>
          <w:p w14:paraId="43C5110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0DC720E4" w14:textId="77777777" w:rsidTr="008213C2">
        <w:trPr>
          <w:trHeight w:val="1709"/>
        </w:trPr>
        <w:tc>
          <w:tcPr>
            <w:tcW w:w="1776" w:type="dxa"/>
          </w:tcPr>
          <w:p w14:paraId="3F0C55F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and seabed mining</w:t>
            </w:r>
          </w:p>
        </w:tc>
        <w:tc>
          <w:tcPr>
            <w:tcW w:w="1797" w:type="dxa"/>
          </w:tcPr>
          <w:p w14:paraId="574A311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Aggregates mining (sand, gravel, etc.)</w:t>
            </w:r>
          </w:p>
        </w:tc>
        <w:tc>
          <w:tcPr>
            <w:tcW w:w="1780" w:type="dxa"/>
          </w:tcPr>
          <w:p w14:paraId="544AACE1" w14:textId="77777777" w:rsidR="00976308" w:rsidRPr="001C5D41" w:rsidRDefault="00976308" w:rsidP="008213C2">
            <w:pPr>
              <w:autoSpaceDE w:val="0"/>
              <w:autoSpaceDN w:val="0"/>
              <w:adjustRightInd w:val="0"/>
              <w:spacing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Aggregates mining (sand, gravel, etc.)</w:t>
            </w:r>
          </w:p>
        </w:tc>
        <w:tc>
          <w:tcPr>
            <w:tcW w:w="2023" w:type="dxa"/>
            <w:vAlign w:val="center"/>
          </w:tcPr>
          <w:p w14:paraId="4FD705EF" w14:textId="77777777" w:rsidR="00976308" w:rsidRPr="001C5D41" w:rsidRDefault="00976308" w:rsidP="008213C2">
            <w:pPr>
              <w:pStyle w:val="FootnoteText"/>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Ocean mining industry Includes the activities of extracting and dressing beach placers, beach soil chloride and sand, submarine geothermal energy, and coal mining and deep-sea mining, etc.</w:t>
            </w:r>
          </w:p>
          <w:p w14:paraId="070B85A2"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6012493A" w14:textId="77777777" w:rsidR="00976308" w:rsidRPr="001C5D41" w:rsidRDefault="00976308" w:rsidP="008213C2">
            <w:pPr>
              <w:pStyle w:val="FootnoteText"/>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Minerals –Limestone, sand &amp; gravel extraction</w:t>
            </w:r>
          </w:p>
          <w:p w14:paraId="38902AC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7B25E1E9" w14:textId="77777777" w:rsidTr="008213C2">
        <w:trPr>
          <w:trHeight w:val="396"/>
        </w:trPr>
        <w:tc>
          <w:tcPr>
            <w:tcW w:w="1776" w:type="dxa"/>
            <w:vMerge w:val="restart"/>
          </w:tcPr>
          <w:p w14:paraId="2B458E91"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Maritime safety and surveillance </w:t>
            </w:r>
          </w:p>
        </w:tc>
        <w:tc>
          <w:tcPr>
            <w:tcW w:w="1797" w:type="dxa"/>
            <w:vMerge w:val="restart"/>
          </w:tcPr>
          <w:p w14:paraId="267B0BF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5986106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Traceability and security of goods supply chains</w:t>
            </w:r>
          </w:p>
        </w:tc>
        <w:tc>
          <w:tcPr>
            <w:tcW w:w="2023" w:type="dxa"/>
            <w:vMerge w:val="restart"/>
            <w:vAlign w:val="center"/>
          </w:tcPr>
          <w:p w14:paraId="072F9F21"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vMerge w:val="restart"/>
          </w:tcPr>
          <w:p w14:paraId="48F85D7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pl-PL"/>
              </w:rPr>
              <w:t xml:space="preserve">Transportation –, Search and navigation equipment, </w:t>
            </w:r>
          </w:p>
        </w:tc>
      </w:tr>
      <w:tr w:rsidR="00976308" w:rsidRPr="00976308" w14:paraId="3F9B2B6A" w14:textId="77777777" w:rsidTr="008213C2">
        <w:trPr>
          <w:trHeight w:val="394"/>
        </w:trPr>
        <w:tc>
          <w:tcPr>
            <w:tcW w:w="1776" w:type="dxa"/>
            <w:vMerge/>
          </w:tcPr>
          <w:p w14:paraId="77589F6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vMerge/>
          </w:tcPr>
          <w:p w14:paraId="1DE73045"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49338D6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Prevent and protect against illegal movement of people and goods</w:t>
            </w:r>
          </w:p>
        </w:tc>
        <w:tc>
          <w:tcPr>
            <w:tcW w:w="2023" w:type="dxa"/>
            <w:vMerge/>
            <w:vAlign w:val="center"/>
          </w:tcPr>
          <w:p w14:paraId="59C55794"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vMerge/>
          </w:tcPr>
          <w:p w14:paraId="02BD9F7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5B7C40A1" w14:textId="77777777" w:rsidTr="008213C2">
        <w:trPr>
          <w:trHeight w:val="394"/>
        </w:trPr>
        <w:tc>
          <w:tcPr>
            <w:tcW w:w="1776" w:type="dxa"/>
            <w:vMerge/>
          </w:tcPr>
          <w:p w14:paraId="3EDD482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vMerge/>
          </w:tcPr>
          <w:p w14:paraId="4A266F1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3F818F0A"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Environmental monitoring</w:t>
            </w:r>
          </w:p>
        </w:tc>
        <w:tc>
          <w:tcPr>
            <w:tcW w:w="2023" w:type="dxa"/>
            <w:vMerge/>
            <w:vAlign w:val="center"/>
          </w:tcPr>
          <w:p w14:paraId="685954DD"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vMerge/>
          </w:tcPr>
          <w:p w14:paraId="46198125"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7D75C45A" w14:textId="77777777" w:rsidTr="008213C2">
        <w:tc>
          <w:tcPr>
            <w:tcW w:w="1776" w:type="dxa"/>
          </w:tcPr>
          <w:p w14:paraId="48C858A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biotechnology</w:t>
            </w:r>
          </w:p>
        </w:tc>
        <w:tc>
          <w:tcPr>
            <w:tcW w:w="1797" w:type="dxa"/>
          </w:tcPr>
          <w:p w14:paraId="48FEA5C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Marine biotechnology, submariner technologies</w:t>
            </w:r>
          </w:p>
        </w:tc>
        <w:tc>
          <w:tcPr>
            <w:tcW w:w="1780" w:type="dxa"/>
          </w:tcPr>
          <w:p w14:paraId="6C2BE28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Blue biotechnology</w:t>
            </w:r>
          </w:p>
        </w:tc>
        <w:tc>
          <w:tcPr>
            <w:tcW w:w="2023" w:type="dxa"/>
            <w:vAlign w:val="center"/>
          </w:tcPr>
          <w:p w14:paraId="6A9EE15C" w14:textId="77777777" w:rsidR="00976308" w:rsidRPr="001C5D41" w:rsidRDefault="00976308" w:rsidP="008213C2">
            <w:pPr>
              <w:pStyle w:val="Default"/>
              <w:rPr>
                <w:rFonts w:ascii="Times New Roman" w:hAnsi="Times New Roman" w:cs="Times New Roman"/>
                <w:sz w:val="18"/>
                <w:szCs w:val="18"/>
              </w:rPr>
            </w:pPr>
            <w:r w:rsidRPr="001C5D41">
              <w:rPr>
                <w:rFonts w:ascii="Times New Roman" w:hAnsi="Times New Roman" w:cs="Times New Roman"/>
                <w:sz w:val="18"/>
                <w:szCs w:val="18"/>
              </w:rPr>
              <w:t>Marine biomedicine industry ( production processing and manufacturing activities of marine medicines and marine health care products by using organisms as raw materials or extracting useful components therefrom.)</w:t>
            </w:r>
          </w:p>
          <w:p w14:paraId="6C3871CB" w14:textId="77777777" w:rsidR="00976308" w:rsidRPr="001C5D41" w:rsidRDefault="00976308" w:rsidP="008213C2">
            <w:pPr>
              <w:pStyle w:val="FootnoteText"/>
              <w:rPr>
                <w:rFonts w:ascii="Times New Roman" w:hAnsi="Times New Roman" w:cs="Times New Roman"/>
                <w:sz w:val="18"/>
                <w:szCs w:val="18"/>
                <w:lang w:val="en-AU"/>
              </w:rPr>
            </w:pPr>
          </w:p>
          <w:p w14:paraId="4C725DC0"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5A8362E5"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0C7ABBE1" w14:textId="77777777" w:rsidTr="008213C2">
        <w:tc>
          <w:tcPr>
            <w:tcW w:w="1776" w:type="dxa"/>
          </w:tcPr>
          <w:p w14:paraId="29FAB6BE"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 xml:space="preserve">High-tech marine products and services </w:t>
            </w:r>
          </w:p>
        </w:tc>
        <w:tc>
          <w:tcPr>
            <w:tcW w:w="1797" w:type="dxa"/>
          </w:tcPr>
          <w:p w14:paraId="12416F38"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Marine clusters</w:t>
            </w:r>
          </w:p>
        </w:tc>
        <w:tc>
          <w:tcPr>
            <w:tcW w:w="1780" w:type="dxa"/>
          </w:tcPr>
          <w:p w14:paraId="735462C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vAlign w:val="center"/>
          </w:tcPr>
          <w:p w14:paraId="075F39CD" w14:textId="77777777" w:rsidR="00976308" w:rsidRPr="001C5D41" w:rsidRDefault="00976308" w:rsidP="008213C2">
            <w:pPr>
              <w:keepNext/>
              <w:keepLines/>
              <w:spacing w:after="0" w:line="240" w:lineRule="auto"/>
              <w:jc w:val="both"/>
              <w:rPr>
                <w:rFonts w:ascii="Times New Roman" w:hAnsi="Times New Roman" w:cs="Times New Roman"/>
                <w:color w:val="000000"/>
                <w:sz w:val="18"/>
                <w:szCs w:val="18"/>
                <w:lang w:val="en-AU"/>
              </w:rPr>
            </w:pPr>
          </w:p>
        </w:tc>
        <w:tc>
          <w:tcPr>
            <w:tcW w:w="1912" w:type="dxa"/>
          </w:tcPr>
          <w:p w14:paraId="6B393387"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7346E914" w14:textId="77777777" w:rsidTr="008213C2">
        <w:trPr>
          <w:trHeight w:val="1709"/>
        </w:trPr>
        <w:tc>
          <w:tcPr>
            <w:tcW w:w="1776" w:type="dxa"/>
          </w:tcPr>
          <w:p w14:paraId="5B8667B3"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sz w:val="18"/>
                <w:szCs w:val="18"/>
                <w:lang w:val="en-AU"/>
              </w:rPr>
              <w:t>Others</w:t>
            </w:r>
          </w:p>
        </w:tc>
        <w:tc>
          <w:tcPr>
            <w:tcW w:w="1797" w:type="dxa"/>
          </w:tcPr>
          <w:p w14:paraId="4E452A6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rPr>
              <w:t xml:space="preserve">Environmental protection </w:t>
            </w:r>
          </w:p>
        </w:tc>
        <w:tc>
          <w:tcPr>
            <w:tcW w:w="1780" w:type="dxa"/>
          </w:tcPr>
          <w:p w14:paraId="4E77716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Protection of habitats</w:t>
            </w:r>
          </w:p>
        </w:tc>
        <w:tc>
          <w:tcPr>
            <w:tcW w:w="2023" w:type="dxa"/>
          </w:tcPr>
          <w:p w14:paraId="57455B2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Marine chemical industry Includes the production activities of chemical products of sea salt, seawater, sea algal and marine petroleum chemical industries</w:t>
            </w:r>
          </w:p>
        </w:tc>
        <w:tc>
          <w:tcPr>
            <w:tcW w:w="1912" w:type="dxa"/>
          </w:tcPr>
          <w:p w14:paraId="1AC78506"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1B512C17" w14:textId="77777777" w:rsidTr="008213C2">
        <w:tc>
          <w:tcPr>
            <w:tcW w:w="1776" w:type="dxa"/>
          </w:tcPr>
          <w:p w14:paraId="0268A36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tcPr>
          <w:p w14:paraId="03522328"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011B5C80" w14:textId="77777777" w:rsidR="00976308" w:rsidRPr="001C5D41" w:rsidRDefault="00976308" w:rsidP="008213C2">
            <w:pPr>
              <w:pStyle w:val="FootnoteText"/>
              <w:rPr>
                <w:rFonts w:ascii="Times New Roman" w:hAnsi="Times New Roman" w:cs="Times New Roman"/>
                <w:sz w:val="18"/>
                <w:szCs w:val="18"/>
                <w:lang w:val="en-AU"/>
              </w:rPr>
            </w:pPr>
            <w:r w:rsidRPr="001C5D41">
              <w:rPr>
                <w:rFonts w:ascii="Times New Roman" w:hAnsi="Times New Roman" w:cs="Times New Roman"/>
                <w:color w:val="000000"/>
                <w:sz w:val="18"/>
                <w:szCs w:val="18"/>
                <w:lang w:val="en-AU" w:eastAsia="en-GB"/>
              </w:rPr>
              <w:t xml:space="preserve">Carbon capture and storage </w:t>
            </w:r>
          </w:p>
          <w:p w14:paraId="11B84FF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2023" w:type="dxa"/>
          </w:tcPr>
          <w:p w14:paraId="66E1B00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tcPr>
          <w:p w14:paraId="7B2A2818"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1C5D41" w14:paraId="0F2ED64F" w14:textId="77777777" w:rsidTr="008213C2">
        <w:tc>
          <w:tcPr>
            <w:tcW w:w="1776" w:type="dxa"/>
          </w:tcPr>
          <w:p w14:paraId="14151C24"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tcPr>
          <w:p w14:paraId="08E543E2"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5E69EE6C"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Agriculture on saline soils</w:t>
            </w:r>
          </w:p>
        </w:tc>
        <w:tc>
          <w:tcPr>
            <w:tcW w:w="2023" w:type="dxa"/>
          </w:tcPr>
          <w:p w14:paraId="20EC7D5A"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912" w:type="dxa"/>
          </w:tcPr>
          <w:p w14:paraId="2B91B08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r w:rsidR="00976308" w:rsidRPr="00976308" w14:paraId="78411205" w14:textId="77777777" w:rsidTr="008213C2">
        <w:tc>
          <w:tcPr>
            <w:tcW w:w="1776" w:type="dxa"/>
          </w:tcPr>
          <w:p w14:paraId="12E05A50"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97" w:type="dxa"/>
          </w:tcPr>
          <w:p w14:paraId="43F558B9"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p>
        </w:tc>
        <w:tc>
          <w:tcPr>
            <w:tcW w:w="1780" w:type="dxa"/>
          </w:tcPr>
          <w:p w14:paraId="36598ABF"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en-GB"/>
              </w:rPr>
              <w:t>Securing fresh water supply (desalination)</w:t>
            </w:r>
          </w:p>
        </w:tc>
        <w:tc>
          <w:tcPr>
            <w:tcW w:w="2023" w:type="dxa"/>
          </w:tcPr>
          <w:p w14:paraId="242C9D8D"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color w:val="000000"/>
                <w:sz w:val="18"/>
                <w:szCs w:val="18"/>
                <w:lang w:val="en-AU"/>
              </w:rPr>
            </w:pPr>
            <w:r w:rsidRPr="001C5D41">
              <w:rPr>
                <w:rFonts w:ascii="Times New Roman" w:hAnsi="Times New Roman" w:cs="Times New Roman"/>
                <w:color w:val="000000"/>
                <w:sz w:val="18"/>
                <w:szCs w:val="18"/>
                <w:lang w:val="en-AU" w:eastAsia="pl-PL"/>
              </w:rPr>
              <w:t xml:space="preserve">Seawater utilization industry ( activities of the direct use of sea water and the seawater </w:t>
            </w:r>
            <w:r w:rsidRPr="001C5D41">
              <w:rPr>
                <w:rFonts w:ascii="Times New Roman" w:hAnsi="Times New Roman" w:cs="Times New Roman"/>
                <w:color w:val="000000"/>
                <w:sz w:val="18"/>
                <w:szCs w:val="18"/>
                <w:lang w:val="en-AU" w:eastAsia="pl-PL"/>
              </w:rPr>
              <w:lastRenderedPageBreak/>
              <w:t>desalination, including those of carrying out the production of desalination and applying the seawater as water for industrial cooling, urban domestic water, water for firefighting etc., but not the activity of the multipurpose use of seawater chemical resources)</w:t>
            </w:r>
          </w:p>
        </w:tc>
        <w:tc>
          <w:tcPr>
            <w:tcW w:w="1912" w:type="dxa"/>
          </w:tcPr>
          <w:p w14:paraId="5EA4EDBB" w14:textId="77777777" w:rsidR="00976308" w:rsidRPr="001C5D41" w:rsidRDefault="00976308" w:rsidP="008213C2">
            <w:pPr>
              <w:autoSpaceDE w:val="0"/>
              <w:autoSpaceDN w:val="0"/>
              <w:adjustRightInd w:val="0"/>
              <w:spacing w:after="0" w:line="240" w:lineRule="auto"/>
              <w:jc w:val="both"/>
              <w:rPr>
                <w:rFonts w:ascii="Times New Roman" w:hAnsi="Times New Roman" w:cs="Times New Roman"/>
                <w:sz w:val="18"/>
                <w:szCs w:val="18"/>
                <w:lang w:val="en-AU"/>
              </w:rPr>
            </w:pPr>
          </w:p>
        </w:tc>
      </w:tr>
    </w:tbl>
    <w:p w14:paraId="735D4A04" w14:textId="77777777" w:rsidR="00976308" w:rsidRPr="001C5D41" w:rsidRDefault="00976308" w:rsidP="00976308">
      <w:pPr>
        <w:autoSpaceDE w:val="0"/>
        <w:autoSpaceDN w:val="0"/>
        <w:adjustRightInd w:val="0"/>
        <w:spacing w:after="120" w:line="240" w:lineRule="auto"/>
        <w:jc w:val="both"/>
        <w:rPr>
          <w:rFonts w:ascii="Times New Roman" w:hAnsi="Times New Roman" w:cs="Times New Roman"/>
          <w:lang w:val="en-AU"/>
        </w:rPr>
      </w:pPr>
      <w:r w:rsidRPr="001C5D41">
        <w:rPr>
          <w:rFonts w:ascii="Times New Roman" w:hAnsi="Times New Roman" w:cs="Times New Roman"/>
          <w:lang w:val="en-AU"/>
        </w:rPr>
        <w:t>Source: own elaboration  drawing on OECD (2016); Ecorys (2012b); Zaucha (2009b); Park (2014a)</w:t>
      </w:r>
    </w:p>
    <w:p w14:paraId="5CED7390" w14:textId="77777777" w:rsidR="00976308" w:rsidRPr="001C5D41" w:rsidRDefault="00976308" w:rsidP="00976308">
      <w:pPr>
        <w:autoSpaceDE w:val="0"/>
        <w:autoSpaceDN w:val="0"/>
        <w:adjustRightInd w:val="0"/>
        <w:spacing w:after="120" w:line="240" w:lineRule="auto"/>
        <w:jc w:val="both"/>
        <w:rPr>
          <w:rFonts w:ascii="Times New Roman" w:hAnsi="Times New Roman" w:cs="Times New Roman"/>
          <w:lang w:val="en-AU"/>
        </w:rPr>
      </w:pPr>
    </w:p>
    <w:p w14:paraId="1C773BBF" w14:textId="77777777" w:rsidR="00976308" w:rsidRPr="001C5D41" w:rsidRDefault="00976308" w:rsidP="00976308">
      <w:pPr>
        <w:autoSpaceDE w:val="0"/>
        <w:autoSpaceDN w:val="0"/>
        <w:adjustRightInd w:val="0"/>
        <w:spacing w:after="120" w:line="240" w:lineRule="auto"/>
        <w:jc w:val="both"/>
        <w:rPr>
          <w:rFonts w:ascii="Times New Roman" w:hAnsi="Times New Roman" w:cs="Times New Roman"/>
          <w:lang w:val="en-AU"/>
        </w:rPr>
      </w:pPr>
      <w:r w:rsidRPr="001C5D41">
        <w:rPr>
          <w:rFonts w:ascii="Times New Roman" w:hAnsi="Times New Roman" w:cs="Times New Roman"/>
          <w:lang w:val="en-AU"/>
        </w:rPr>
        <w:t>The OECD proposal (2016) was adopted as the leading one when composing  Table 1, which divides the industries into those that are already established and emerging.</w:t>
      </w:r>
    </w:p>
    <w:p w14:paraId="3BF64745" w14:textId="77777777" w:rsidR="00976308" w:rsidRPr="00976308" w:rsidRDefault="00976308">
      <w:pPr>
        <w:rPr>
          <w:lang w:val="en-AU"/>
        </w:rPr>
      </w:pPr>
    </w:p>
    <w:sectPr w:rsidR="00976308" w:rsidRPr="009763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9508" w14:textId="77777777" w:rsidR="00340466" w:rsidRDefault="00340466" w:rsidP="00976308">
      <w:pPr>
        <w:spacing w:after="0" w:line="240" w:lineRule="auto"/>
      </w:pPr>
      <w:r>
        <w:separator/>
      </w:r>
    </w:p>
  </w:endnote>
  <w:endnote w:type="continuationSeparator" w:id="0">
    <w:p w14:paraId="6B211E16" w14:textId="77777777" w:rsidR="00340466" w:rsidRDefault="00340466" w:rsidP="0097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9F7A" w14:textId="77777777" w:rsidR="00340466" w:rsidRDefault="00340466" w:rsidP="00976308">
      <w:pPr>
        <w:spacing w:after="0" w:line="240" w:lineRule="auto"/>
      </w:pPr>
      <w:r>
        <w:separator/>
      </w:r>
    </w:p>
  </w:footnote>
  <w:footnote w:type="continuationSeparator" w:id="0">
    <w:p w14:paraId="7CC3C421" w14:textId="77777777" w:rsidR="00340466" w:rsidRDefault="00340466" w:rsidP="00976308">
      <w:pPr>
        <w:spacing w:after="0" w:line="240" w:lineRule="auto"/>
      </w:pPr>
      <w:r>
        <w:continuationSeparator/>
      </w:r>
    </w:p>
  </w:footnote>
  <w:footnote w:id="1">
    <w:p w14:paraId="253BDF76" w14:textId="77777777" w:rsidR="00976308" w:rsidRPr="00F34C8D" w:rsidRDefault="00976308" w:rsidP="00976308">
      <w:pPr>
        <w:pStyle w:val="FootnoteText"/>
        <w:rPr>
          <w:lang w:val="en-US"/>
        </w:rPr>
      </w:pPr>
      <w:r>
        <w:rPr>
          <w:rStyle w:val="FootnoteReference"/>
        </w:rPr>
        <w:footnoteRef/>
      </w:r>
      <w:r w:rsidRPr="00FC77C2">
        <w:rPr>
          <w:lang w:val="en-US"/>
        </w:rPr>
        <w:t xml:space="preserve"> </w:t>
      </w:r>
    </w:p>
  </w:footnote>
  <w:footnote w:id="2">
    <w:p w14:paraId="04F879E1" w14:textId="77777777" w:rsidR="00976308" w:rsidRPr="00F34C8D" w:rsidRDefault="00976308" w:rsidP="00976308">
      <w:pPr>
        <w:pStyle w:val="FootnoteText"/>
        <w:rPr>
          <w:lang w:val="en-US"/>
        </w:rPr>
      </w:pPr>
      <w:r>
        <w:rPr>
          <w:rStyle w:val="FootnoteReference"/>
        </w:rPr>
        <w:footnoteRef/>
      </w:r>
      <w:r w:rsidRPr="00FC77C2">
        <w:rPr>
          <w:lang w:val="en-US"/>
        </w:rPr>
        <w:t xml:space="preserve"> </w:t>
      </w:r>
      <w:r w:rsidRPr="00FC77C2">
        <w:rPr>
          <w:rFonts w:ascii="Helvetica" w:hAnsi="Helvetica"/>
          <w:color w:val="000000"/>
          <w:sz w:val="16"/>
          <w:szCs w:val="16"/>
          <w:lang w:val="en-US" w:eastAsia="en-GB"/>
        </w:rPr>
        <w:t>Coastal tourism Cruise tourism Yachting and marinas Securing fresh water supply (desalination) Marine aquaculture Offshore wind Ocean renewable energy Aggregates mining (sand, gravel, etc.) Marine minerals mining Traceability and security of goods supply chains Prevent and protect against illegal movement of people and goods Environmental monitoring Blue biotechnology Protection of habitats Coastal protection Carbon capture and storage Agriculture on saline soils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08"/>
    <w:rsid w:val="00340466"/>
    <w:rsid w:val="00976308"/>
    <w:rsid w:val="00BD1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3A17"/>
  <w15:chartTrackingRefBased/>
  <w15:docId w15:val="{12BF36FD-9190-4616-A9C5-92D4E12B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 przypisu dolnego Znak Znak Znak Znak,Tekst przypisu dolnego Znak Znak Znak Znak Znak Znak Znak,Tekst przypisu dolnego Znak Znak Znak Znak Znak Znak Znak Znak Znak Znak Znak Znak Znak Znak Znak Znak Znak,Tekst przypisu,Footno"/>
    <w:basedOn w:val="Normal"/>
    <w:link w:val="FootnoteTextChar"/>
    <w:uiPriority w:val="99"/>
    <w:unhideWhenUsed/>
    <w:rsid w:val="00976308"/>
    <w:pPr>
      <w:spacing w:after="0" w:line="240" w:lineRule="auto"/>
    </w:pPr>
    <w:rPr>
      <w:sz w:val="20"/>
      <w:szCs w:val="20"/>
    </w:rPr>
  </w:style>
  <w:style w:type="character" w:customStyle="1" w:styleId="FootnoteTextChar">
    <w:name w:val="Footnote Text Char"/>
    <w:aliases w:val="Tekst przypisu dolnego Znak Znak Znak Znak Char,Tekst przypisu dolnego Znak Znak Znak Znak Znak Znak Znak Char,Tekst przypisu dolnego Znak Znak Znak Znak Znak Znak Znak Znak Znak Znak Znak Znak Znak Znak Znak Znak Znak Char"/>
    <w:basedOn w:val="DefaultParagraphFont"/>
    <w:link w:val="FootnoteText"/>
    <w:uiPriority w:val="99"/>
    <w:rsid w:val="00976308"/>
    <w:rPr>
      <w:sz w:val="20"/>
      <w:szCs w:val="20"/>
    </w:rPr>
  </w:style>
  <w:style w:type="character" w:styleId="FootnoteReference">
    <w:name w:val="footnote reference"/>
    <w:basedOn w:val="DefaultParagraphFont"/>
    <w:uiPriority w:val="99"/>
    <w:unhideWhenUsed/>
    <w:rsid w:val="00976308"/>
    <w:rPr>
      <w:vertAlign w:val="superscript"/>
    </w:rPr>
  </w:style>
  <w:style w:type="paragraph" w:customStyle="1" w:styleId="Default">
    <w:name w:val="Default"/>
    <w:rsid w:val="00976308"/>
    <w:pPr>
      <w:autoSpaceDE w:val="0"/>
      <w:autoSpaceDN w:val="0"/>
      <w:adjustRightInd w:val="0"/>
      <w:spacing w:after="0" w:line="240" w:lineRule="auto"/>
    </w:pPr>
    <w:rPr>
      <w:rFonts w:ascii="Charis SIL" w:hAnsi="Charis SIL" w:cs="Charis SIL"/>
      <w:color w:val="000000"/>
      <w:sz w:val="24"/>
      <w:szCs w:val="24"/>
      <w:lang w:val="en-AU"/>
    </w:rPr>
  </w:style>
  <w:style w:type="character" w:customStyle="1" w:styleId="markedcontent">
    <w:name w:val="markedcontent"/>
    <w:basedOn w:val="DefaultParagraphFont"/>
    <w:rsid w:val="00976308"/>
  </w:style>
  <w:style w:type="paragraph" w:styleId="Title">
    <w:name w:val="Title"/>
    <w:basedOn w:val="Normal"/>
    <w:next w:val="Normal"/>
    <w:link w:val="TitleChar"/>
    <w:qFormat/>
    <w:rsid w:val="00976308"/>
    <w:pPr>
      <w:suppressLineNumbers/>
      <w:spacing w:before="240" w:after="360" w:line="240" w:lineRule="auto"/>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976308"/>
    <w:rPr>
      <w:rFonts w:ascii="Times New Roman" w:hAnsi="Times New Roman" w:cs="Times New Roman"/>
      <w:b/>
      <w:sz w:val="32"/>
      <w:szCs w:val="32"/>
      <w:lang w:val="en-US"/>
    </w:rPr>
  </w:style>
  <w:style w:type="paragraph" w:customStyle="1" w:styleId="SupplementaryMaterial">
    <w:name w:val="Supplementary Material"/>
    <w:basedOn w:val="Title"/>
    <w:next w:val="Title"/>
    <w:qFormat/>
    <w:rsid w:val="00976308"/>
    <w:pPr>
      <w:spacing w:after="120"/>
    </w:pPr>
    <w:rPr>
      <w:i/>
    </w:rPr>
  </w:style>
  <w:style w:type="paragraph" w:customStyle="1" w:styleId="AuthorList">
    <w:name w:val="Author List"/>
    <w:aliases w:val="Keywords,Abstract"/>
    <w:basedOn w:val="Subtitle"/>
    <w:next w:val="Normal"/>
    <w:uiPriority w:val="1"/>
    <w:qFormat/>
    <w:rsid w:val="00976308"/>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9763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63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Laura Goodfellow</cp:lastModifiedBy>
  <cp:revision>2</cp:revision>
  <dcterms:created xsi:type="dcterms:W3CDTF">2023-03-15T13:42:00Z</dcterms:created>
  <dcterms:modified xsi:type="dcterms:W3CDTF">2023-03-15T13:42:00Z</dcterms:modified>
</cp:coreProperties>
</file>