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0677C15C" w:rsidR="00654E8F" w:rsidRPr="00F97397" w:rsidRDefault="00654E8F" w:rsidP="0001436A">
      <w:pPr>
        <w:pStyle w:val="SupplementaryMaterial"/>
        <w:rPr>
          <w:b w:val="0"/>
        </w:rPr>
      </w:pPr>
      <w:r w:rsidRPr="00F97397">
        <w:t>Supplementary M</w:t>
      </w:r>
      <w:r w:rsidR="00566124" w:rsidRPr="00F97397">
        <w:t>aterial</w:t>
      </w:r>
    </w:p>
    <w:p w14:paraId="4DED6356" w14:textId="77777777" w:rsidR="00566124" w:rsidRPr="00F97397" w:rsidRDefault="00566124" w:rsidP="00566124">
      <w:pPr>
        <w:suppressLineNumbers/>
        <w:jc w:val="center"/>
        <w:rPr>
          <w:rFonts w:cs="Times New Roman"/>
          <w:b/>
          <w:bCs/>
          <w:sz w:val="32"/>
          <w:szCs w:val="32"/>
        </w:rPr>
      </w:pPr>
      <w:r w:rsidRPr="00F97397">
        <w:rPr>
          <w:rFonts w:cs="Times New Roman"/>
          <w:b/>
          <w:bCs/>
          <w:sz w:val="32"/>
          <w:szCs w:val="32"/>
        </w:rPr>
        <w:t xml:space="preserve">Potential mobile units drive the horizontal transfer of phytoplasma effector </w:t>
      </w:r>
      <w:proofErr w:type="spellStart"/>
      <w:r w:rsidRPr="00F97397">
        <w:rPr>
          <w:rFonts w:cs="Times New Roman"/>
          <w:b/>
          <w:bCs/>
          <w:i/>
          <w:iCs/>
          <w:sz w:val="32"/>
          <w:szCs w:val="32"/>
        </w:rPr>
        <w:t>phyllogen</w:t>
      </w:r>
      <w:proofErr w:type="spellEnd"/>
      <w:r w:rsidRPr="00F97397">
        <w:rPr>
          <w:rFonts w:cs="Times New Roman"/>
          <w:b/>
          <w:bCs/>
          <w:sz w:val="32"/>
          <w:szCs w:val="32"/>
        </w:rPr>
        <w:t xml:space="preserve"> genes</w:t>
      </w:r>
    </w:p>
    <w:p w14:paraId="2708BB34" w14:textId="77777777" w:rsidR="00566124" w:rsidRPr="00F97397" w:rsidRDefault="00566124" w:rsidP="00566124">
      <w:pPr>
        <w:jc w:val="both"/>
        <w:rPr>
          <w:rFonts w:cs="Times New Roman"/>
          <w:b/>
          <w:bCs/>
          <w:vertAlign w:val="superscript"/>
        </w:rPr>
      </w:pPr>
      <w:r w:rsidRPr="00F97397">
        <w:rPr>
          <w:rFonts w:cs="Times New Roman"/>
          <w:b/>
          <w:bCs/>
        </w:rPr>
        <w:t>Ryosuke Tokuda</w:t>
      </w:r>
      <w:r w:rsidRPr="00F97397">
        <w:rPr>
          <w:rFonts w:cs="Times New Roman"/>
          <w:b/>
          <w:bCs/>
          <w:vertAlign w:val="superscript"/>
        </w:rPr>
        <w:t>1</w:t>
      </w:r>
      <w:r w:rsidRPr="00F97397">
        <w:rPr>
          <w:rFonts w:cs="Times New Roman"/>
          <w:b/>
          <w:bCs/>
        </w:rPr>
        <w:t xml:space="preserve">, </w:t>
      </w:r>
      <w:proofErr w:type="spellStart"/>
      <w:r w:rsidRPr="00F97397">
        <w:rPr>
          <w:rFonts w:cs="Times New Roman"/>
          <w:b/>
          <w:bCs/>
        </w:rPr>
        <w:t>Nozomu</w:t>
      </w:r>
      <w:proofErr w:type="spellEnd"/>
      <w:r w:rsidRPr="00F97397">
        <w:rPr>
          <w:rFonts w:cs="Times New Roman"/>
          <w:b/>
          <w:bCs/>
        </w:rPr>
        <w:t xml:space="preserve"> Iwabuchi</w:t>
      </w:r>
      <w:r w:rsidRPr="00F97397">
        <w:rPr>
          <w:rFonts w:cs="Times New Roman"/>
          <w:b/>
          <w:bCs/>
          <w:vertAlign w:val="superscript"/>
        </w:rPr>
        <w:t>1</w:t>
      </w:r>
      <w:r w:rsidRPr="00F97397">
        <w:rPr>
          <w:rFonts w:cs="Times New Roman"/>
          <w:b/>
          <w:bCs/>
        </w:rPr>
        <w:t>, Yugo Kitazawa</w:t>
      </w:r>
      <w:r w:rsidRPr="00F97397">
        <w:rPr>
          <w:rFonts w:cs="Times New Roman"/>
          <w:b/>
          <w:bCs/>
          <w:vertAlign w:val="superscript"/>
        </w:rPr>
        <w:t>1</w:t>
      </w:r>
      <w:r w:rsidRPr="00F97397">
        <w:rPr>
          <w:rFonts w:cs="Times New Roman"/>
          <w:b/>
          <w:bCs/>
        </w:rPr>
        <w:t xml:space="preserve">, </w:t>
      </w:r>
      <w:proofErr w:type="spellStart"/>
      <w:r w:rsidRPr="00F97397">
        <w:rPr>
          <w:rFonts w:cs="Times New Roman"/>
          <w:b/>
          <w:bCs/>
        </w:rPr>
        <w:t>Takamichi</w:t>
      </w:r>
      <w:proofErr w:type="spellEnd"/>
      <w:r w:rsidRPr="00F97397">
        <w:rPr>
          <w:rFonts w:cs="Times New Roman"/>
          <w:b/>
          <w:bCs/>
        </w:rPr>
        <w:t xml:space="preserve"> Nijo</w:t>
      </w:r>
      <w:r w:rsidRPr="00F97397">
        <w:rPr>
          <w:rFonts w:cs="Times New Roman"/>
          <w:b/>
          <w:bCs/>
          <w:vertAlign w:val="superscript"/>
        </w:rPr>
        <w:t>1</w:t>
      </w:r>
      <w:r w:rsidRPr="00F97397">
        <w:rPr>
          <w:rFonts w:cs="Times New Roman"/>
          <w:b/>
          <w:bCs/>
        </w:rPr>
        <w:t>, Masato Suzuki</w:t>
      </w:r>
      <w:r w:rsidRPr="00F97397">
        <w:rPr>
          <w:rFonts w:cs="Times New Roman"/>
          <w:b/>
          <w:bCs/>
          <w:vertAlign w:val="superscript"/>
        </w:rPr>
        <w:t>1</w:t>
      </w:r>
      <w:r w:rsidRPr="00F97397">
        <w:rPr>
          <w:rFonts w:cs="Times New Roman"/>
          <w:b/>
          <w:bCs/>
        </w:rPr>
        <w:t xml:space="preserve">, </w:t>
      </w:r>
      <w:proofErr w:type="spellStart"/>
      <w:r w:rsidRPr="00F97397">
        <w:rPr>
          <w:rFonts w:cs="Times New Roman"/>
          <w:b/>
          <w:bCs/>
        </w:rPr>
        <w:t>Kensaku</w:t>
      </w:r>
      <w:proofErr w:type="spellEnd"/>
      <w:r w:rsidRPr="00F97397">
        <w:rPr>
          <w:rFonts w:cs="Times New Roman"/>
          <w:b/>
          <w:bCs/>
        </w:rPr>
        <w:t xml:space="preserve"> Maejima</w:t>
      </w:r>
      <w:r w:rsidRPr="00F97397">
        <w:rPr>
          <w:rFonts w:cs="Times New Roman"/>
          <w:b/>
          <w:bCs/>
          <w:vertAlign w:val="superscript"/>
        </w:rPr>
        <w:t>1</w:t>
      </w:r>
      <w:r w:rsidRPr="00F97397">
        <w:rPr>
          <w:rFonts w:cs="Times New Roman"/>
          <w:b/>
          <w:bCs/>
        </w:rPr>
        <w:t xml:space="preserve">, </w:t>
      </w:r>
      <w:proofErr w:type="spellStart"/>
      <w:r w:rsidRPr="00F97397">
        <w:rPr>
          <w:rFonts w:cs="Times New Roman"/>
          <w:b/>
          <w:bCs/>
        </w:rPr>
        <w:t>Kenro</w:t>
      </w:r>
      <w:proofErr w:type="spellEnd"/>
      <w:r w:rsidRPr="00F97397">
        <w:rPr>
          <w:rFonts w:cs="Times New Roman"/>
          <w:b/>
          <w:bCs/>
        </w:rPr>
        <w:t xml:space="preserve"> Oshima</w:t>
      </w:r>
      <w:r w:rsidRPr="00F97397">
        <w:rPr>
          <w:rFonts w:cs="Times New Roman"/>
          <w:b/>
          <w:bCs/>
          <w:vertAlign w:val="superscript"/>
        </w:rPr>
        <w:t>2</w:t>
      </w:r>
      <w:r w:rsidRPr="00F97397">
        <w:rPr>
          <w:rFonts w:cs="Times New Roman"/>
          <w:b/>
          <w:bCs/>
        </w:rPr>
        <w:t xml:space="preserve">, </w:t>
      </w:r>
      <w:proofErr w:type="spellStart"/>
      <w:r w:rsidRPr="00F97397">
        <w:rPr>
          <w:rFonts w:cs="Times New Roman"/>
          <w:b/>
          <w:bCs/>
        </w:rPr>
        <w:t>Shigetou</w:t>
      </w:r>
      <w:proofErr w:type="spellEnd"/>
      <w:r w:rsidRPr="00F97397">
        <w:rPr>
          <w:rFonts w:cs="Times New Roman"/>
          <w:b/>
          <w:bCs/>
        </w:rPr>
        <w:t xml:space="preserve"> Namba</w:t>
      </w:r>
      <w:r w:rsidRPr="00F97397">
        <w:rPr>
          <w:rFonts w:cs="Times New Roman"/>
          <w:b/>
          <w:bCs/>
          <w:vertAlign w:val="superscript"/>
        </w:rPr>
        <w:t>1</w:t>
      </w:r>
      <w:r w:rsidRPr="00F97397">
        <w:rPr>
          <w:rFonts w:cs="Times New Roman"/>
          <w:b/>
          <w:bCs/>
        </w:rPr>
        <w:t xml:space="preserve">, and </w:t>
      </w:r>
      <w:proofErr w:type="spellStart"/>
      <w:r w:rsidRPr="00F97397">
        <w:rPr>
          <w:rFonts w:cs="Times New Roman"/>
          <w:b/>
          <w:bCs/>
        </w:rPr>
        <w:t>Yasuyuki</w:t>
      </w:r>
      <w:proofErr w:type="spellEnd"/>
      <w:r w:rsidRPr="00F97397">
        <w:rPr>
          <w:rFonts w:cs="Times New Roman"/>
          <w:b/>
          <w:bCs/>
        </w:rPr>
        <w:t xml:space="preserve"> Yamaji</w:t>
      </w:r>
      <w:r w:rsidRPr="00F97397">
        <w:rPr>
          <w:rFonts w:cs="Times New Roman"/>
          <w:b/>
          <w:bCs/>
          <w:vertAlign w:val="superscript"/>
        </w:rPr>
        <w:t>1*</w:t>
      </w:r>
    </w:p>
    <w:p w14:paraId="07A06CAB" w14:textId="77777777" w:rsidR="00566124" w:rsidRPr="00F97397" w:rsidRDefault="00566124" w:rsidP="00566124">
      <w:pPr>
        <w:spacing w:before="240" w:after="0"/>
        <w:jc w:val="both"/>
        <w:rPr>
          <w:rFonts w:cs="Times New Roman"/>
          <w:b/>
          <w:szCs w:val="24"/>
        </w:rPr>
      </w:pPr>
      <w:r w:rsidRPr="00F97397">
        <w:rPr>
          <w:rFonts w:cs="Times New Roman"/>
          <w:szCs w:val="24"/>
          <w:vertAlign w:val="superscript"/>
        </w:rPr>
        <w:t>1</w:t>
      </w:r>
      <w:r w:rsidRPr="00F97397">
        <w:rPr>
          <w:rFonts w:cs="Times New Roman"/>
          <w:szCs w:val="24"/>
        </w:rPr>
        <w:t>Department of Agricultural and Environmental Biology,</w:t>
      </w:r>
      <w:r w:rsidRPr="00F97397">
        <w:t xml:space="preserve"> Graduate School of Agricultural and Life Sciences, The University of Tokyo, </w:t>
      </w:r>
      <w:r w:rsidRPr="00F97397">
        <w:rPr>
          <w:rFonts w:cs="Times New Roman"/>
          <w:szCs w:val="24"/>
        </w:rPr>
        <w:t>Tokyo, Japan</w:t>
      </w:r>
    </w:p>
    <w:p w14:paraId="30757F90" w14:textId="77777777" w:rsidR="00566124" w:rsidRPr="00F97397" w:rsidRDefault="00566124" w:rsidP="00566124">
      <w:pPr>
        <w:spacing w:after="0"/>
        <w:jc w:val="both"/>
        <w:rPr>
          <w:rFonts w:cs="Times New Roman"/>
          <w:b/>
          <w:szCs w:val="24"/>
        </w:rPr>
      </w:pPr>
      <w:r w:rsidRPr="00F97397">
        <w:rPr>
          <w:rFonts w:cs="Times New Roman"/>
          <w:szCs w:val="24"/>
          <w:vertAlign w:val="superscript"/>
        </w:rPr>
        <w:t>2</w:t>
      </w:r>
      <w:r w:rsidRPr="00F97397">
        <w:t xml:space="preserve">Faculty of Bioscience and Applied Chemistry, </w:t>
      </w:r>
      <w:proofErr w:type="spellStart"/>
      <w:r w:rsidRPr="00F97397">
        <w:t>Hosei</w:t>
      </w:r>
      <w:proofErr w:type="spellEnd"/>
      <w:r w:rsidRPr="00F97397">
        <w:t xml:space="preserve"> University</w:t>
      </w:r>
      <w:r w:rsidRPr="00F97397">
        <w:rPr>
          <w:rFonts w:cs="Times New Roman"/>
          <w:szCs w:val="24"/>
        </w:rPr>
        <w:t>, Tokyo, Japan</w:t>
      </w:r>
      <w:r w:rsidRPr="00F97397">
        <w:rPr>
          <w:rFonts w:cs="Times New Roman"/>
          <w:b/>
          <w:szCs w:val="24"/>
        </w:rPr>
        <w:t xml:space="preserve"> </w:t>
      </w:r>
    </w:p>
    <w:p w14:paraId="1E70BC67" w14:textId="08A4C68A" w:rsidR="00566124" w:rsidRPr="00F97397" w:rsidRDefault="00566124" w:rsidP="00566124">
      <w:pPr>
        <w:spacing w:after="0"/>
      </w:pPr>
      <w:r w:rsidRPr="00F97397">
        <w:rPr>
          <w:rFonts w:cs="Times New Roman"/>
          <w:b/>
          <w:szCs w:val="24"/>
        </w:rPr>
        <w:t xml:space="preserve">* Correspondence: </w:t>
      </w:r>
      <w:proofErr w:type="spellStart"/>
      <w:r w:rsidRPr="00F97397">
        <w:rPr>
          <w:rFonts w:cs="Times New Roman"/>
          <w:szCs w:val="24"/>
        </w:rPr>
        <w:t>Kensaku</w:t>
      </w:r>
      <w:proofErr w:type="spellEnd"/>
      <w:r w:rsidRPr="00F97397">
        <w:rPr>
          <w:rFonts w:cs="Times New Roman"/>
          <w:szCs w:val="24"/>
        </w:rPr>
        <w:t xml:space="preserve"> </w:t>
      </w:r>
      <w:proofErr w:type="spellStart"/>
      <w:r w:rsidRPr="00F97397">
        <w:rPr>
          <w:rFonts w:cs="Times New Roman"/>
          <w:szCs w:val="24"/>
        </w:rPr>
        <w:t>Maejima</w:t>
      </w:r>
      <w:proofErr w:type="spellEnd"/>
      <w:r w:rsidRPr="00F97397">
        <w:t xml:space="preserve">: </w:t>
      </w:r>
      <w:r w:rsidRPr="00F97397">
        <w:rPr>
          <w:rFonts w:cs="Times New Roman"/>
          <w:szCs w:val="24"/>
        </w:rPr>
        <w:t>amaejima@g.ecc.u-tokyo.ac.jp</w:t>
      </w:r>
    </w:p>
    <w:p w14:paraId="656560DC" w14:textId="77777777" w:rsidR="00566124" w:rsidRPr="00F97397" w:rsidRDefault="00566124" w:rsidP="00994A3D">
      <w:pPr>
        <w:spacing w:before="240" w:after="0"/>
        <w:rPr>
          <w:rFonts w:cs="Times New Roman"/>
        </w:rPr>
      </w:pPr>
    </w:p>
    <w:p w14:paraId="5CF69287" w14:textId="1FA475F0" w:rsidR="00566124" w:rsidRPr="00F97397" w:rsidRDefault="00566124" w:rsidP="00566124">
      <w:pPr>
        <w:rPr>
          <w:rFonts w:cs="Times New Roman"/>
          <w:b/>
          <w:bCs/>
        </w:rPr>
      </w:pPr>
      <w:r w:rsidRPr="00F97397">
        <w:rPr>
          <w:rFonts w:cs="Times New Roman" w:hint="eastAsia"/>
          <w:b/>
          <w:bCs/>
        </w:rPr>
        <w:t>S</w:t>
      </w:r>
      <w:r w:rsidRPr="00F97397">
        <w:rPr>
          <w:rFonts w:cs="Times New Roman"/>
          <w:b/>
          <w:bCs/>
        </w:rPr>
        <w:t>upplementary Methods</w:t>
      </w:r>
    </w:p>
    <w:p w14:paraId="437AD9A0" w14:textId="3B418E22" w:rsidR="00566124" w:rsidRPr="00F97397" w:rsidRDefault="00566124" w:rsidP="00566124">
      <w:pPr>
        <w:rPr>
          <w:rFonts w:cs="Times New Roman"/>
          <w:b/>
          <w:bCs/>
        </w:rPr>
      </w:pPr>
      <w:r w:rsidRPr="00F97397">
        <w:rPr>
          <w:rFonts w:cs="Times New Roman"/>
          <w:b/>
          <w:bCs/>
        </w:rPr>
        <w:t>Genome Sequencing</w:t>
      </w:r>
    </w:p>
    <w:p w14:paraId="5AFBB194" w14:textId="43DCE600" w:rsidR="00566124" w:rsidRPr="00F97397" w:rsidRDefault="00566124" w:rsidP="00566124">
      <w:r w:rsidRPr="00F97397">
        <w:t xml:space="preserve">phytoplasma DNA (HP, </w:t>
      </w:r>
      <w:proofErr w:type="spellStart"/>
      <w:r w:rsidRPr="00F97397">
        <w:t>RhY</w:t>
      </w:r>
      <w:proofErr w:type="spellEnd"/>
      <w:r w:rsidRPr="00F97397">
        <w:t xml:space="preserve">, and </w:t>
      </w:r>
      <w:proofErr w:type="spellStart"/>
      <w:r w:rsidRPr="00F97397">
        <w:t>PaWB</w:t>
      </w:r>
      <w:proofErr w:type="spellEnd"/>
      <w:r w:rsidRPr="00F97397">
        <w:t xml:space="preserve"> strains) was enriched with DNA extracted from plants using the NEB Next Microbiome Enrichment kit (New England Biolabs, Ipswich, MA, USA), in accordance with the manufacturer’s instructions and as described previously (</w:t>
      </w:r>
      <w:proofErr w:type="spellStart"/>
      <w:r w:rsidRPr="00F97397">
        <w:t>Nijo</w:t>
      </w:r>
      <w:proofErr w:type="spellEnd"/>
      <w:r w:rsidRPr="00F97397">
        <w:t xml:space="preserve"> </w:t>
      </w:r>
      <w:r w:rsidRPr="00F97397">
        <w:rPr>
          <w:i/>
          <w:iCs/>
        </w:rPr>
        <w:t>et al</w:t>
      </w:r>
      <w:r w:rsidRPr="00F97397">
        <w:t xml:space="preserve">., 2021). For the </w:t>
      </w:r>
      <w:proofErr w:type="spellStart"/>
      <w:r w:rsidRPr="00F97397">
        <w:t>RhY</w:t>
      </w:r>
      <w:proofErr w:type="spellEnd"/>
      <w:r w:rsidRPr="00F97397">
        <w:t xml:space="preserve"> and </w:t>
      </w:r>
      <w:proofErr w:type="spellStart"/>
      <w:r w:rsidRPr="00F97397">
        <w:t>PaWB</w:t>
      </w:r>
      <w:proofErr w:type="spellEnd"/>
      <w:r w:rsidRPr="00F97397">
        <w:t>-Japan strains, each genomic DNA library was constructed using the Illumina</w:t>
      </w:r>
      <w:r w:rsidRPr="00F97397">
        <w:rPr>
          <w:vertAlign w:val="superscript"/>
        </w:rPr>
        <w:t>®</w:t>
      </w:r>
      <w:r w:rsidRPr="00F97397">
        <w:t xml:space="preserve"> DNA Prep kit (M) </w:t>
      </w:r>
      <w:proofErr w:type="spellStart"/>
      <w:r w:rsidRPr="00F97397">
        <w:t>Tagmentation</w:t>
      </w:r>
      <w:proofErr w:type="spellEnd"/>
      <w:r w:rsidRPr="00F97397">
        <w:t xml:space="preserve"> (Illumina, Inc., San Diego, CA, USA), in accordance with the manufacturer’s instructions. Short-read sequencing was performed on a </w:t>
      </w:r>
      <w:proofErr w:type="spellStart"/>
      <w:r w:rsidRPr="00F97397">
        <w:t>MiSeq</w:t>
      </w:r>
      <w:proofErr w:type="spellEnd"/>
      <w:r w:rsidRPr="00F97397">
        <w:t xml:space="preserve"> instrument (Illumina) using the </w:t>
      </w:r>
      <w:proofErr w:type="spellStart"/>
      <w:r w:rsidRPr="00F97397">
        <w:t>MiSeq</w:t>
      </w:r>
      <w:proofErr w:type="spellEnd"/>
      <w:r w:rsidRPr="00F97397">
        <w:t xml:space="preserve"> reagent kit (version 3; 600 cycles) with a 2 </w:t>
      </w:r>
      <w:r w:rsidRPr="00F97397">
        <w:rPr>
          <w:rFonts w:hint="eastAsia"/>
        </w:rPr>
        <w:t>×</w:t>
      </w:r>
      <w:r w:rsidRPr="00F97397">
        <w:rPr>
          <w:rFonts w:hint="eastAsia"/>
        </w:rPr>
        <w:t xml:space="preserve"> </w:t>
      </w:r>
      <w:r w:rsidRPr="00F97397">
        <w:t>150-bp paired-end read protocol. For the HP strain, the enriched DNA was subjected to genome amplification using the REPLI-g Mini kit (QIAGEN, Hilden, Germany) and size selection was performed using the short read eliminator XS kit (</w:t>
      </w:r>
      <w:proofErr w:type="spellStart"/>
      <w:r w:rsidRPr="00F97397">
        <w:t>Circulomics</w:t>
      </w:r>
      <w:proofErr w:type="spellEnd"/>
      <w:r w:rsidRPr="00F97397">
        <w:t xml:space="preserve">, Baltimore, MD, USA). Long-read sequencing was performed on the PacBio Sequel II instrument (Pacific Biosciences, Menlo Park, CA, USA). The raw sequence data have been deposited in the DNA Data Bank of Japan (DDBJ) Sequence Read Archive (DRA: https://www. </w:t>
      </w:r>
      <w:proofErr w:type="spellStart"/>
      <w:r w:rsidRPr="00F97397">
        <w:t>ddbj</w:t>
      </w:r>
      <w:proofErr w:type="spellEnd"/>
      <w:r w:rsidRPr="00F97397">
        <w:t xml:space="preserve">. nig. ac. </w:t>
      </w:r>
      <w:proofErr w:type="spellStart"/>
      <w:r w:rsidRPr="00F97397">
        <w:t>jp</w:t>
      </w:r>
      <w:proofErr w:type="spellEnd"/>
      <w:r w:rsidRPr="00F97397">
        <w:t xml:space="preserve">/ </w:t>
      </w:r>
      <w:proofErr w:type="spellStart"/>
      <w:r w:rsidRPr="00F97397">
        <w:t>dra</w:t>
      </w:r>
      <w:proofErr w:type="spellEnd"/>
      <w:r w:rsidRPr="00F97397">
        <w:t>/) under the accession numbers DRR423634 (</w:t>
      </w:r>
      <w:proofErr w:type="spellStart"/>
      <w:r w:rsidRPr="00F97397">
        <w:t>RhY</w:t>
      </w:r>
      <w:proofErr w:type="spellEnd"/>
      <w:r w:rsidRPr="00F97397">
        <w:t>), DRR423635 (</w:t>
      </w:r>
      <w:proofErr w:type="spellStart"/>
      <w:r w:rsidRPr="00F97397">
        <w:t>PaWB</w:t>
      </w:r>
      <w:proofErr w:type="spellEnd"/>
      <w:r w:rsidRPr="00F97397">
        <w:t xml:space="preserve">-Japan), and DRR423636 (HP), which are part of DRA study PRJDB14779. The raw reads from </w:t>
      </w:r>
      <w:proofErr w:type="spellStart"/>
      <w:r w:rsidRPr="00F97397">
        <w:t>MiSeq</w:t>
      </w:r>
      <w:proofErr w:type="spellEnd"/>
      <w:r w:rsidRPr="00F97397">
        <w:t xml:space="preserve"> were checked for quality using </w:t>
      </w:r>
      <w:proofErr w:type="spellStart"/>
      <w:r w:rsidRPr="00F97397">
        <w:t>FastQC</w:t>
      </w:r>
      <w:proofErr w:type="spellEnd"/>
      <w:r w:rsidRPr="00F97397">
        <w:t xml:space="preserve"> (ver. 0.11.8; http://www.bioinformatics.babraham.ac.uk/projects/fastqc/). The raw reads from PacBio were checked for quality using </w:t>
      </w:r>
      <w:proofErr w:type="spellStart"/>
      <w:r w:rsidRPr="00F97397">
        <w:t>NanoPlot</w:t>
      </w:r>
      <w:proofErr w:type="spellEnd"/>
      <w:r w:rsidRPr="00F97397">
        <w:t xml:space="preserve"> (</w:t>
      </w:r>
      <w:proofErr w:type="spellStart"/>
      <w:r w:rsidRPr="00F97397">
        <w:t>Coster</w:t>
      </w:r>
      <w:proofErr w:type="spellEnd"/>
      <w:r w:rsidRPr="00F97397">
        <w:t xml:space="preserve"> </w:t>
      </w:r>
      <w:r w:rsidRPr="00F97397">
        <w:rPr>
          <w:i/>
          <w:iCs/>
        </w:rPr>
        <w:t>et al</w:t>
      </w:r>
      <w:r w:rsidRPr="00F97397">
        <w:t xml:space="preserve">., 2018). Then, they were trimmed and selected using </w:t>
      </w:r>
      <w:proofErr w:type="spellStart"/>
      <w:r w:rsidRPr="00F97397">
        <w:t>Filtlong</w:t>
      </w:r>
      <w:proofErr w:type="spellEnd"/>
      <w:r w:rsidRPr="00F97397">
        <w:t xml:space="preserve"> (https://github.com/rrwick/Filtlong); the settings were as follows: </w:t>
      </w:r>
      <w:proofErr w:type="spellStart"/>
      <w:r w:rsidRPr="00F97397">
        <w:t>min_length</w:t>
      </w:r>
      <w:proofErr w:type="spellEnd"/>
      <w:r w:rsidRPr="00F97397">
        <w:t xml:space="preserve">, 1000; </w:t>
      </w:r>
      <w:proofErr w:type="spellStart"/>
      <w:r w:rsidRPr="00F97397">
        <w:t>keep_percent</w:t>
      </w:r>
      <w:proofErr w:type="spellEnd"/>
      <w:r w:rsidRPr="00F97397">
        <w:t xml:space="preserve">, 90; </w:t>
      </w:r>
      <w:proofErr w:type="spellStart"/>
      <w:r w:rsidRPr="00F97397">
        <w:t>target_bases</w:t>
      </w:r>
      <w:proofErr w:type="spellEnd"/>
      <w:r w:rsidRPr="00F97397">
        <w:t xml:space="preserve">, 1000000000; and trim, split 500. The </w:t>
      </w:r>
      <w:proofErr w:type="spellStart"/>
      <w:r w:rsidRPr="00F97397">
        <w:t>MiSeq</w:t>
      </w:r>
      <w:proofErr w:type="spellEnd"/>
      <w:r w:rsidRPr="00F97397">
        <w:t xml:space="preserve"> reads, including those from HP strain sequenced previously (</w:t>
      </w:r>
      <w:proofErr w:type="spellStart"/>
      <w:r w:rsidRPr="00F97397">
        <w:t>Nijo</w:t>
      </w:r>
      <w:proofErr w:type="spellEnd"/>
      <w:r w:rsidRPr="00F97397">
        <w:t xml:space="preserve"> </w:t>
      </w:r>
      <w:r w:rsidRPr="00F97397">
        <w:rPr>
          <w:i/>
          <w:iCs/>
        </w:rPr>
        <w:t>et al</w:t>
      </w:r>
      <w:r w:rsidRPr="00F97397">
        <w:t xml:space="preserve">., 2021; accession number: DRR240862), were subjected to </w:t>
      </w:r>
      <w:r w:rsidRPr="00F97397">
        <w:rPr>
          <w:i/>
          <w:iCs/>
        </w:rPr>
        <w:t>de novo</w:t>
      </w:r>
      <w:r w:rsidRPr="00F97397">
        <w:t xml:space="preserve"> metagenome assemblies using </w:t>
      </w:r>
      <w:proofErr w:type="spellStart"/>
      <w:r w:rsidRPr="00F97397">
        <w:t>Unicycler</w:t>
      </w:r>
      <w:proofErr w:type="spellEnd"/>
      <w:r w:rsidRPr="00F97397">
        <w:t xml:space="preserve"> (ver. 0.4.7; Wick </w:t>
      </w:r>
      <w:r w:rsidRPr="00F97397">
        <w:rPr>
          <w:i/>
          <w:iCs/>
        </w:rPr>
        <w:t>et al</w:t>
      </w:r>
      <w:r w:rsidRPr="00F97397">
        <w:t xml:space="preserve">., 2017). To improve the quality of the </w:t>
      </w:r>
      <w:r w:rsidRPr="00F97397">
        <w:rPr>
          <w:i/>
          <w:iCs/>
        </w:rPr>
        <w:t>de novo</w:t>
      </w:r>
      <w:r w:rsidRPr="00F97397">
        <w:t xml:space="preserve"> assembly of the HP, </w:t>
      </w:r>
      <w:proofErr w:type="spellStart"/>
      <w:r w:rsidRPr="00F97397">
        <w:t>RhY</w:t>
      </w:r>
      <w:proofErr w:type="spellEnd"/>
      <w:r w:rsidRPr="00F97397">
        <w:t xml:space="preserve">, and </w:t>
      </w:r>
      <w:proofErr w:type="spellStart"/>
      <w:r w:rsidRPr="00F97397">
        <w:t>PaWB</w:t>
      </w:r>
      <w:proofErr w:type="spellEnd"/>
      <w:r w:rsidRPr="00F97397">
        <w:t xml:space="preserve">-Japan genomes, the assembled contigs were subjected to a </w:t>
      </w:r>
      <w:proofErr w:type="spellStart"/>
      <w:r w:rsidRPr="00F97397">
        <w:t>BLASTn</w:t>
      </w:r>
      <w:proofErr w:type="spellEnd"/>
      <w:r w:rsidRPr="00F97397">
        <w:t xml:space="preserve"> search against a nonredundant database for contigs derived from plants (&gt; 10 kb). The raw reads from </w:t>
      </w:r>
      <w:proofErr w:type="spellStart"/>
      <w:r w:rsidRPr="00F97397">
        <w:t>MiSeq</w:t>
      </w:r>
      <w:proofErr w:type="spellEnd"/>
      <w:r w:rsidRPr="00F97397">
        <w:t xml:space="preserve"> and PacBio were mapped using Bowtie 2 (ver. 2.3.5.1; Langmead and </w:t>
      </w:r>
      <w:proofErr w:type="spellStart"/>
      <w:r w:rsidRPr="00F97397">
        <w:t>Salzberg</w:t>
      </w:r>
      <w:proofErr w:type="spellEnd"/>
      <w:r w:rsidRPr="00F97397">
        <w:t xml:space="preserve">, 2012) and BWA-MEM (Li </w:t>
      </w:r>
      <w:r w:rsidRPr="00F97397">
        <w:rPr>
          <w:i/>
          <w:iCs/>
        </w:rPr>
        <w:t>et al</w:t>
      </w:r>
      <w:r w:rsidRPr="00F97397">
        <w:t xml:space="preserve">., 2010), respectively, and new libraries were constructed from the unmapped reads. For the </w:t>
      </w:r>
      <w:proofErr w:type="spellStart"/>
      <w:r w:rsidRPr="00F97397">
        <w:t>RhY</w:t>
      </w:r>
      <w:proofErr w:type="spellEnd"/>
      <w:r w:rsidRPr="00F97397">
        <w:t xml:space="preserve"> and </w:t>
      </w:r>
      <w:proofErr w:type="spellStart"/>
      <w:r w:rsidRPr="00F97397">
        <w:t>PaWB</w:t>
      </w:r>
      <w:proofErr w:type="spellEnd"/>
      <w:r w:rsidRPr="00F97397">
        <w:t xml:space="preserve">-Japan strains, the new </w:t>
      </w:r>
      <w:r w:rsidRPr="00F97397">
        <w:lastRenderedPageBreak/>
        <w:t xml:space="preserve">libraries were subjected to </w:t>
      </w:r>
      <w:r w:rsidRPr="00F97397">
        <w:rPr>
          <w:i/>
          <w:iCs/>
        </w:rPr>
        <w:t>de novo</w:t>
      </w:r>
      <w:r w:rsidRPr="00F97397">
        <w:t xml:space="preserve"> metagenome assembly, as described above. For the HP strain, the new libraries from the </w:t>
      </w:r>
      <w:proofErr w:type="spellStart"/>
      <w:r w:rsidRPr="00F97397">
        <w:t>MiSeq</w:t>
      </w:r>
      <w:proofErr w:type="spellEnd"/>
      <w:r w:rsidRPr="00F97397">
        <w:t xml:space="preserve"> and PacBio reads were subjected to </w:t>
      </w:r>
      <w:r w:rsidRPr="00F97397">
        <w:rPr>
          <w:i/>
          <w:iCs/>
        </w:rPr>
        <w:t>de novo</w:t>
      </w:r>
      <w:r w:rsidRPr="00F97397">
        <w:t xml:space="preserve"> metagenome hybrid assembly using </w:t>
      </w:r>
      <w:proofErr w:type="spellStart"/>
      <w:r w:rsidRPr="00F97397">
        <w:t>Unicycler</w:t>
      </w:r>
      <w:proofErr w:type="spellEnd"/>
      <w:r w:rsidRPr="00F97397">
        <w:t xml:space="preserve"> (ver. 0.4.7; Wick </w:t>
      </w:r>
      <w:r w:rsidRPr="00F97397">
        <w:rPr>
          <w:i/>
          <w:iCs/>
        </w:rPr>
        <w:t>et al</w:t>
      </w:r>
      <w:r w:rsidRPr="00F97397">
        <w:t xml:space="preserve">., 2017). The assembled contigs were subjected to </w:t>
      </w:r>
      <w:proofErr w:type="spellStart"/>
      <w:r w:rsidRPr="00F97397">
        <w:t>BLASTn</w:t>
      </w:r>
      <w:proofErr w:type="spellEnd"/>
      <w:r w:rsidRPr="00F97397">
        <w:t xml:space="preserve"> searching against a nonredundant database to identify putative phytoplasma contigs and then assigned to the draft genomes. The flanking sequences of the </w:t>
      </w:r>
      <w:proofErr w:type="spellStart"/>
      <w:r w:rsidRPr="00F97397">
        <w:rPr>
          <w:i/>
          <w:iCs/>
        </w:rPr>
        <w:t>phyllogen</w:t>
      </w:r>
      <w:proofErr w:type="spellEnd"/>
      <w:r w:rsidRPr="00F97397">
        <w:t xml:space="preserve"> containing contigs were determined using polymerase chain reaction, as described in the </w:t>
      </w:r>
      <w:r w:rsidR="00A37DEE" w:rsidRPr="00F97397">
        <w:t xml:space="preserve">Materials and </w:t>
      </w:r>
      <w:r w:rsidRPr="00F97397">
        <w:t xml:space="preserve">Methods section. The average depth of coverage was calculated by remapping all raw reads from </w:t>
      </w:r>
      <w:proofErr w:type="spellStart"/>
      <w:r w:rsidRPr="00F97397">
        <w:t>MiSeq</w:t>
      </w:r>
      <w:proofErr w:type="spellEnd"/>
      <w:r w:rsidRPr="00F97397">
        <w:t xml:space="preserve"> to the draft genomes and dividing the number of remapped reads by the total length of the draft genomes. The draft genomes were subjected to </w:t>
      </w:r>
      <w:proofErr w:type="spellStart"/>
      <w:r w:rsidRPr="00F97397">
        <w:t>CheckM</w:t>
      </w:r>
      <w:proofErr w:type="spellEnd"/>
      <w:r w:rsidRPr="00F97397">
        <w:t xml:space="preserve"> (Parks </w:t>
      </w:r>
      <w:r w:rsidRPr="00F97397">
        <w:rPr>
          <w:i/>
          <w:iCs/>
        </w:rPr>
        <w:t>et al</w:t>
      </w:r>
      <w:r w:rsidRPr="00F97397">
        <w:t>., 2015), with the genomes of ‘</w:t>
      </w:r>
      <w:proofErr w:type="spellStart"/>
      <w:r w:rsidRPr="00F97397">
        <w:rPr>
          <w:i/>
          <w:iCs/>
        </w:rPr>
        <w:t>Candidatus</w:t>
      </w:r>
      <w:proofErr w:type="spellEnd"/>
      <w:r w:rsidRPr="00F97397">
        <w:t xml:space="preserve"> Phytoplasma’ species used as a reference, to estimate genome completeness and contamination. Protein coding genes were annotated using the </w:t>
      </w:r>
      <w:proofErr w:type="spellStart"/>
      <w:r w:rsidRPr="00F97397">
        <w:t>MetaGeneAnnotator</w:t>
      </w:r>
      <w:proofErr w:type="spellEnd"/>
      <w:r w:rsidRPr="00F97397">
        <w:t xml:space="preserve"> (Noguchi </w:t>
      </w:r>
      <w:r w:rsidRPr="00F97397">
        <w:rPr>
          <w:i/>
          <w:iCs/>
        </w:rPr>
        <w:t>et al</w:t>
      </w:r>
      <w:r w:rsidRPr="00F97397">
        <w:t>., 2008) in DFAST (</w:t>
      </w:r>
      <w:proofErr w:type="spellStart"/>
      <w:r w:rsidRPr="00F97397">
        <w:t>Tanizawa</w:t>
      </w:r>
      <w:proofErr w:type="spellEnd"/>
      <w:r w:rsidRPr="00F97397">
        <w:t xml:space="preserve"> </w:t>
      </w:r>
      <w:r w:rsidRPr="00F97397">
        <w:rPr>
          <w:i/>
          <w:iCs/>
        </w:rPr>
        <w:t>et al</w:t>
      </w:r>
      <w:r w:rsidRPr="00F97397">
        <w:t xml:space="preserve">., 2018). rRNAs and tRNAs were annotated using </w:t>
      </w:r>
      <w:proofErr w:type="spellStart"/>
      <w:r w:rsidRPr="00F97397">
        <w:t>Barrnap</w:t>
      </w:r>
      <w:proofErr w:type="spellEnd"/>
      <w:r w:rsidRPr="00F97397">
        <w:t xml:space="preserve"> (https://github.com/tseemann/barrnap) and ARAGORN (</w:t>
      </w:r>
      <w:proofErr w:type="spellStart"/>
      <w:r w:rsidRPr="00F97397">
        <w:t>Laslett</w:t>
      </w:r>
      <w:proofErr w:type="spellEnd"/>
      <w:r w:rsidRPr="00F97397">
        <w:t xml:space="preserve"> and </w:t>
      </w:r>
      <w:proofErr w:type="spellStart"/>
      <w:r w:rsidRPr="00F97397">
        <w:t>Canback</w:t>
      </w:r>
      <w:proofErr w:type="spellEnd"/>
      <w:r w:rsidRPr="00F97397">
        <w:t>, 2004), respectively, in DFAST (</w:t>
      </w:r>
      <w:proofErr w:type="spellStart"/>
      <w:r w:rsidRPr="00F97397">
        <w:t>Tanizawa</w:t>
      </w:r>
      <w:proofErr w:type="spellEnd"/>
      <w:r w:rsidRPr="00F97397">
        <w:t xml:space="preserve"> </w:t>
      </w:r>
      <w:r w:rsidRPr="00F97397">
        <w:rPr>
          <w:i/>
          <w:iCs/>
        </w:rPr>
        <w:t>et al</w:t>
      </w:r>
      <w:r w:rsidRPr="00F97397">
        <w:t xml:space="preserve">., 2018). All tools were run with default parameters. The draft genome sequences of the HP, </w:t>
      </w:r>
      <w:proofErr w:type="spellStart"/>
      <w:r w:rsidRPr="00F97397">
        <w:t>RhY</w:t>
      </w:r>
      <w:proofErr w:type="spellEnd"/>
      <w:r w:rsidRPr="00F97397">
        <w:t xml:space="preserve">, and </w:t>
      </w:r>
      <w:proofErr w:type="spellStart"/>
      <w:r w:rsidRPr="00F97397">
        <w:t>PaWB</w:t>
      </w:r>
      <w:proofErr w:type="spellEnd"/>
      <w:r w:rsidRPr="00F97397">
        <w:t>-Japan strains have been deposited in DDBJ under accession numbers BSDA00000000 (HP), BSCX00000000 (</w:t>
      </w:r>
      <w:proofErr w:type="spellStart"/>
      <w:r w:rsidRPr="00F97397">
        <w:t>RhY</w:t>
      </w:r>
      <w:proofErr w:type="spellEnd"/>
      <w:r w:rsidRPr="00F97397">
        <w:t>), and BSCY00000000 (</w:t>
      </w:r>
      <w:proofErr w:type="spellStart"/>
      <w:r w:rsidRPr="00F97397">
        <w:t>PaWB</w:t>
      </w:r>
      <w:proofErr w:type="spellEnd"/>
      <w:r w:rsidRPr="00F97397">
        <w:t>-Japan).</w:t>
      </w:r>
    </w:p>
    <w:p w14:paraId="4C7978FE" w14:textId="6B2394EB" w:rsidR="000F466D" w:rsidRPr="00F97397" w:rsidRDefault="000F466D" w:rsidP="00566124"/>
    <w:p w14:paraId="6F71F146" w14:textId="725A789C" w:rsidR="000F466D" w:rsidRPr="00F97397" w:rsidRDefault="000F466D" w:rsidP="000F466D">
      <w:pPr>
        <w:rPr>
          <w:rFonts w:cs="Times New Roman"/>
          <w:b/>
          <w:bCs/>
        </w:rPr>
      </w:pPr>
      <w:r w:rsidRPr="00F97397">
        <w:rPr>
          <w:rFonts w:cs="Times New Roman" w:hint="eastAsia"/>
          <w:b/>
          <w:bCs/>
        </w:rPr>
        <w:t>S</w:t>
      </w:r>
      <w:r w:rsidRPr="00F97397">
        <w:rPr>
          <w:rFonts w:cs="Times New Roman"/>
          <w:b/>
          <w:bCs/>
        </w:rPr>
        <w:t>upplementary Results</w:t>
      </w:r>
    </w:p>
    <w:p w14:paraId="739E4E36" w14:textId="28DA6030" w:rsidR="00685800" w:rsidRPr="00F97397" w:rsidRDefault="00C05016" w:rsidP="000F466D">
      <w:pPr>
        <w:rPr>
          <w:rFonts w:cs="Times New Roman"/>
          <w:b/>
          <w:bCs/>
        </w:rPr>
      </w:pPr>
      <w:r w:rsidRPr="00F97397">
        <w:rPr>
          <w:rFonts w:cs="Times New Roman"/>
          <w:b/>
          <w:bCs/>
        </w:rPr>
        <w:t xml:space="preserve">Genome Sequencing of HP, </w:t>
      </w:r>
      <w:proofErr w:type="spellStart"/>
      <w:r w:rsidRPr="00F97397">
        <w:rPr>
          <w:rFonts w:cs="Times New Roman"/>
          <w:b/>
          <w:bCs/>
        </w:rPr>
        <w:t>RhY</w:t>
      </w:r>
      <w:proofErr w:type="spellEnd"/>
      <w:r w:rsidRPr="00F97397">
        <w:rPr>
          <w:rFonts w:cs="Times New Roman"/>
          <w:b/>
          <w:bCs/>
        </w:rPr>
        <w:t xml:space="preserve">, and </w:t>
      </w:r>
      <w:proofErr w:type="spellStart"/>
      <w:r w:rsidRPr="00F97397">
        <w:rPr>
          <w:rFonts w:cs="Times New Roman"/>
          <w:b/>
          <w:bCs/>
        </w:rPr>
        <w:t>PaWB</w:t>
      </w:r>
      <w:proofErr w:type="spellEnd"/>
      <w:r w:rsidRPr="00F97397">
        <w:rPr>
          <w:rFonts w:cs="Times New Roman"/>
          <w:b/>
          <w:bCs/>
        </w:rPr>
        <w:t>-Japan strains</w:t>
      </w:r>
    </w:p>
    <w:p w14:paraId="139A432E" w14:textId="3D68F501" w:rsidR="000F466D" w:rsidRPr="00F97397" w:rsidRDefault="00C35795" w:rsidP="000F466D">
      <w:pPr>
        <w:rPr>
          <w:rFonts w:cs="Times New Roman"/>
        </w:rPr>
      </w:pPr>
      <w:r w:rsidRPr="00F97397">
        <w:rPr>
          <w:rFonts w:cs="Times New Roman"/>
        </w:rPr>
        <w:t>The draft genomes</w:t>
      </w:r>
      <w:r w:rsidR="005F42E0" w:rsidRPr="00F97397">
        <w:rPr>
          <w:rFonts w:cs="Times New Roman"/>
        </w:rPr>
        <w:t xml:space="preserve"> of HP, </w:t>
      </w:r>
      <w:proofErr w:type="spellStart"/>
      <w:r w:rsidR="005F42E0" w:rsidRPr="00F97397">
        <w:rPr>
          <w:rFonts w:cs="Times New Roman"/>
        </w:rPr>
        <w:t>RhY</w:t>
      </w:r>
      <w:proofErr w:type="spellEnd"/>
      <w:r w:rsidR="005F42E0" w:rsidRPr="00F97397">
        <w:rPr>
          <w:rFonts w:cs="Times New Roman"/>
        </w:rPr>
        <w:t xml:space="preserve">, and </w:t>
      </w:r>
      <w:proofErr w:type="spellStart"/>
      <w:r w:rsidR="005F42E0" w:rsidRPr="00F97397">
        <w:rPr>
          <w:rFonts w:cs="Times New Roman"/>
        </w:rPr>
        <w:t>PaWB</w:t>
      </w:r>
      <w:proofErr w:type="spellEnd"/>
      <w:r w:rsidR="005F42E0" w:rsidRPr="00F97397">
        <w:rPr>
          <w:rFonts w:cs="Times New Roman"/>
        </w:rPr>
        <w:t>-Japan strains</w:t>
      </w:r>
      <w:r w:rsidRPr="00F97397">
        <w:rPr>
          <w:rFonts w:cs="Times New Roman"/>
        </w:rPr>
        <w:t xml:space="preserve"> were</w:t>
      </w:r>
      <w:r w:rsidR="005F42E0" w:rsidRPr="00F97397">
        <w:rPr>
          <w:rFonts w:cs="Times New Roman"/>
        </w:rPr>
        <w:t xml:space="preserve"> </w:t>
      </w:r>
      <w:r w:rsidRPr="00F97397">
        <w:rPr>
          <w:rFonts w:cs="Times New Roman"/>
        </w:rPr>
        <w:t xml:space="preserve">sequenced to identify their </w:t>
      </w:r>
      <w:proofErr w:type="spellStart"/>
      <w:r w:rsidRPr="00F97397">
        <w:rPr>
          <w:rFonts w:cs="Times New Roman"/>
          <w:i/>
          <w:iCs/>
        </w:rPr>
        <w:t>phyllogen</w:t>
      </w:r>
      <w:proofErr w:type="spellEnd"/>
      <w:r w:rsidRPr="00F97397">
        <w:rPr>
          <w:rFonts w:cs="Times New Roman"/>
        </w:rPr>
        <w:t xml:space="preserve"> flanking sequences. The e</w:t>
      </w:r>
      <w:r w:rsidR="005F42E0" w:rsidRPr="00F97397">
        <w:rPr>
          <w:rFonts w:cs="Times New Roman"/>
        </w:rPr>
        <w:t>nriched DNA samples from plants infected with these strains respectively were subjected to Illumina sequencing analysis</w:t>
      </w:r>
      <w:r w:rsidRPr="00F97397">
        <w:rPr>
          <w:rFonts w:cs="Times New Roman"/>
        </w:rPr>
        <w:t xml:space="preserve"> in </w:t>
      </w:r>
      <w:proofErr w:type="spellStart"/>
      <w:r w:rsidRPr="00F97397">
        <w:rPr>
          <w:rFonts w:cs="Times New Roman"/>
        </w:rPr>
        <w:t>RhY</w:t>
      </w:r>
      <w:proofErr w:type="spellEnd"/>
      <w:r w:rsidRPr="00F97397">
        <w:rPr>
          <w:rFonts w:cs="Times New Roman"/>
        </w:rPr>
        <w:t xml:space="preserve"> and </w:t>
      </w:r>
      <w:proofErr w:type="spellStart"/>
      <w:r w:rsidRPr="00F97397">
        <w:rPr>
          <w:rFonts w:cs="Times New Roman"/>
        </w:rPr>
        <w:t>PaWB-Japans</w:t>
      </w:r>
      <w:proofErr w:type="spellEnd"/>
      <w:r w:rsidRPr="00F97397">
        <w:rPr>
          <w:rFonts w:cs="Times New Roman"/>
        </w:rPr>
        <w:t xml:space="preserve"> and </w:t>
      </w:r>
      <w:r w:rsidRPr="00F97397">
        <w:t xml:space="preserve">PacBio </w:t>
      </w:r>
      <w:r w:rsidRPr="00F97397">
        <w:rPr>
          <w:rFonts w:cs="Times New Roman"/>
        </w:rPr>
        <w:t>sequencing analysis in HP strains</w:t>
      </w:r>
      <w:r w:rsidR="005F42E0" w:rsidRPr="00F97397">
        <w:rPr>
          <w:rFonts w:cs="Times New Roman"/>
        </w:rPr>
        <w:t xml:space="preserve">. </w:t>
      </w:r>
      <w:r w:rsidRPr="00F97397">
        <w:t xml:space="preserve">A total of 3,138,422 and 1,930,602 paired-end reads ranging from 35–151 bp were obtained </w:t>
      </w:r>
      <w:r w:rsidR="00817FEE" w:rsidRPr="00F97397">
        <w:rPr>
          <w:rFonts w:cs="Times New Roman"/>
        </w:rPr>
        <w:t xml:space="preserve">in </w:t>
      </w:r>
      <w:proofErr w:type="spellStart"/>
      <w:r w:rsidR="00817FEE" w:rsidRPr="00F97397">
        <w:rPr>
          <w:rFonts w:cs="Times New Roman"/>
        </w:rPr>
        <w:t>RhY</w:t>
      </w:r>
      <w:proofErr w:type="spellEnd"/>
      <w:r w:rsidR="00817FEE" w:rsidRPr="00F97397">
        <w:rPr>
          <w:rFonts w:cs="Times New Roman"/>
        </w:rPr>
        <w:t xml:space="preserve"> and </w:t>
      </w:r>
      <w:proofErr w:type="spellStart"/>
      <w:r w:rsidR="00817FEE" w:rsidRPr="00F97397">
        <w:rPr>
          <w:rFonts w:cs="Times New Roman"/>
        </w:rPr>
        <w:t>PaWB</w:t>
      </w:r>
      <w:proofErr w:type="spellEnd"/>
      <w:r w:rsidR="00817FEE" w:rsidRPr="00F97397">
        <w:rPr>
          <w:rFonts w:cs="Times New Roman"/>
        </w:rPr>
        <w:t>-Japan strains</w:t>
      </w:r>
      <w:r w:rsidRPr="00F97397">
        <w:t>.</w:t>
      </w:r>
      <w:r w:rsidR="00817FEE" w:rsidRPr="00F97397">
        <w:t xml:space="preserve"> A total of 247,274 reads that included 2,490,994,292 bp were obtained </w:t>
      </w:r>
      <w:r w:rsidR="00817FEE" w:rsidRPr="00F97397">
        <w:rPr>
          <w:rFonts w:cs="Times New Roman"/>
        </w:rPr>
        <w:t>in HP strains</w:t>
      </w:r>
      <w:r w:rsidR="00817FEE" w:rsidRPr="00F97397">
        <w:t>.</w:t>
      </w:r>
      <w:r w:rsidRPr="00F97397">
        <w:t xml:space="preserve"> </w:t>
      </w:r>
      <w:r w:rsidR="00882F25" w:rsidRPr="00F97397">
        <w:rPr>
          <w:rFonts w:cs="Times New Roman"/>
        </w:rPr>
        <w:t>The raw reads</w:t>
      </w:r>
      <w:r w:rsidRPr="00F97397">
        <w:rPr>
          <w:rFonts w:cs="Times New Roman"/>
        </w:rPr>
        <w:t xml:space="preserve"> </w:t>
      </w:r>
      <w:r w:rsidR="005032A0" w:rsidRPr="00F97397">
        <w:rPr>
          <w:rFonts w:cs="Times New Roman"/>
        </w:rPr>
        <w:t xml:space="preserve">of HP strain </w:t>
      </w:r>
      <w:r w:rsidR="00F16391" w:rsidRPr="00F97397">
        <w:t xml:space="preserve">were </w:t>
      </w:r>
      <w:r w:rsidR="000B2F78" w:rsidRPr="00F97397">
        <w:t>filter</w:t>
      </w:r>
      <w:r w:rsidR="00F16391" w:rsidRPr="00F97397">
        <w:t xml:space="preserve">ed to </w:t>
      </w:r>
      <w:r w:rsidR="000B2F78" w:rsidRPr="00F97397">
        <w:t>65,663</w:t>
      </w:r>
      <w:r w:rsidR="00F16391" w:rsidRPr="00F97397">
        <w:t xml:space="preserve"> reads that included </w:t>
      </w:r>
      <w:r w:rsidR="000B2F78" w:rsidRPr="00F97397">
        <w:t>1,000,004,953</w:t>
      </w:r>
      <w:r w:rsidR="00F16391" w:rsidRPr="00F97397">
        <w:t xml:space="preserve"> bp</w:t>
      </w:r>
      <w:r w:rsidR="00F97F94" w:rsidRPr="00F97397">
        <w:t>.</w:t>
      </w:r>
      <w:r w:rsidR="00F16391" w:rsidRPr="00F97397">
        <w:rPr>
          <w:rFonts w:cs="Times New Roman"/>
        </w:rPr>
        <w:t xml:space="preserve"> </w:t>
      </w:r>
      <w:r w:rsidR="000B2F78" w:rsidRPr="00F97397">
        <w:rPr>
          <w:rFonts w:cs="Times New Roman"/>
        </w:rPr>
        <w:t>These reads were</w:t>
      </w:r>
      <w:r w:rsidR="00882F25" w:rsidRPr="00F97397">
        <w:rPr>
          <w:rFonts w:cs="Times New Roman"/>
        </w:rPr>
        <w:t xml:space="preserve"> used</w:t>
      </w:r>
      <w:r w:rsidR="000B2F78" w:rsidRPr="00F97397">
        <w:rPr>
          <w:rFonts w:cs="Times New Roman"/>
        </w:rPr>
        <w:t xml:space="preserve"> to de novo assemblies and </w:t>
      </w:r>
      <w:r w:rsidR="00882F25" w:rsidRPr="00F97397">
        <w:rPr>
          <w:rFonts w:cs="Times New Roman"/>
        </w:rPr>
        <w:t xml:space="preserve">34, </w:t>
      </w:r>
      <w:r w:rsidR="000B2F78" w:rsidRPr="00F97397">
        <w:rPr>
          <w:rFonts w:cs="Times New Roman"/>
        </w:rPr>
        <w:t>45, and 104 contigs</w:t>
      </w:r>
      <w:r w:rsidR="00882F25" w:rsidRPr="00F97397">
        <w:rPr>
          <w:rFonts w:cs="Times New Roman"/>
        </w:rPr>
        <w:t xml:space="preserve"> were obtained in HP, </w:t>
      </w:r>
      <w:proofErr w:type="spellStart"/>
      <w:r w:rsidR="00882F25" w:rsidRPr="00F97397">
        <w:rPr>
          <w:rFonts w:cs="Times New Roman"/>
        </w:rPr>
        <w:t>RhY</w:t>
      </w:r>
      <w:proofErr w:type="spellEnd"/>
      <w:r w:rsidR="00882F25" w:rsidRPr="00F97397">
        <w:rPr>
          <w:rFonts w:cs="Times New Roman"/>
        </w:rPr>
        <w:t xml:space="preserve">, and </w:t>
      </w:r>
      <w:proofErr w:type="spellStart"/>
      <w:r w:rsidR="00882F25" w:rsidRPr="00F97397">
        <w:rPr>
          <w:rFonts w:cs="Times New Roman"/>
        </w:rPr>
        <w:t>PaWB</w:t>
      </w:r>
      <w:proofErr w:type="spellEnd"/>
      <w:r w:rsidR="00882F25" w:rsidRPr="00F97397">
        <w:rPr>
          <w:rFonts w:cs="Times New Roman"/>
        </w:rPr>
        <w:t>-Japan strains</w:t>
      </w:r>
      <w:r w:rsidR="000B2F78" w:rsidRPr="00F97397">
        <w:rPr>
          <w:rFonts w:cs="Times New Roman"/>
        </w:rPr>
        <w:t xml:space="preserve">. </w:t>
      </w:r>
      <w:r w:rsidR="005F42E0" w:rsidRPr="00F97397">
        <w:rPr>
          <w:rFonts w:cs="Times New Roman"/>
        </w:rPr>
        <w:t xml:space="preserve">From these </w:t>
      </w:r>
      <w:r w:rsidR="000B2F78" w:rsidRPr="00F97397">
        <w:rPr>
          <w:rFonts w:cs="Times New Roman"/>
        </w:rPr>
        <w:t>contig</w:t>
      </w:r>
      <w:r w:rsidR="005F42E0" w:rsidRPr="00F97397">
        <w:rPr>
          <w:rFonts w:cs="Times New Roman"/>
        </w:rPr>
        <w:t xml:space="preserve">s, we detected full-length </w:t>
      </w:r>
      <w:proofErr w:type="spellStart"/>
      <w:r w:rsidR="005F42E0" w:rsidRPr="00F97397">
        <w:rPr>
          <w:rFonts w:cs="Times New Roman"/>
          <w:i/>
          <w:iCs/>
        </w:rPr>
        <w:t>phyllogen</w:t>
      </w:r>
      <w:proofErr w:type="spellEnd"/>
      <w:r w:rsidR="005F42E0" w:rsidRPr="00F97397">
        <w:rPr>
          <w:rFonts w:cs="Times New Roman"/>
        </w:rPr>
        <w:t xml:space="preserve"> sequences and </w:t>
      </w:r>
      <w:proofErr w:type="spellStart"/>
      <w:r w:rsidR="00685800" w:rsidRPr="00F97397">
        <w:rPr>
          <w:rFonts w:cs="Times New Roman"/>
          <w:i/>
          <w:iCs/>
        </w:rPr>
        <w:t>phyllogen</w:t>
      </w:r>
      <w:proofErr w:type="spellEnd"/>
      <w:r w:rsidR="00685800" w:rsidRPr="00F97397">
        <w:rPr>
          <w:rFonts w:cs="Times New Roman"/>
        </w:rPr>
        <w:t xml:space="preserve"> flanking regions whose lengths were 60,522, 17,516, and 26,779 bp</w:t>
      </w:r>
      <w:r w:rsidR="00773F38" w:rsidRPr="00F97397">
        <w:rPr>
          <w:rFonts w:cs="Times New Roman"/>
        </w:rPr>
        <w:t>, respectively</w:t>
      </w:r>
      <w:r w:rsidR="00685800" w:rsidRPr="00F97397">
        <w:rPr>
          <w:rFonts w:cs="Times New Roman"/>
        </w:rPr>
        <w:t xml:space="preserve">. Those regions of </w:t>
      </w:r>
      <w:proofErr w:type="spellStart"/>
      <w:r w:rsidR="00685800" w:rsidRPr="00F97397">
        <w:rPr>
          <w:rFonts w:cs="Times New Roman"/>
        </w:rPr>
        <w:t>RhY</w:t>
      </w:r>
      <w:proofErr w:type="spellEnd"/>
      <w:r w:rsidR="00685800" w:rsidRPr="00F97397">
        <w:rPr>
          <w:rFonts w:cs="Times New Roman"/>
        </w:rPr>
        <w:t xml:space="preserve"> and </w:t>
      </w:r>
      <w:proofErr w:type="spellStart"/>
      <w:r w:rsidR="00685800" w:rsidRPr="00F97397">
        <w:rPr>
          <w:rFonts w:cs="Times New Roman"/>
        </w:rPr>
        <w:t>PaWB</w:t>
      </w:r>
      <w:proofErr w:type="spellEnd"/>
      <w:r w:rsidR="00685800" w:rsidRPr="00F97397">
        <w:rPr>
          <w:rFonts w:cs="Times New Roman"/>
        </w:rPr>
        <w:t xml:space="preserve">-Japan strains were </w:t>
      </w:r>
      <w:r w:rsidR="00685800" w:rsidRPr="00F97397">
        <w:rPr>
          <w:rFonts w:cs="Times New Roman"/>
          <w:lang w:eastAsia="ja-JP"/>
        </w:rPr>
        <w:t xml:space="preserve">prolonged to 51,917 and 63,736 bp </w:t>
      </w:r>
      <w:r w:rsidR="00685800" w:rsidRPr="00F97397">
        <w:rPr>
          <w:rFonts w:cs="Times New Roman" w:hint="eastAsia"/>
          <w:lang w:eastAsia="ja-JP"/>
        </w:rPr>
        <w:t>u</w:t>
      </w:r>
      <w:r w:rsidR="00685800" w:rsidRPr="00F97397">
        <w:rPr>
          <w:rFonts w:cs="Times New Roman"/>
          <w:lang w:eastAsia="ja-JP"/>
        </w:rPr>
        <w:t>sing PCR.</w:t>
      </w:r>
      <w:r w:rsidR="00685800" w:rsidRPr="00F97397">
        <w:rPr>
          <w:rFonts w:cs="Times New Roman"/>
        </w:rPr>
        <w:t xml:space="preserve"> </w:t>
      </w:r>
      <w:r w:rsidR="003D061F" w:rsidRPr="00F97397">
        <w:rPr>
          <w:rFonts w:cs="Times New Roman"/>
        </w:rPr>
        <w:t>Comb</w:t>
      </w:r>
      <w:r w:rsidR="000F466D" w:rsidRPr="00F97397">
        <w:rPr>
          <w:rFonts w:cs="Times New Roman"/>
        </w:rPr>
        <w:t>ing these sequences</w:t>
      </w:r>
      <w:r w:rsidR="00773F38" w:rsidRPr="00F97397">
        <w:rPr>
          <w:rFonts w:cs="Times New Roman"/>
        </w:rPr>
        <w:t xml:space="preserve"> and assembled contigs</w:t>
      </w:r>
      <w:r w:rsidR="000F466D" w:rsidRPr="00F97397">
        <w:rPr>
          <w:rFonts w:cs="Times New Roman"/>
        </w:rPr>
        <w:t xml:space="preserve">, </w:t>
      </w:r>
      <w:r w:rsidR="00773F38" w:rsidRPr="00F97397">
        <w:rPr>
          <w:rFonts w:cs="Times New Roman"/>
        </w:rPr>
        <w:t xml:space="preserve">the </w:t>
      </w:r>
      <w:r w:rsidR="003D061F" w:rsidRPr="00F97397">
        <w:rPr>
          <w:rFonts w:cs="Times New Roman"/>
        </w:rPr>
        <w:t>draft genomes were constructed. C</w:t>
      </w:r>
      <w:r w:rsidR="00882F25" w:rsidRPr="00F97397">
        <w:rPr>
          <w:rFonts w:cs="Times New Roman"/>
        </w:rPr>
        <w:t xml:space="preserve">ontig numbers </w:t>
      </w:r>
      <w:r w:rsidR="003D061F" w:rsidRPr="00F97397">
        <w:rPr>
          <w:rFonts w:cs="Times New Roman"/>
          <w:lang w:eastAsia="ja-JP"/>
        </w:rPr>
        <w:t xml:space="preserve">decreased to 43 and 103 in </w:t>
      </w:r>
      <w:proofErr w:type="spellStart"/>
      <w:r w:rsidR="003D061F" w:rsidRPr="00F97397">
        <w:rPr>
          <w:rFonts w:cs="Times New Roman"/>
          <w:lang w:eastAsia="ja-JP"/>
        </w:rPr>
        <w:t>RhY</w:t>
      </w:r>
      <w:proofErr w:type="spellEnd"/>
      <w:r w:rsidR="003D061F" w:rsidRPr="00F97397">
        <w:rPr>
          <w:rFonts w:cs="Times New Roman"/>
          <w:lang w:eastAsia="ja-JP"/>
        </w:rPr>
        <w:t xml:space="preserve"> and </w:t>
      </w:r>
      <w:proofErr w:type="spellStart"/>
      <w:r w:rsidR="003D061F" w:rsidRPr="00F97397">
        <w:rPr>
          <w:rFonts w:cs="Times New Roman"/>
          <w:lang w:eastAsia="ja-JP"/>
        </w:rPr>
        <w:t>PaWB</w:t>
      </w:r>
      <w:proofErr w:type="spellEnd"/>
      <w:r w:rsidR="003D061F" w:rsidRPr="00F97397">
        <w:rPr>
          <w:rFonts w:cs="Times New Roman"/>
          <w:lang w:eastAsia="ja-JP"/>
        </w:rPr>
        <w:t>-Japan strains. T</w:t>
      </w:r>
      <w:r w:rsidR="000F466D" w:rsidRPr="00F97397">
        <w:rPr>
          <w:rFonts w:cs="Times New Roman"/>
        </w:rPr>
        <w:t xml:space="preserve">otal lengths were 641,311, 609,849, and 776,015 bp </w:t>
      </w:r>
      <w:r w:rsidR="00147FF3" w:rsidRPr="00F97397">
        <w:rPr>
          <w:rFonts w:cs="Times New Roman"/>
        </w:rPr>
        <w:t xml:space="preserve">in HP, </w:t>
      </w:r>
      <w:proofErr w:type="spellStart"/>
      <w:r w:rsidR="00147FF3" w:rsidRPr="00F97397">
        <w:rPr>
          <w:rFonts w:cs="Times New Roman"/>
        </w:rPr>
        <w:t>RhY</w:t>
      </w:r>
      <w:proofErr w:type="spellEnd"/>
      <w:r w:rsidR="00147FF3" w:rsidRPr="00F97397">
        <w:rPr>
          <w:rFonts w:cs="Times New Roman"/>
        </w:rPr>
        <w:t xml:space="preserve">, and </w:t>
      </w:r>
      <w:proofErr w:type="spellStart"/>
      <w:r w:rsidR="00147FF3" w:rsidRPr="00F97397">
        <w:rPr>
          <w:rFonts w:cs="Times New Roman"/>
        </w:rPr>
        <w:t>PaWB</w:t>
      </w:r>
      <w:proofErr w:type="spellEnd"/>
      <w:r w:rsidR="00147FF3" w:rsidRPr="00F97397">
        <w:rPr>
          <w:rFonts w:cs="Times New Roman"/>
        </w:rPr>
        <w:t xml:space="preserve">-Japan genomes </w:t>
      </w:r>
      <w:r w:rsidR="000F466D" w:rsidRPr="00F97397">
        <w:rPr>
          <w:rFonts w:cs="Times New Roman"/>
        </w:rPr>
        <w:t>(Fig. S1; Table S5; 68–135% those of the complete genomes of ‘</w:t>
      </w:r>
      <w:r w:rsidR="000F466D" w:rsidRPr="00F97397">
        <w:rPr>
          <w:rFonts w:cs="Times New Roman"/>
          <w:i/>
          <w:iCs/>
        </w:rPr>
        <w:t>Ca</w:t>
      </w:r>
      <w:r w:rsidR="000F466D" w:rsidRPr="00F97397">
        <w:rPr>
          <w:rFonts w:cs="Times New Roman"/>
        </w:rPr>
        <w:t xml:space="preserve">. P. </w:t>
      </w:r>
      <w:proofErr w:type="spellStart"/>
      <w:r w:rsidR="000F466D" w:rsidRPr="00F97397">
        <w:rPr>
          <w:rFonts w:cs="Times New Roman"/>
        </w:rPr>
        <w:t>asteris</w:t>
      </w:r>
      <w:proofErr w:type="spellEnd"/>
      <w:r w:rsidR="000F466D" w:rsidRPr="00F97397">
        <w:rPr>
          <w:rFonts w:cs="Times New Roman"/>
        </w:rPr>
        <w:t>’-related strains).</w:t>
      </w:r>
      <w:r w:rsidR="00882F25" w:rsidRPr="00F97397">
        <w:rPr>
          <w:rFonts w:cs="Times New Roman"/>
        </w:rPr>
        <w:t xml:space="preserve"> </w:t>
      </w:r>
      <w:r w:rsidR="000F466D" w:rsidRPr="00F97397">
        <w:rPr>
          <w:rFonts w:cs="Times New Roman"/>
        </w:rPr>
        <w:t xml:space="preserve">These N50 contig lengths were </w:t>
      </w:r>
      <w:r w:rsidR="00685800" w:rsidRPr="00F97397">
        <w:rPr>
          <w:rFonts w:cs="Times New Roman"/>
        </w:rPr>
        <w:t xml:space="preserve">140,653 in HP, 41,738 in </w:t>
      </w:r>
      <w:proofErr w:type="spellStart"/>
      <w:r w:rsidR="00685800" w:rsidRPr="00F97397">
        <w:rPr>
          <w:rFonts w:cs="Times New Roman"/>
        </w:rPr>
        <w:t>RhY</w:t>
      </w:r>
      <w:proofErr w:type="spellEnd"/>
      <w:r w:rsidR="00685800" w:rsidRPr="00F97397">
        <w:rPr>
          <w:rFonts w:cs="Times New Roman"/>
        </w:rPr>
        <w:t xml:space="preserve">, and 45,936 in </w:t>
      </w:r>
      <w:proofErr w:type="spellStart"/>
      <w:r w:rsidR="00685800" w:rsidRPr="00F97397">
        <w:rPr>
          <w:rFonts w:cs="Times New Roman"/>
        </w:rPr>
        <w:t>PaWB</w:t>
      </w:r>
      <w:proofErr w:type="spellEnd"/>
      <w:r w:rsidR="00685800" w:rsidRPr="00F97397">
        <w:rPr>
          <w:rFonts w:cs="Times New Roman"/>
        </w:rPr>
        <w:t>-Japan strains</w:t>
      </w:r>
      <w:r w:rsidR="000F466D" w:rsidRPr="00F97397">
        <w:rPr>
          <w:rFonts w:cs="Times New Roman"/>
        </w:rPr>
        <w:t xml:space="preserve"> (Table S5). The completeness </w:t>
      </w:r>
      <w:r w:rsidR="00773F38" w:rsidRPr="00F97397">
        <w:rPr>
          <w:rFonts w:cs="Times New Roman"/>
        </w:rPr>
        <w:t xml:space="preserve">values </w:t>
      </w:r>
      <w:r w:rsidR="000F466D" w:rsidRPr="00F97397">
        <w:rPr>
          <w:rFonts w:cs="Times New Roman"/>
        </w:rPr>
        <w:t>of these genomes w</w:t>
      </w:r>
      <w:r w:rsidR="00773F38" w:rsidRPr="00F97397">
        <w:rPr>
          <w:rFonts w:cs="Times New Roman"/>
        </w:rPr>
        <w:t>ere</w:t>
      </w:r>
      <w:r w:rsidR="000F466D" w:rsidRPr="00F97397">
        <w:rPr>
          <w:rFonts w:cs="Times New Roman"/>
        </w:rPr>
        <w:t xml:space="preserve"> all 99% </w:t>
      </w:r>
      <w:r w:rsidR="00773F38" w:rsidRPr="00F97397">
        <w:rPr>
          <w:rFonts w:cs="Times New Roman"/>
        </w:rPr>
        <w:t>and the contamination values were all below 1% (</w:t>
      </w:r>
      <w:r w:rsidR="000F466D" w:rsidRPr="00F97397">
        <w:rPr>
          <w:rFonts w:cs="Times New Roman"/>
        </w:rPr>
        <w:t>Table S5). These results suggested that most regions of these genomes could be sequenced.</w:t>
      </w:r>
    </w:p>
    <w:p w14:paraId="4D77665D" w14:textId="77777777" w:rsidR="00436D23" w:rsidRPr="00F97397" w:rsidRDefault="00436D23" w:rsidP="000F466D">
      <w:pPr>
        <w:rPr>
          <w:rFonts w:cs="Times New Roman"/>
        </w:rPr>
      </w:pPr>
    </w:p>
    <w:p w14:paraId="3EC4C75E" w14:textId="789EE5B5" w:rsidR="00436D23" w:rsidRPr="00F97397" w:rsidRDefault="00436D23" w:rsidP="000F466D">
      <w:pPr>
        <w:rPr>
          <w:rFonts w:cs="Times New Roman"/>
          <w:b/>
          <w:bCs/>
        </w:rPr>
      </w:pPr>
      <w:r w:rsidRPr="00F97397">
        <w:rPr>
          <w:rFonts w:cs="Times New Roman" w:hint="eastAsia"/>
          <w:b/>
          <w:bCs/>
        </w:rPr>
        <w:t>R</w:t>
      </w:r>
      <w:r w:rsidRPr="00F97397">
        <w:rPr>
          <w:rFonts w:cs="Times New Roman"/>
          <w:b/>
          <w:bCs/>
        </w:rPr>
        <w:t>eferences</w:t>
      </w:r>
    </w:p>
    <w:p w14:paraId="0711C418" w14:textId="6340A75C" w:rsidR="00436D23" w:rsidRPr="00F97397" w:rsidRDefault="00436D23" w:rsidP="00436D23">
      <w:pPr>
        <w:jc w:val="both"/>
        <w:rPr>
          <w:rFonts w:cs="Times New Roman"/>
        </w:rPr>
      </w:pPr>
      <w:proofErr w:type="spellStart"/>
      <w:r w:rsidRPr="00F97397">
        <w:rPr>
          <w:rFonts w:cs="Times New Roman"/>
        </w:rPr>
        <w:t>Coster</w:t>
      </w:r>
      <w:proofErr w:type="spellEnd"/>
      <w:r w:rsidRPr="00F97397">
        <w:rPr>
          <w:rFonts w:cs="Times New Roman"/>
        </w:rPr>
        <w:t xml:space="preserve">, W. D., </w:t>
      </w:r>
      <w:proofErr w:type="spellStart"/>
      <w:r w:rsidRPr="00F97397">
        <w:rPr>
          <w:rFonts w:cs="Times New Roman"/>
        </w:rPr>
        <w:t>D’Hert</w:t>
      </w:r>
      <w:proofErr w:type="spellEnd"/>
      <w:r w:rsidRPr="00F97397">
        <w:rPr>
          <w:rFonts w:cs="Times New Roman"/>
        </w:rPr>
        <w:t xml:space="preserve">, S., Schultz, D. T., </w:t>
      </w:r>
      <w:proofErr w:type="spellStart"/>
      <w:r w:rsidRPr="00F97397">
        <w:rPr>
          <w:rFonts w:cs="Times New Roman"/>
        </w:rPr>
        <w:t>Cruts</w:t>
      </w:r>
      <w:proofErr w:type="spellEnd"/>
      <w:r w:rsidRPr="00F97397">
        <w:rPr>
          <w:rFonts w:cs="Times New Roman"/>
        </w:rPr>
        <w:t xml:space="preserve">, M., Broeckhoven, C. V. (2018). </w:t>
      </w:r>
      <w:proofErr w:type="spellStart"/>
      <w:r w:rsidRPr="00F97397">
        <w:rPr>
          <w:rFonts w:cs="Times New Roman"/>
        </w:rPr>
        <w:t>NanoPack</w:t>
      </w:r>
      <w:proofErr w:type="spellEnd"/>
      <w:r w:rsidRPr="00F97397">
        <w:rPr>
          <w:rFonts w:cs="Times New Roman"/>
        </w:rPr>
        <w:t xml:space="preserve">: visualizing and processing long read sequencing data. </w:t>
      </w:r>
      <w:r w:rsidRPr="00F97397">
        <w:rPr>
          <w:rFonts w:cs="Times New Roman"/>
          <w:i/>
          <w:iCs/>
        </w:rPr>
        <w:t>Bioinformatics.</w:t>
      </w:r>
      <w:r w:rsidRPr="00F97397">
        <w:rPr>
          <w:rFonts w:cs="Times New Roman"/>
        </w:rPr>
        <w:t xml:space="preserve"> 34, 2666–2669. doi: 10.1093/bioinformatics/bty149</w:t>
      </w:r>
    </w:p>
    <w:p w14:paraId="42616EB4" w14:textId="602E6F2C" w:rsidR="00424D40" w:rsidRPr="00F97397" w:rsidRDefault="00424D40" w:rsidP="00436D23">
      <w:pPr>
        <w:jc w:val="both"/>
        <w:rPr>
          <w:rFonts w:cs="Times New Roman"/>
        </w:rPr>
      </w:pPr>
      <w:r w:rsidRPr="00F97397">
        <w:rPr>
          <w:rFonts w:cs="Times New Roman"/>
        </w:rPr>
        <w:lastRenderedPageBreak/>
        <w:t xml:space="preserve">Langmead, B., </w:t>
      </w:r>
      <w:proofErr w:type="spellStart"/>
      <w:r w:rsidRPr="00F97397">
        <w:rPr>
          <w:rFonts w:cs="Times New Roman"/>
        </w:rPr>
        <w:t>Salzberg</w:t>
      </w:r>
      <w:proofErr w:type="spellEnd"/>
      <w:r w:rsidRPr="00F97397">
        <w:rPr>
          <w:rFonts w:cs="Times New Roman"/>
        </w:rPr>
        <w:t xml:space="preserve">, S. L. (2012). Fast gapped-read alignment with Bowtie 2. </w:t>
      </w:r>
      <w:r w:rsidRPr="00F97397">
        <w:rPr>
          <w:rFonts w:cs="Times New Roman"/>
          <w:i/>
          <w:iCs/>
        </w:rPr>
        <w:t>Nat. Methods.</w:t>
      </w:r>
      <w:r w:rsidRPr="00F97397">
        <w:rPr>
          <w:rFonts w:cs="Times New Roman"/>
        </w:rPr>
        <w:t xml:space="preserve"> 9, 357–359.</w:t>
      </w:r>
      <w:r w:rsidRPr="00F97397">
        <w:t xml:space="preserve"> </w:t>
      </w:r>
      <w:r w:rsidRPr="00F97397">
        <w:rPr>
          <w:rFonts w:cs="Times New Roman"/>
        </w:rPr>
        <w:t>doi: 10.1038/nmeth.1923</w:t>
      </w:r>
    </w:p>
    <w:p w14:paraId="06114416" w14:textId="0DC344D6" w:rsidR="00424D40" w:rsidRPr="00F97397" w:rsidRDefault="00424D40" w:rsidP="00436D23">
      <w:pPr>
        <w:jc w:val="both"/>
        <w:rPr>
          <w:rFonts w:cs="Times New Roman"/>
        </w:rPr>
      </w:pPr>
      <w:proofErr w:type="spellStart"/>
      <w:r w:rsidRPr="00F97397">
        <w:rPr>
          <w:rFonts w:cs="Times New Roman"/>
        </w:rPr>
        <w:t>Laslett</w:t>
      </w:r>
      <w:proofErr w:type="spellEnd"/>
      <w:r w:rsidRPr="00F97397">
        <w:rPr>
          <w:rFonts w:cs="Times New Roman"/>
        </w:rPr>
        <w:t xml:space="preserve">, D., </w:t>
      </w:r>
      <w:proofErr w:type="spellStart"/>
      <w:r w:rsidRPr="00F97397">
        <w:rPr>
          <w:rFonts w:cs="Times New Roman"/>
        </w:rPr>
        <w:t>Canback</w:t>
      </w:r>
      <w:proofErr w:type="spellEnd"/>
      <w:r w:rsidRPr="00F97397">
        <w:rPr>
          <w:rFonts w:cs="Times New Roman"/>
        </w:rPr>
        <w:t xml:space="preserve">, B. (2004). ARAGORN, a program to detect tRNA genes and </w:t>
      </w:r>
      <w:proofErr w:type="spellStart"/>
      <w:r w:rsidRPr="00F97397">
        <w:rPr>
          <w:rFonts w:cs="Times New Roman"/>
        </w:rPr>
        <w:t>tmRNA</w:t>
      </w:r>
      <w:proofErr w:type="spellEnd"/>
      <w:r w:rsidRPr="00F97397">
        <w:rPr>
          <w:rFonts w:cs="Times New Roman"/>
        </w:rPr>
        <w:t xml:space="preserve"> genes in nucleotide sequences. </w:t>
      </w:r>
      <w:r w:rsidRPr="00F97397">
        <w:rPr>
          <w:rFonts w:cs="Times New Roman"/>
          <w:i/>
          <w:iCs/>
        </w:rPr>
        <w:t xml:space="preserve">Nucleic. Acids. Res. </w:t>
      </w:r>
      <w:r w:rsidRPr="00F97397">
        <w:rPr>
          <w:rFonts w:cs="Times New Roman"/>
        </w:rPr>
        <w:t>32, 11–16. doi: 10.1093/</w:t>
      </w:r>
      <w:proofErr w:type="spellStart"/>
      <w:r w:rsidRPr="00F97397">
        <w:rPr>
          <w:rFonts w:cs="Times New Roman"/>
        </w:rPr>
        <w:t>nar</w:t>
      </w:r>
      <w:proofErr w:type="spellEnd"/>
      <w:r w:rsidRPr="00F97397">
        <w:rPr>
          <w:rFonts w:cs="Times New Roman"/>
        </w:rPr>
        <w:t>/gkh152</w:t>
      </w:r>
    </w:p>
    <w:p w14:paraId="17348A4E" w14:textId="19309D8D" w:rsidR="00424D40" w:rsidRPr="00F97397" w:rsidRDefault="00424D40" w:rsidP="00436D23">
      <w:pPr>
        <w:jc w:val="both"/>
        <w:rPr>
          <w:rFonts w:cs="Times New Roman"/>
        </w:rPr>
      </w:pPr>
      <w:r w:rsidRPr="00F97397">
        <w:rPr>
          <w:rFonts w:cs="Times New Roman"/>
        </w:rPr>
        <w:t xml:space="preserve">Li, H., Durbin, R. (2010). Fast and accurate long-read alignment with Burrows-Wheeler transform. </w:t>
      </w:r>
      <w:r w:rsidRPr="00F97397">
        <w:rPr>
          <w:rFonts w:cs="Times New Roman"/>
          <w:i/>
          <w:iCs/>
        </w:rPr>
        <w:t xml:space="preserve">Bioinformatics. </w:t>
      </w:r>
      <w:r w:rsidRPr="00F97397">
        <w:rPr>
          <w:rFonts w:cs="Times New Roman"/>
        </w:rPr>
        <w:t>26, 589–595.</w:t>
      </w:r>
      <w:r w:rsidRPr="00F97397">
        <w:t xml:space="preserve"> </w:t>
      </w:r>
      <w:r w:rsidRPr="00F97397">
        <w:rPr>
          <w:rFonts w:cs="Times New Roman"/>
        </w:rPr>
        <w:t>doi: 10.1093/bioinformatics/btp698</w:t>
      </w:r>
    </w:p>
    <w:p w14:paraId="7F4FDE03" w14:textId="0F620B31" w:rsidR="00436D23" w:rsidRPr="00F97397" w:rsidRDefault="00436D23" w:rsidP="00436D23">
      <w:pPr>
        <w:jc w:val="both"/>
        <w:rPr>
          <w:rFonts w:cs="Times New Roman"/>
        </w:rPr>
      </w:pPr>
      <w:proofErr w:type="spellStart"/>
      <w:r w:rsidRPr="00F97397">
        <w:rPr>
          <w:rFonts w:cs="Times New Roman"/>
        </w:rPr>
        <w:t>Nijo</w:t>
      </w:r>
      <w:proofErr w:type="spellEnd"/>
      <w:r w:rsidRPr="00F97397">
        <w:rPr>
          <w:rFonts w:cs="Times New Roman"/>
        </w:rPr>
        <w:t xml:space="preserve">, T., Iwabuchi, N., </w:t>
      </w:r>
      <w:proofErr w:type="spellStart"/>
      <w:r w:rsidRPr="00F97397">
        <w:rPr>
          <w:rFonts w:cs="Times New Roman"/>
        </w:rPr>
        <w:t>Tokuda</w:t>
      </w:r>
      <w:proofErr w:type="spellEnd"/>
      <w:r w:rsidRPr="00F97397">
        <w:rPr>
          <w:rFonts w:cs="Times New Roman"/>
        </w:rPr>
        <w:t xml:space="preserve">, R., Suzuki, T., Matsumoto, O., Miyazaki, A., et al. (2021). Enrichment of phytoplasma genome DNA through a methyl-CpG binding domain-mediated method for efficient genome sequencing. </w:t>
      </w:r>
      <w:r w:rsidRPr="00F97397">
        <w:rPr>
          <w:rFonts w:cs="Times New Roman"/>
          <w:i/>
          <w:iCs/>
        </w:rPr>
        <w:t xml:space="preserve">J. Gen. Plant. </w:t>
      </w:r>
      <w:proofErr w:type="spellStart"/>
      <w:r w:rsidRPr="00F97397">
        <w:rPr>
          <w:rFonts w:cs="Times New Roman"/>
          <w:i/>
          <w:iCs/>
        </w:rPr>
        <w:t>Pathol</w:t>
      </w:r>
      <w:proofErr w:type="spellEnd"/>
      <w:r w:rsidRPr="00F97397">
        <w:rPr>
          <w:rFonts w:cs="Times New Roman"/>
          <w:i/>
          <w:iCs/>
        </w:rPr>
        <w:t>.</w:t>
      </w:r>
      <w:r w:rsidRPr="00F97397">
        <w:rPr>
          <w:rFonts w:cs="Times New Roman"/>
        </w:rPr>
        <w:t xml:space="preserve"> 87, 154–163.</w:t>
      </w:r>
      <w:r w:rsidRPr="00F97397">
        <w:t xml:space="preserve"> </w:t>
      </w:r>
      <w:r w:rsidRPr="00F97397">
        <w:rPr>
          <w:rFonts w:cs="Times New Roman"/>
        </w:rPr>
        <w:t>doi: 10.1007/s10327-021-00993-z</w:t>
      </w:r>
    </w:p>
    <w:p w14:paraId="3F541C1C" w14:textId="61FB7D7B" w:rsidR="00424D40" w:rsidRPr="00F97397" w:rsidRDefault="00424D40" w:rsidP="00436D23">
      <w:pPr>
        <w:jc w:val="both"/>
        <w:rPr>
          <w:rFonts w:cs="Times New Roman"/>
        </w:rPr>
      </w:pPr>
      <w:r w:rsidRPr="00F97397">
        <w:rPr>
          <w:rFonts w:cs="Times New Roman"/>
        </w:rPr>
        <w:t xml:space="preserve">Noguchi, H., Taniguchi, T., Itoh, T. (2008). </w:t>
      </w:r>
      <w:proofErr w:type="spellStart"/>
      <w:r w:rsidRPr="00F97397">
        <w:rPr>
          <w:rFonts w:cs="Times New Roman"/>
        </w:rPr>
        <w:t>MetaGeneAnnotator</w:t>
      </w:r>
      <w:proofErr w:type="spellEnd"/>
      <w:r w:rsidRPr="00F97397">
        <w:rPr>
          <w:rFonts w:cs="Times New Roman"/>
        </w:rPr>
        <w:t xml:space="preserve">: detecting species-specific patterns of ribosomal binding site for precise gene prediction in anonymous prokaryotic and phage genomes. </w:t>
      </w:r>
      <w:r w:rsidRPr="00F97397">
        <w:rPr>
          <w:rFonts w:cs="Times New Roman"/>
          <w:i/>
          <w:iCs/>
        </w:rPr>
        <w:t xml:space="preserve">DNA Res. </w:t>
      </w:r>
      <w:r w:rsidRPr="00F97397">
        <w:rPr>
          <w:rFonts w:cs="Times New Roman"/>
        </w:rPr>
        <w:t>15, 387–396.</w:t>
      </w:r>
      <w:r w:rsidRPr="00F97397">
        <w:t xml:space="preserve"> </w:t>
      </w:r>
      <w:r w:rsidRPr="00F97397">
        <w:rPr>
          <w:rFonts w:cs="Times New Roman"/>
        </w:rPr>
        <w:t>doi: 10.1093/</w:t>
      </w:r>
      <w:proofErr w:type="spellStart"/>
      <w:r w:rsidRPr="00F97397">
        <w:rPr>
          <w:rFonts w:cs="Times New Roman"/>
        </w:rPr>
        <w:t>dnares</w:t>
      </w:r>
      <w:proofErr w:type="spellEnd"/>
      <w:r w:rsidRPr="00F97397">
        <w:rPr>
          <w:rFonts w:cs="Times New Roman"/>
        </w:rPr>
        <w:t>/dsn027</w:t>
      </w:r>
    </w:p>
    <w:p w14:paraId="118DA71C" w14:textId="022FB746" w:rsidR="00424D40" w:rsidRPr="00F97397" w:rsidRDefault="00424D40" w:rsidP="00436D23">
      <w:pPr>
        <w:jc w:val="both"/>
        <w:rPr>
          <w:rFonts w:cs="Times New Roman"/>
        </w:rPr>
      </w:pPr>
      <w:r w:rsidRPr="00F97397">
        <w:rPr>
          <w:rFonts w:cs="Times New Roman"/>
        </w:rPr>
        <w:t xml:space="preserve">Parks, D. H., </w:t>
      </w:r>
      <w:proofErr w:type="spellStart"/>
      <w:r w:rsidRPr="00F97397">
        <w:rPr>
          <w:rFonts w:cs="Times New Roman"/>
        </w:rPr>
        <w:t>Imelfort</w:t>
      </w:r>
      <w:proofErr w:type="spellEnd"/>
      <w:r w:rsidRPr="00F97397">
        <w:rPr>
          <w:rFonts w:cs="Times New Roman"/>
        </w:rPr>
        <w:t xml:space="preserve">, M., </w:t>
      </w:r>
      <w:proofErr w:type="spellStart"/>
      <w:r w:rsidRPr="00F97397">
        <w:rPr>
          <w:rFonts w:cs="Times New Roman"/>
        </w:rPr>
        <w:t>Skennerton</w:t>
      </w:r>
      <w:proofErr w:type="spellEnd"/>
      <w:r w:rsidRPr="00F97397">
        <w:rPr>
          <w:rFonts w:cs="Times New Roman"/>
        </w:rPr>
        <w:t xml:space="preserve">, C. T., </w:t>
      </w:r>
      <w:proofErr w:type="spellStart"/>
      <w:r w:rsidRPr="00F97397">
        <w:rPr>
          <w:rFonts w:cs="Times New Roman"/>
        </w:rPr>
        <w:t>Hugenholtz</w:t>
      </w:r>
      <w:proofErr w:type="spellEnd"/>
      <w:r w:rsidRPr="00F97397">
        <w:rPr>
          <w:rFonts w:cs="Times New Roman"/>
        </w:rPr>
        <w:t xml:space="preserve">, P., Tyson, G. W. (2015). </w:t>
      </w:r>
      <w:proofErr w:type="spellStart"/>
      <w:r w:rsidRPr="00F97397">
        <w:rPr>
          <w:rFonts w:cs="Times New Roman"/>
        </w:rPr>
        <w:t>CheckM</w:t>
      </w:r>
      <w:proofErr w:type="spellEnd"/>
      <w:r w:rsidRPr="00F97397">
        <w:rPr>
          <w:rFonts w:cs="Times New Roman"/>
        </w:rPr>
        <w:t xml:space="preserve">: assessing the quality of microbial genomes recovered from isolates, single cells, and metagenomes. </w:t>
      </w:r>
      <w:r w:rsidRPr="00F97397">
        <w:rPr>
          <w:rFonts w:cs="Times New Roman"/>
          <w:i/>
          <w:iCs/>
        </w:rPr>
        <w:t xml:space="preserve">Genome Res. </w:t>
      </w:r>
      <w:r w:rsidRPr="00F97397">
        <w:rPr>
          <w:rFonts w:cs="Times New Roman"/>
        </w:rPr>
        <w:t>25, 1043–1055.</w:t>
      </w:r>
      <w:r w:rsidRPr="00F97397">
        <w:t xml:space="preserve"> </w:t>
      </w:r>
      <w:r w:rsidRPr="00F97397">
        <w:rPr>
          <w:rFonts w:cs="Times New Roman"/>
        </w:rPr>
        <w:t>doi: 10.1101/gr.186072.114</w:t>
      </w:r>
    </w:p>
    <w:p w14:paraId="7B96BAB3" w14:textId="5771C1E6" w:rsidR="00424D40" w:rsidRPr="00F97397" w:rsidRDefault="00424D40" w:rsidP="00436D23">
      <w:pPr>
        <w:jc w:val="both"/>
        <w:rPr>
          <w:rFonts w:cs="Times New Roman"/>
        </w:rPr>
      </w:pPr>
      <w:proofErr w:type="spellStart"/>
      <w:r w:rsidRPr="00F97397">
        <w:rPr>
          <w:rFonts w:cs="Times New Roman"/>
        </w:rPr>
        <w:t>Tanizawa</w:t>
      </w:r>
      <w:proofErr w:type="spellEnd"/>
      <w:r w:rsidRPr="00F97397">
        <w:rPr>
          <w:rFonts w:cs="Times New Roman"/>
        </w:rPr>
        <w:t xml:space="preserve">, Y., Fujisawa, T., Nakamura, Y. (2018). DFAST: a flexible prokaryotic genome annotation pipeline for faster genome publication. </w:t>
      </w:r>
      <w:r w:rsidRPr="00F97397">
        <w:rPr>
          <w:rFonts w:cs="Times New Roman"/>
          <w:i/>
          <w:iCs/>
        </w:rPr>
        <w:t>Bioinformatics.</w:t>
      </w:r>
      <w:r w:rsidRPr="00F97397">
        <w:rPr>
          <w:rFonts w:cs="Times New Roman"/>
        </w:rPr>
        <w:t xml:space="preserve"> 34, 1037–1039.</w:t>
      </w:r>
      <w:r w:rsidRPr="00F97397">
        <w:t xml:space="preserve"> </w:t>
      </w:r>
      <w:r w:rsidRPr="00F97397">
        <w:rPr>
          <w:rFonts w:cs="Times New Roman"/>
        </w:rPr>
        <w:t>doi: 10.1093/bioinformatics/btx713</w:t>
      </w:r>
    </w:p>
    <w:p w14:paraId="14C35254" w14:textId="77777777" w:rsidR="00436D23" w:rsidRPr="00F97397" w:rsidRDefault="00436D23" w:rsidP="00436D23">
      <w:pPr>
        <w:jc w:val="both"/>
        <w:rPr>
          <w:rFonts w:cs="Times New Roman"/>
        </w:rPr>
      </w:pPr>
      <w:r w:rsidRPr="00F97397">
        <w:rPr>
          <w:rFonts w:cs="Times New Roman"/>
        </w:rPr>
        <w:t xml:space="preserve">Wick, R. R., Judd, L. M., Gorrie, C. L., Holt, K. E. (2017). </w:t>
      </w:r>
      <w:proofErr w:type="spellStart"/>
      <w:r w:rsidRPr="00F97397">
        <w:rPr>
          <w:rFonts w:cs="Times New Roman"/>
        </w:rPr>
        <w:t>Unicycler</w:t>
      </w:r>
      <w:proofErr w:type="spellEnd"/>
      <w:r w:rsidRPr="00F97397">
        <w:rPr>
          <w:rFonts w:cs="Times New Roman"/>
        </w:rPr>
        <w:t xml:space="preserve">: resolving bacterial genome assemblies from short and long sequencing reads. </w:t>
      </w:r>
      <w:proofErr w:type="spellStart"/>
      <w:r w:rsidRPr="00F97397">
        <w:rPr>
          <w:rFonts w:cs="Times New Roman"/>
          <w:i/>
          <w:iCs/>
        </w:rPr>
        <w:t>PLoS</w:t>
      </w:r>
      <w:proofErr w:type="spellEnd"/>
      <w:r w:rsidRPr="00F97397">
        <w:rPr>
          <w:rFonts w:cs="Times New Roman"/>
          <w:i/>
          <w:iCs/>
        </w:rPr>
        <w:t xml:space="preserve"> </w:t>
      </w:r>
      <w:proofErr w:type="spellStart"/>
      <w:r w:rsidRPr="00F97397">
        <w:rPr>
          <w:rFonts w:cs="Times New Roman"/>
          <w:i/>
          <w:iCs/>
        </w:rPr>
        <w:t>Comput</w:t>
      </w:r>
      <w:proofErr w:type="spellEnd"/>
      <w:r w:rsidRPr="00F97397">
        <w:rPr>
          <w:rFonts w:cs="Times New Roman"/>
          <w:i/>
          <w:iCs/>
        </w:rPr>
        <w:t>. Biol.</w:t>
      </w:r>
      <w:r w:rsidRPr="00F97397">
        <w:rPr>
          <w:rFonts w:cs="Times New Roman"/>
        </w:rPr>
        <w:t xml:space="preserve"> 13, e1005595.</w:t>
      </w:r>
      <w:r w:rsidRPr="00F97397">
        <w:t xml:space="preserve"> </w:t>
      </w:r>
      <w:r w:rsidRPr="00F97397">
        <w:rPr>
          <w:rFonts w:cs="Times New Roman"/>
        </w:rPr>
        <w:t>doi: 10.1371/journal.pcbi.1005595</w:t>
      </w:r>
    </w:p>
    <w:p w14:paraId="2DE0665A" w14:textId="77777777" w:rsidR="00436D23" w:rsidRPr="00F97397" w:rsidRDefault="00436D23" w:rsidP="00436D23">
      <w:pPr>
        <w:jc w:val="both"/>
        <w:rPr>
          <w:rFonts w:cs="Times New Roman"/>
        </w:rPr>
      </w:pPr>
    </w:p>
    <w:p w14:paraId="12E4902E" w14:textId="77777777" w:rsidR="00436D23" w:rsidRPr="00F97397" w:rsidRDefault="00436D23" w:rsidP="00436D23">
      <w:pPr>
        <w:jc w:val="both"/>
        <w:rPr>
          <w:rFonts w:cs="Times New Roman"/>
        </w:rPr>
      </w:pPr>
    </w:p>
    <w:p w14:paraId="02DF4E7D" w14:textId="77777777" w:rsidR="00436D23" w:rsidRPr="00F97397" w:rsidRDefault="00436D23" w:rsidP="000F466D">
      <w:pPr>
        <w:rPr>
          <w:rFonts w:cs="Times New Roman"/>
        </w:rPr>
      </w:pPr>
    </w:p>
    <w:p w14:paraId="1B8C9181" w14:textId="77777777" w:rsidR="00436D23" w:rsidRPr="00F97397" w:rsidRDefault="00436D23" w:rsidP="000F466D"/>
    <w:p w14:paraId="4F14E3BF" w14:textId="6FC5EB13" w:rsidR="000F466D" w:rsidRPr="00F97397" w:rsidRDefault="000F466D" w:rsidP="00566124"/>
    <w:p w14:paraId="58F1AED1" w14:textId="77777777" w:rsidR="00DE23E8" w:rsidRPr="00F97397" w:rsidRDefault="00DE23E8" w:rsidP="00654E8F">
      <w:pPr>
        <w:spacing w:before="240"/>
      </w:pPr>
    </w:p>
    <w:sectPr w:rsidR="00DE23E8" w:rsidRPr="00F97397"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A9C09" w14:textId="77777777" w:rsidR="00047B2C" w:rsidRDefault="00047B2C" w:rsidP="00117666">
      <w:pPr>
        <w:spacing w:after="0"/>
      </w:pPr>
      <w:r>
        <w:separator/>
      </w:r>
    </w:p>
  </w:endnote>
  <w:endnote w:type="continuationSeparator" w:id="0">
    <w:p w14:paraId="45B6D85C" w14:textId="77777777" w:rsidR="00047B2C" w:rsidRDefault="00047B2C"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61403" w14:textId="77777777" w:rsidR="00047B2C" w:rsidRDefault="00047B2C" w:rsidP="00117666">
      <w:pPr>
        <w:spacing w:after="0"/>
      </w:pPr>
      <w:r>
        <w:separator/>
      </w:r>
    </w:p>
  </w:footnote>
  <w:footnote w:type="continuationSeparator" w:id="0">
    <w:p w14:paraId="014F71E6" w14:textId="77777777" w:rsidR="00047B2C" w:rsidRDefault="00047B2C"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392385516">
    <w:abstractNumId w:val="0"/>
  </w:num>
  <w:num w:numId="2" w16cid:durableId="1604334878">
    <w:abstractNumId w:val="4"/>
  </w:num>
  <w:num w:numId="3" w16cid:durableId="1970015382">
    <w:abstractNumId w:val="1"/>
  </w:num>
  <w:num w:numId="4" w16cid:durableId="573781919">
    <w:abstractNumId w:val="5"/>
  </w:num>
  <w:num w:numId="5" w16cid:durableId="2120907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5362564">
    <w:abstractNumId w:val="3"/>
  </w:num>
  <w:num w:numId="7" w16cid:durableId="715549148">
    <w:abstractNumId w:val="6"/>
  </w:num>
  <w:num w:numId="8" w16cid:durableId="1097870212">
    <w:abstractNumId w:val="6"/>
  </w:num>
  <w:num w:numId="9" w16cid:durableId="1986202945">
    <w:abstractNumId w:val="6"/>
  </w:num>
  <w:num w:numId="10" w16cid:durableId="386728532">
    <w:abstractNumId w:val="6"/>
  </w:num>
  <w:num w:numId="11" w16cid:durableId="1292130033">
    <w:abstractNumId w:val="6"/>
  </w:num>
  <w:num w:numId="12" w16cid:durableId="1307784253">
    <w:abstractNumId w:val="6"/>
  </w:num>
  <w:num w:numId="13" w16cid:durableId="2975896">
    <w:abstractNumId w:val="3"/>
  </w:num>
  <w:num w:numId="14" w16cid:durableId="1851292789">
    <w:abstractNumId w:val="2"/>
  </w:num>
  <w:num w:numId="15" w16cid:durableId="1625841858">
    <w:abstractNumId w:val="2"/>
  </w:num>
  <w:num w:numId="16" w16cid:durableId="2042129182">
    <w:abstractNumId w:val="2"/>
  </w:num>
  <w:num w:numId="17" w16cid:durableId="558395684">
    <w:abstractNumId w:val="2"/>
  </w:num>
  <w:num w:numId="18" w16cid:durableId="1240939265">
    <w:abstractNumId w:val="2"/>
  </w:num>
  <w:num w:numId="19" w16cid:durableId="921256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defaultTabStop w:val="72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2452F"/>
    <w:rsid w:val="00034304"/>
    <w:rsid w:val="00035434"/>
    <w:rsid w:val="00047B2C"/>
    <w:rsid w:val="00052A14"/>
    <w:rsid w:val="00077D53"/>
    <w:rsid w:val="000B2F78"/>
    <w:rsid w:val="000F466D"/>
    <w:rsid w:val="00105FD9"/>
    <w:rsid w:val="00117666"/>
    <w:rsid w:val="00147FF3"/>
    <w:rsid w:val="001549D3"/>
    <w:rsid w:val="00160065"/>
    <w:rsid w:val="00162C5D"/>
    <w:rsid w:val="00177D84"/>
    <w:rsid w:val="001E7AD0"/>
    <w:rsid w:val="00267D18"/>
    <w:rsid w:val="002868E2"/>
    <w:rsid w:val="002869C3"/>
    <w:rsid w:val="002936E4"/>
    <w:rsid w:val="002B4A57"/>
    <w:rsid w:val="002C74CA"/>
    <w:rsid w:val="003544FB"/>
    <w:rsid w:val="003D061F"/>
    <w:rsid w:val="003D2F2D"/>
    <w:rsid w:val="00401590"/>
    <w:rsid w:val="00424D40"/>
    <w:rsid w:val="00436D23"/>
    <w:rsid w:val="00447801"/>
    <w:rsid w:val="00452E9C"/>
    <w:rsid w:val="004735C8"/>
    <w:rsid w:val="004961FF"/>
    <w:rsid w:val="005032A0"/>
    <w:rsid w:val="0051294C"/>
    <w:rsid w:val="00517A89"/>
    <w:rsid w:val="005250F2"/>
    <w:rsid w:val="00566124"/>
    <w:rsid w:val="00593EEA"/>
    <w:rsid w:val="005A5EEE"/>
    <w:rsid w:val="005F42E0"/>
    <w:rsid w:val="006375C7"/>
    <w:rsid w:val="00654E8F"/>
    <w:rsid w:val="00660D05"/>
    <w:rsid w:val="006820B1"/>
    <w:rsid w:val="00685800"/>
    <w:rsid w:val="006B7D14"/>
    <w:rsid w:val="00701727"/>
    <w:rsid w:val="0070566C"/>
    <w:rsid w:val="00714C50"/>
    <w:rsid w:val="00725A7D"/>
    <w:rsid w:val="007501BE"/>
    <w:rsid w:val="00773F38"/>
    <w:rsid w:val="00790BB3"/>
    <w:rsid w:val="007C206C"/>
    <w:rsid w:val="00803D24"/>
    <w:rsid w:val="00817DD6"/>
    <w:rsid w:val="00817FEE"/>
    <w:rsid w:val="00882F25"/>
    <w:rsid w:val="00885156"/>
    <w:rsid w:val="009151AA"/>
    <w:rsid w:val="0093429D"/>
    <w:rsid w:val="00943573"/>
    <w:rsid w:val="00970F7D"/>
    <w:rsid w:val="00994A3D"/>
    <w:rsid w:val="009C2B12"/>
    <w:rsid w:val="009C70F3"/>
    <w:rsid w:val="00A174D9"/>
    <w:rsid w:val="00A37DEE"/>
    <w:rsid w:val="00A569CD"/>
    <w:rsid w:val="00AB6715"/>
    <w:rsid w:val="00B1671E"/>
    <w:rsid w:val="00B25EB8"/>
    <w:rsid w:val="00B354E1"/>
    <w:rsid w:val="00B37F4D"/>
    <w:rsid w:val="00C05016"/>
    <w:rsid w:val="00C35795"/>
    <w:rsid w:val="00C52A7B"/>
    <w:rsid w:val="00C56BAF"/>
    <w:rsid w:val="00C679AA"/>
    <w:rsid w:val="00C75972"/>
    <w:rsid w:val="00CC0A3A"/>
    <w:rsid w:val="00CD066B"/>
    <w:rsid w:val="00CE4FEE"/>
    <w:rsid w:val="00D56112"/>
    <w:rsid w:val="00DB59C3"/>
    <w:rsid w:val="00DC259A"/>
    <w:rsid w:val="00DE23E8"/>
    <w:rsid w:val="00E52377"/>
    <w:rsid w:val="00E64E17"/>
    <w:rsid w:val="00E866C9"/>
    <w:rsid w:val="00EA3D3C"/>
    <w:rsid w:val="00EC05D9"/>
    <w:rsid w:val="00F16391"/>
    <w:rsid w:val="00F46900"/>
    <w:rsid w:val="00F61D89"/>
    <w:rsid w:val="00F97397"/>
    <w:rsid w:val="00F97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unhideWhenUsed/>
    <w:rsid w:val="00AB6715"/>
    <w:rPr>
      <w:sz w:val="20"/>
      <w:szCs w:val="20"/>
    </w:rPr>
  </w:style>
  <w:style w:type="character" w:customStyle="1" w:styleId="CommentTextChar">
    <w:name w:val="Comment Text Char"/>
    <w:basedOn w:val="DefaultParagraphFont"/>
    <w:link w:val="CommentText"/>
    <w:uiPriority w:val="99"/>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566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3.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4.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5.xml><?xml version="1.0" encoding="utf-8"?>
<ds:datastoreItem xmlns:ds="http://schemas.openxmlformats.org/officeDocument/2006/customXml" ds:itemID="{A3D4929F-83D0-432F-8F82-6D4423C25F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TotalTime>
  <Pages>3</Pages>
  <Words>1200</Words>
  <Characters>6846</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Folakemi Adenugba</cp:lastModifiedBy>
  <cp:revision>2</cp:revision>
  <cp:lastPrinted>2013-10-03T12:51:00Z</cp:lastPrinted>
  <dcterms:created xsi:type="dcterms:W3CDTF">2023-04-04T09:45:00Z</dcterms:created>
  <dcterms:modified xsi:type="dcterms:W3CDTF">2023-04-04T09:45:00Z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