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7674E4" w:rsidRPr="00B63599" w:rsidRDefault="007674E4" w:rsidP="007674E4">
      <w:pPr>
        <w:spacing w:line="480" w:lineRule="auto"/>
        <w:contextualSpacing/>
        <w:outlineLvl w:val="0"/>
        <w:rPr>
          <w:b/>
        </w:rPr>
      </w:pPr>
      <w:r w:rsidRPr="00B63599">
        <w:rPr>
          <w:b/>
        </w:rPr>
        <w:t xml:space="preserve">Effects of planting conditions on bioactivity of mulberry: A mathematical analysis of compositions and function differences </w:t>
      </w:r>
    </w:p>
    <w:p w:rsidR="007674E4" w:rsidRPr="00B63599" w:rsidRDefault="007674E4" w:rsidP="007674E4">
      <w:pPr>
        <w:spacing w:line="480" w:lineRule="auto"/>
        <w:contextualSpacing/>
        <w:outlineLvl w:val="0"/>
      </w:pPr>
      <w:r w:rsidRPr="00B63599">
        <w:t>Huixin Bai</w:t>
      </w:r>
      <w:r w:rsidRPr="00B63599">
        <w:rPr>
          <w:rFonts w:hint="eastAsia"/>
          <w:vertAlign w:val="superscript"/>
        </w:rPr>
        <w:t>1</w:t>
      </w:r>
      <w:r w:rsidRPr="00B63599">
        <w:rPr>
          <w:vertAlign w:val="superscript"/>
        </w:rPr>
        <w:t>,</w:t>
      </w:r>
      <w:r w:rsidRPr="00B63599">
        <w:rPr>
          <w:rFonts w:hint="eastAsia"/>
          <w:vertAlign w:val="superscript"/>
        </w:rPr>
        <w:t>a</w:t>
      </w:r>
      <w:r w:rsidRPr="00B63599">
        <w:rPr>
          <w:rFonts w:hint="eastAsia"/>
        </w:rPr>
        <w:t>,</w:t>
      </w:r>
      <w:r w:rsidRPr="00B63599">
        <w:t xml:space="preserve"> Shanfeng Jiang</w:t>
      </w:r>
      <w:r w:rsidRPr="00B63599">
        <w:rPr>
          <w:rFonts w:hint="eastAsia"/>
          <w:vertAlign w:val="superscript"/>
        </w:rPr>
        <w:t>2</w:t>
      </w:r>
      <w:r w:rsidRPr="00B63599">
        <w:rPr>
          <w:vertAlign w:val="superscript"/>
        </w:rPr>
        <w:t>,</w:t>
      </w:r>
      <w:r w:rsidRPr="00B63599">
        <w:rPr>
          <w:rFonts w:hint="eastAsia"/>
          <w:vertAlign w:val="superscript"/>
        </w:rPr>
        <w:t>a</w:t>
      </w:r>
      <w:r w:rsidRPr="00B63599">
        <w:t>, Jincai Liu</w:t>
      </w:r>
      <w:r w:rsidRPr="00B63599">
        <w:rPr>
          <w:rFonts w:hint="eastAsia"/>
          <w:vertAlign w:val="superscript"/>
        </w:rPr>
        <w:t>1</w:t>
      </w:r>
      <w:r w:rsidRPr="00B63599">
        <w:t>,</w:t>
      </w:r>
      <w:r w:rsidRPr="00B63599">
        <w:rPr>
          <w:vertAlign w:val="superscript"/>
        </w:rPr>
        <w:t xml:space="preserve"> </w:t>
      </w:r>
      <w:r w:rsidRPr="00B63599">
        <w:t>Ye Tian</w:t>
      </w:r>
      <w:r w:rsidRPr="00B63599">
        <w:rPr>
          <w:rFonts w:hint="eastAsia"/>
          <w:vertAlign w:val="superscript"/>
        </w:rPr>
        <w:t>2</w:t>
      </w:r>
      <w:r w:rsidRPr="00B63599">
        <w:t>,</w:t>
      </w:r>
      <w:r w:rsidRPr="00B63599">
        <w:rPr>
          <w:rFonts w:hint="eastAsia"/>
          <w:vertAlign w:val="superscript"/>
        </w:rPr>
        <w:t xml:space="preserve"> </w:t>
      </w:r>
      <w:r w:rsidRPr="00B63599">
        <w:rPr>
          <w:rFonts w:hint="eastAsia"/>
        </w:rPr>
        <w:t>Xiaohui Zheng</w:t>
      </w:r>
      <w:r w:rsidRPr="00B63599">
        <w:rPr>
          <w:rFonts w:hint="eastAsia"/>
          <w:vertAlign w:val="superscript"/>
        </w:rPr>
        <w:t>1</w:t>
      </w:r>
      <w:r w:rsidRPr="00B63599">
        <w:rPr>
          <w:rFonts w:hint="eastAsia"/>
        </w:rPr>
        <w:t>,</w:t>
      </w:r>
      <w:r w:rsidRPr="00B63599">
        <w:rPr>
          <w:rFonts w:hint="eastAsia"/>
          <w:vertAlign w:val="superscript"/>
        </w:rPr>
        <w:t xml:space="preserve"> </w:t>
      </w:r>
      <w:r w:rsidRPr="00B63599">
        <w:t>Siwang Wang</w:t>
      </w:r>
      <w:r w:rsidRPr="00B63599">
        <w:rPr>
          <w:rFonts w:hint="eastAsia"/>
          <w:vertAlign w:val="superscript"/>
        </w:rPr>
        <w:t>1</w:t>
      </w:r>
      <w:r w:rsidRPr="00B63599">
        <w:t>,</w:t>
      </w:r>
      <w:r w:rsidRPr="00B63599">
        <w:rPr>
          <w:rFonts w:hint="eastAsia"/>
          <w:vertAlign w:val="superscript"/>
        </w:rPr>
        <w:t xml:space="preserve"> </w:t>
      </w:r>
      <w:r w:rsidRPr="00B63599">
        <w:t>Yanhua Xie</w:t>
      </w:r>
      <w:r w:rsidRPr="00B63599">
        <w:rPr>
          <w:rFonts w:hint="eastAsia"/>
          <w:vertAlign w:val="superscript"/>
        </w:rPr>
        <w:t>1</w:t>
      </w:r>
      <w:r w:rsidRPr="00B63599">
        <w:t>, Yao Li</w:t>
      </w:r>
      <w:r w:rsidRPr="00B63599">
        <w:rPr>
          <w:rFonts w:hint="eastAsia"/>
          <w:vertAlign w:val="superscript"/>
        </w:rPr>
        <w:t>3</w:t>
      </w:r>
      <w:r w:rsidRPr="00B63599">
        <w:rPr>
          <w:vertAlign w:val="superscript"/>
        </w:rPr>
        <w:t>*</w:t>
      </w:r>
      <w:r w:rsidRPr="00B63599">
        <w:t>, Pu Jia</w:t>
      </w:r>
      <w:r w:rsidRPr="00B63599">
        <w:rPr>
          <w:rFonts w:hint="eastAsia"/>
          <w:vertAlign w:val="superscript"/>
        </w:rPr>
        <w:t>1</w:t>
      </w:r>
      <w:r w:rsidRPr="00B63599">
        <w:rPr>
          <w:vertAlign w:val="superscript"/>
        </w:rPr>
        <w:t>*</w:t>
      </w: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7674E4" w:rsidRPr="00B63599">
        <w:rPr>
          <w:bCs/>
        </w:rPr>
        <w:t>jiapu77@126.com</w:t>
      </w:r>
    </w:p>
    <w:p w:rsidR="00D01116" w:rsidRPr="006F5ED7" w:rsidRDefault="00654E8F" w:rsidP="006F5ED7">
      <w:pPr>
        <w:pStyle w:val="1"/>
        <w:numPr>
          <w:ilvl w:val="0"/>
          <w:numId w:val="0"/>
        </w:numPr>
        <w:ind w:left="567" w:hanging="567"/>
        <w:rPr>
          <w:rFonts w:eastAsiaTheme="minorEastAsia" w:hint="eastAsia"/>
          <w:lang w:eastAsia="zh-CN"/>
        </w:rPr>
      </w:pPr>
      <w:r w:rsidRPr="00994A3D">
        <w:t xml:space="preserve">Supplementary </w:t>
      </w:r>
      <w:r w:rsidR="001B1E93">
        <w:t>Table</w:t>
      </w:r>
    </w:p>
    <w:p w:rsidR="001B1E93" w:rsidRPr="00760919" w:rsidRDefault="001B1E93" w:rsidP="001B1E93">
      <w:pPr>
        <w:spacing w:line="480" w:lineRule="auto"/>
        <w:rPr>
          <w:b/>
          <w:bCs/>
          <w:szCs w:val="21"/>
        </w:rPr>
      </w:pPr>
      <w:r w:rsidRPr="00760919">
        <w:rPr>
          <w:b/>
          <w:bCs/>
          <w:szCs w:val="21"/>
        </w:rPr>
        <w:t xml:space="preserve">Table </w:t>
      </w:r>
      <w:r>
        <w:rPr>
          <w:rFonts w:hint="eastAsia"/>
          <w:b/>
          <w:bCs/>
          <w:szCs w:val="21"/>
        </w:rPr>
        <w:t>S1</w:t>
      </w:r>
      <w:r w:rsidRPr="00760919">
        <w:rPr>
          <w:b/>
          <w:bCs/>
          <w:szCs w:val="21"/>
        </w:rPr>
        <w:t xml:space="preserve"> MS parameters and retention times (RTs) of </w:t>
      </w:r>
      <w:r>
        <w:rPr>
          <w:b/>
          <w:szCs w:val="21"/>
          <w:shd w:val="clear" w:color="auto" w:fill="FFFFFF"/>
        </w:rPr>
        <w:t>compositions</w:t>
      </w:r>
      <w:r w:rsidRPr="00760919">
        <w:rPr>
          <w:b/>
          <w:bCs/>
          <w:szCs w:val="21"/>
        </w:rPr>
        <w:t xml:space="preserve"> including </w:t>
      </w:r>
      <w:r w:rsidRPr="00760919">
        <w:rPr>
          <w:b/>
          <w:bCs/>
          <w:szCs w:val="21"/>
          <w:shd w:val="clear" w:color="auto" w:fill="FFFFFF"/>
        </w:rPr>
        <w:t xml:space="preserve">declustering potential </w:t>
      </w:r>
      <w:r w:rsidRPr="00760919">
        <w:rPr>
          <w:b/>
          <w:bCs/>
          <w:szCs w:val="21"/>
        </w:rPr>
        <w:t xml:space="preserve">(DP) and </w:t>
      </w:r>
      <w:r w:rsidRPr="00760919">
        <w:rPr>
          <w:b/>
          <w:szCs w:val="21"/>
        </w:rPr>
        <w:t xml:space="preserve">collision energy </w:t>
      </w:r>
      <w:r w:rsidRPr="00760919">
        <w:rPr>
          <w:b/>
          <w:bCs/>
          <w:szCs w:val="21"/>
        </w:rPr>
        <w:t>(CE)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544"/>
        <w:gridCol w:w="4573"/>
        <w:gridCol w:w="876"/>
        <w:gridCol w:w="890"/>
        <w:gridCol w:w="1110"/>
      </w:tblGrid>
      <w:tr w:rsidR="001B1E93" w:rsidRPr="004E28CF" w:rsidTr="00085858">
        <w:trPr>
          <w:trHeight w:val="454"/>
          <w:jc w:val="center"/>
        </w:trPr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4E28CF">
              <w:rPr>
                <w:b/>
                <w:bCs/>
                <w:szCs w:val="21"/>
              </w:rPr>
              <w:t>C</w:t>
            </w:r>
            <w:r>
              <w:rPr>
                <w:b/>
                <w:szCs w:val="21"/>
                <w:shd w:val="clear" w:color="auto" w:fill="FFFFFF"/>
              </w:rPr>
              <w:t>ompositions</w:t>
            </w:r>
          </w:p>
        </w:tc>
        <w:tc>
          <w:tcPr>
            <w:tcW w:w="2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4E28CF">
              <w:rPr>
                <w:b/>
                <w:bCs/>
                <w:szCs w:val="21"/>
              </w:rPr>
              <w:t>Precursor</w:t>
            </w:r>
            <w:r w:rsidRPr="004E28CF">
              <w:rPr>
                <w:rFonts w:hint="eastAsia"/>
                <w:b/>
                <w:bCs/>
                <w:szCs w:val="21"/>
              </w:rPr>
              <w:t xml:space="preserve"> </w:t>
            </w:r>
            <w:r w:rsidRPr="004E28CF">
              <w:rPr>
                <w:b/>
                <w:bCs/>
                <w:szCs w:val="21"/>
              </w:rPr>
              <w:t xml:space="preserve"> ion</w:t>
            </w:r>
            <w:r w:rsidRPr="004E28CF">
              <w:rPr>
                <w:rFonts w:hint="eastAsia"/>
                <w:b/>
                <w:bCs/>
                <w:szCs w:val="21"/>
              </w:rPr>
              <w:t xml:space="preserve"> </w:t>
            </w:r>
            <w:r w:rsidRPr="004E28CF">
              <w:rPr>
                <w:b/>
                <w:bCs/>
                <w:szCs w:val="21"/>
              </w:rPr>
              <w:t>(m/z)</w:t>
            </w:r>
            <w:r w:rsidRPr="004E28CF">
              <w:rPr>
                <w:szCs w:val="21"/>
              </w:rPr>
              <w:t xml:space="preserve"> →</w:t>
            </w:r>
            <w:r w:rsidRPr="004E28CF">
              <w:rPr>
                <w:b/>
                <w:bCs/>
                <w:szCs w:val="21"/>
              </w:rPr>
              <w:t>Product</w:t>
            </w:r>
            <w:r w:rsidRPr="004E28CF">
              <w:rPr>
                <w:rFonts w:hint="eastAsia"/>
                <w:b/>
                <w:bCs/>
                <w:szCs w:val="21"/>
              </w:rPr>
              <w:t xml:space="preserve"> </w:t>
            </w:r>
            <w:r w:rsidRPr="004E28CF">
              <w:rPr>
                <w:b/>
                <w:bCs/>
                <w:szCs w:val="21"/>
              </w:rPr>
              <w:t xml:space="preserve"> ion</w:t>
            </w:r>
            <w:r w:rsidRPr="004E28CF">
              <w:rPr>
                <w:rFonts w:hint="eastAsia"/>
                <w:b/>
                <w:bCs/>
                <w:szCs w:val="21"/>
              </w:rPr>
              <w:t xml:space="preserve"> </w:t>
            </w:r>
            <w:r w:rsidRPr="004E28CF">
              <w:rPr>
                <w:b/>
                <w:bCs/>
                <w:szCs w:val="21"/>
              </w:rPr>
              <w:t>(m/z)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4E28CF">
              <w:rPr>
                <w:b/>
                <w:bCs/>
                <w:szCs w:val="21"/>
              </w:rPr>
              <w:t>DP(V)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4E28CF">
              <w:rPr>
                <w:b/>
                <w:bCs/>
                <w:szCs w:val="21"/>
              </w:rPr>
              <w:t>CE(V)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4E28CF">
              <w:rPr>
                <w:b/>
                <w:bCs/>
                <w:szCs w:val="21"/>
              </w:rPr>
              <w:t>RT(min)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Chlorogenic acid</w:t>
            </w:r>
          </w:p>
        </w:tc>
        <w:tc>
          <w:tcPr>
            <w:tcW w:w="2289" w:type="pct"/>
            <w:tcBorders>
              <w:top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353</w:t>
            </w:r>
            <w:r w:rsidRPr="004E28CF">
              <w:rPr>
                <w:rFonts w:hint="eastAsia"/>
                <w:szCs w:val="21"/>
              </w:rPr>
              <w:t>.0</w:t>
            </w:r>
            <w:r w:rsidRPr="004E28CF">
              <w:rPr>
                <w:szCs w:val="21"/>
              </w:rPr>
              <w:t>→191.0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-61.0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-31.0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7.1</w:t>
            </w:r>
            <w:r w:rsidRPr="004E28CF">
              <w:rPr>
                <w:rFonts w:hint="eastAsia"/>
                <w:szCs w:val="21"/>
              </w:rPr>
              <w:t>1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Cryptochlorogenic acid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352.9→172.7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-60.0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-23.0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7.</w:t>
            </w:r>
            <w:r w:rsidRPr="004E28CF">
              <w:rPr>
                <w:rFonts w:hint="eastAsia"/>
                <w:szCs w:val="21"/>
              </w:rPr>
              <w:t>30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Rutin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609.0→300.8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-141.0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-46.0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8.7</w:t>
            </w:r>
            <w:r w:rsidRPr="004E28CF">
              <w:rPr>
                <w:rFonts w:hint="eastAsia"/>
                <w:szCs w:val="21"/>
              </w:rPr>
              <w:t>8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Hyperoside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463.0→300.0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-119.1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-38.9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9.</w:t>
            </w:r>
            <w:r w:rsidRPr="004E28CF">
              <w:rPr>
                <w:rFonts w:hint="eastAsia"/>
                <w:szCs w:val="21"/>
              </w:rPr>
              <w:t>29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Isoquercitrin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463.0→300.8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-101.0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-29.0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9.3</w:t>
            </w:r>
            <w:r w:rsidRPr="004E28CF">
              <w:rPr>
                <w:rFonts w:hint="eastAsia"/>
                <w:szCs w:val="21"/>
              </w:rPr>
              <w:t>6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Astragalin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447.0→284.0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-102.0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-38.9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10.51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Quercitrin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447.1→300.0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-103.1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-36.1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10.7</w:t>
            </w:r>
            <w:r w:rsidRPr="004E28CF">
              <w:rPr>
                <w:rFonts w:hint="eastAsia"/>
                <w:szCs w:val="21"/>
              </w:rPr>
              <w:t>6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tabs>
                <w:tab w:val="left" w:pos="498"/>
              </w:tabs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M</w:t>
            </w:r>
            <w:r w:rsidRPr="004E28CF">
              <w:rPr>
                <w:szCs w:val="21"/>
                <w:shd w:val="clear" w:color="auto" w:fill="FFFFFF"/>
              </w:rPr>
              <w:t>orusin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419.0→297.0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-138.6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-32.8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33.3</w:t>
            </w:r>
            <w:r w:rsidRPr="004E28CF">
              <w:rPr>
                <w:rFonts w:hint="eastAsia"/>
                <w:szCs w:val="21"/>
              </w:rPr>
              <w:t>3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M</w:t>
            </w:r>
            <w:r w:rsidRPr="004E28CF">
              <w:rPr>
                <w:szCs w:val="21"/>
              </w:rPr>
              <w:t>ulberroside A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567.0→243.0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-118.1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-36.1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6.</w:t>
            </w:r>
            <w:r w:rsidRPr="004E28CF">
              <w:rPr>
                <w:rFonts w:hint="eastAsia"/>
                <w:szCs w:val="21"/>
              </w:rPr>
              <w:t>41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Resveratrol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227.0→185.0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-86.5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-26.2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17.1</w:t>
            </w:r>
            <w:r w:rsidRPr="004E28CF">
              <w:rPr>
                <w:rFonts w:hint="eastAsia"/>
                <w:szCs w:val="21"/>
              </w:rPr>
              <w:t>9</w:t>
            </w:r>
          </w:p>
        </w:tc>
      </w:tr>
      <w:tr w:rsidR="001B1E93" w:rsidRPr="004E28CF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lastRenderedPageBreak/>
              <w:t>Scopoletin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193.0→133.0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88.0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27.0</w:t>
            </w:r>
          </w:p>
        </w:tc>
        <w:tc>
          <w:tcPr>
            <w:tcW w:w="552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10.</w:t>
            </w:r>
            <w:r w:rsidRPr="004E28CF">
              <w:rPr>
                <w:rFonts w:hint="eastAsia"/>
                <w:szCs w:val="21"/>
              </w:rPr>
              <w:t>61</w:t>
            </w:r>
          </w:p>
        </w:tc>
      </w:tr>
      <w:tr w:rsidR="001B1E93" w:rsidRPr="00760919" w:rsidTr="00085858">
        <w:trPr>
          <w:trHeight w:val="454"/>
          <w:jc w:val="center"/>
        </w:trPr>
        <w:tc>
          <w:tcPr>
            <w:tcW w:w="1274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  <w:shd w:val="clear" w:color="auto" w:fill="FFFFFF"/>
              </w:rPr>
              <w:t>1-DNJ</w:t>
            </w:r>
          </w:p>
        </w:tc>
        <w:tc>
          <w:tcPr>
            <w:tcW w:w="228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164.0→146.2</w:t>
            </w:r>
          </w:p>
        </w:tc>
        <w:tc>
          <w:tcPr>
            <w:tcW w:w="439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82.8</w:t>
            </w:r>
          </w:p>
        </w:tc>
        <w:tc>
          <w:tcPr>
            <w:tcW w:w="446" w:type="pct"/>
            <w:vAlign w:val="center"/>
          </w:tcPr>
          <w:p w:rsidR="001B1E93" w:rsidRPr="004E28CF" w:rsidRDefault="001B1E93" w:rsidP="00085858">
            <w:pPr>
              <w:spacing w:line="276" w:lineRule="auto"/>
              <w:jc w:val="center"/>
              <w:rPr>
                <w:szCs w:val="21"/>
              </w:rPr>
            </w:pPr>
            <w:r w:rsidRPr="004E28CF">
              <w:rPr>
                <w:szCs w:val="21"/>
              </w:rPr>
              <w:t>16.7</w:t>
            </w:r>
          </w:p>
        </w:tc>
        <w:tc>
          <w:tcPr>
            <w:tcW w:w="552" w:type="pct"/>
            <w:vAlign w:val="center"/>
          </w:tcPr>
          <w:p w:rsidR="001B1E93" w:rsidRPr="003B6356" w:rsidRDefault="001B1E93" w:rsidP="00085858">
            <w:pPr>
              <w:spacing w:line="276" w:lineRule="auto"/>
              <w:jc w:val="center"/>
              <w:textAlignment w:val="center"/>
              <w:rPr>
                <w:szCs w:val="21"/>
              </w:rPr>
            </w:pPr>
            <w:r w:rsidRPr="004E28CF">
              <w:rPr>
                <w:szCs w:val="21"/>
              </w:rPr>
              <w:t>2.2</w:t>
            </w:r>
            <w:r w:rsidRPr="004E28CF">
              <w:rPr>
                <w:rFonts w:hint="eastAsia"/>
                <w:szCs w:val="21"/>
              </w:rPr>
              <w:t>4</w:t>
            </w:r>
          </w:p>
        </w:tc>
      </w:tr>
    </w:tbl>
    <w:p w:rsidR="001B1E93" w:rsidRPr="00760919" w:rsidRDefault="001B1E93" w:rsidP="001B1E93">
      <w:pPr>
        <w:rPr>
          <w:szCs w:val="21"/>
        </w:rPr>
      </w:pPr>
    </w:p>
    <w:p w:rsidR="001B1E93" w:rsidRPr="001B1E93" w:rsidRDefault="001B1E93" w:rsidP="001B1E93">
      <w:pPr>
        <w:rPr>
          <w:lang w:eastAsia="zh-CN"/>
        </w:rPr>
      </w:pPr>
    </w:p>
    <w:p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96" w:rsidRDefault="00995896" w:rsidP="00117666">
      <w:pPr>
        <w:spacing w:after="0"/>
      </w:pPr>
      <w:r>
        <w:separator/>
      </w:r>
    </w:p>
  </w:endnote>
  <w:endnote w:type="continuationSeparator" w:id="1">
    <w:p w:rsidR="00995896" w:rsidRDefault="00995896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5F15E9">
    <w:pPr>
      <w:rPr>
        <w:color w:val="C00000"/>
        <w:szCs w:val="24"/>
      </w:rPr>
    </w:pPr>
    <w:r w:rsidRPr="005F15E9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25.2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<v:textbox style="mso-fit-shape-to-text:t">
            <w:txbxContent>
              <w:p w:rsidR="00995F6A" w:rsidRPr="00577C4C" w:rsidRDefault="005F15E9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6F5ED7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5F15E9">
    <w:pPr>
      <w:rPr>
        <w:b/>
        <w:sz w:val="20"/>
        <w:szCs w:val="24"/>
      </w:rPr>
    </w:pPr>
    <w:r w:rsidRPr="005F15E9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7" type="#_x0000_t202" style="position:absolute;margin-left:225.2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<v:textbox style="mso-fit-shape-to-text:t">
            <w:txbxContent>
              <w:p w:rsidR="00995F6A" w:rsidRPr="00577C4C" w:rsidRDefault="005F15E9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94A3D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E4" w:rsidRDefault="007674E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96" w:rsidRDefault="00995896" w:rsidP="00117666">
      <w:pPr>
        <w:spacing w:after="0"/>
      </w:pPr>
      <w:r>
        <w:separator/>
      </w:r>
    </w:p>
  </w:footnote>
  <w:footnote w:type="continuationSeparator" w:id="1">
    <w:p w:rsidR="00995896" w:rsidRDefault="00995896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E4" w:rsidRDefault="007674E4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1E93"/>
    <w:rsid w:val="00202F25"/>
    <w:rsid w:val="00267D18"/>
    <w:rsid w:val="002868E2"/>
    <w:rsid w:val="002869C3"/>
    <w:rsid w:val="002936E4"/>
    <w:rsid w:val="002B4A57"/>
    <w:rsid w:val="002C74CA"/>
    <w:rsid w:val="003544FB"/>
    <w:rsid w:val="0036305C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F15E9"/>
    <w:rsid w:val="006375C7"/>
    <w:rsid w:val="00654E8F"/>
    <w:rsid w:val="00660D05"/>
    <w:rsid w:val="006820B1"/>
    <w:rsid w:val="006B7D14"/>
    <w:rsid w:val="006F5ED7"/>
    <w:rsid w:val="00701727"/>
    <w:rsid w:val="0070566C"/>
    <w:rsid w:val="00714C50"/>
    <w:rsid w:val="00725A7D"/>
    <w:rsid w:val="007501BE"/>
    <w:rsid w:val="007674E4"/>
    <w:rsid w:val="00790BB3"/>
    <w:rsid w:val="007C206C"/>
    <w:rsid w:val="007F4927"/>
    <w:rsid w:val="00803D24"/>
    <w:rsid w:val="00817DD6"/>
    <w:rsid w:val="00885156"/>
    <w:rsid w:val="009151AA"/>
    <w:rsid w:val="0093429D"/>
    <w:rsid w:val="00943573"/>
    <w:rsid w:val="00970F7D"/>
    <w:rsid w:val="00994A3D"/>
    <w:rsid w:val="00995896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01116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白惠心</cp:lastModifiedBy>
  <cp:revision>6</cp:revision>
  <cp:lastPrinted>2013-10-03T12:51:00Z</cp:lastPrinted>
  <dcterms:created xsi:type="dcterms:W3CDTF">2022-11-17T16:58:00Z</dcterms:created>
  <dcterms:modified xsi:type="dcterms:W3CDTF">2022-12-26T11:34:00Z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