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7DB37" w14:textId="54A16BB2" w:rsidR="00621ACE" w:rsidRDefault="00621ACE" w:rsidP="00D10D45">
      <w:pPr>
        <w:pStyle w:val="Heading1"/>
        <w:rPr>
          <w:rFonts w:eastAsiaTheme="minorEastAsia"/>
        </w:rPr>
      </w:pPr>
      <w:r>
        <w:rPr>
          <w:rFonts w:eastAsiaTheme="minorEastAsia"/>
        </w:rPr>
        <w:t>Supplementary Note 1 – Mathematical Definitions</w:t>
      </w:r>
    </w:p>
    <w:p w14:paraId="5E924DE4" w14:textId="77777777" w:rsidR="00621ACE" w:rsidRDefault="00621ACE" w:rsidP="00621ACE"/>
    <w:p w14:paraId="469703A1" w14:textId="523B8545" w:rsidR="00621ACE" w:rsidRDefault="00621ACE" w:rsidP="00621ACE">
      <w:pPr>
        <w:jc w:val="both"/>
      </w:pPr>
      <w:r>
        <w:t>Let</w:t>
      </w:r>
      <w:r w:rsidR="00B97C4B">
        <w:t xml:space="preserve"> u</w:t>
      </w:r>
      <w:r>
        <w:t xml:space="preserve">s assume an fMRI dataset that contains recordings for </w:t>
      </w:r>
      <w:r w:rsidRPr="00621ACE">
        <w:rPr>
          <w:i/>
          <w:iCs/>
        </w:rPr>
        <w:t>N</w:t>
      </w:r>
      <w:r>
        <w:t xml:space="preserve"> regions of interest, and that recordings are composed of </w:t>
      </w:r>
      <w:proofErr w:type="spellStart"/>
      <w:r w:rsidRPr="00B97C4B">
        <w:rPr>
          <w:i/>
          <w:iCs/>
        </w:rPr>
        <w:t>N</w:t>
      </w:r>
      <w:r w:rsidRPr="00B97C4B">
        <w:rPr>
          <w:i/>
          <w:iCs/>
          <w:vertAlign w:val="subscript"/>
        </w:rPr>
        <w:t>acqs</w:t>
      </w:r>
      <w:proofErr w:type="spellEnd"/>
      <w:r>
        <w:t xml:space="preserve"> time points. One could describe the timeseries associated with one of these regions (</w:t>
      </w:r>
      <w:proofErr w:type="spellStart"/>
      <w:r>
        <w:t>i</w:t>
      </w:r>
      <w:proofErr w:type="spellEnd"/>
      <w:r>
        <w:t>) as:</w:t>
      </w:r>
    </w:p>
    <w:p w14:paraId="6CA3AC24" w14:textId="77777777" w:rsidR="00621ACE" w:rsidRDefault="00621ACE" w:rsidP="00621ACE"/>
    <w:p w14:paraId="737CE265" w14:textId="4019BDA1" w:rsidR="00621ACE" w:rsidRDefault="004E7F6E" w:rsidP="00621ACE">
      <w:pPr>
        <w:jc w:val="center"/>
      </w:pPr>
      <m:oMath>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acqs</m:t>
                    </m:r>
                  </m:sub>
                </m:sSub>
                <m:r>
                  <w:rPr>
                    <w:rFonts w:ascii="Cambria Math" w:hAnsi="Cambria Math"/>
                  </w:rPr>
                  <m:t>-</m:t>
                </m:r>
                <m:r>
                  <w:rPr>
                    <w:rFonts w:ascii="Cambria Math" w:hAnsi="Cambria Math"/>
                  </w:rPr>
                  <m:t>1</m:t>
                </m:r>
              </m:e>
            </m:d>
          </m:e>
        </m:d>
      </m:oMath>
      <w:r w:rsidR="00621ACE">
        <w:rPr>
          <w:rFonts w:eastAsiaTheme="minorEastAsia"/>
        </w:rPr>
        <w:t xml:space="preserve"> </w:t>
      </w:r>
      <w:r w:rsidR="00621ACE">
        <w:t xml:space="preserve"> (Eq. 1)</w:t>
      </w:r>
    </w:p>
    <w:p w14:paraId="12968786" w14:textId="77777777" w:rsidR="00621ACE" w:rsidRDefault="00621ACE" w:rsidP="00621ACE"/>
    <w:p w14:paraId="74BC447B" w14:textId="7C31F933" w:rsidR="00621ACE" w:rsidRDefault="00621ACE" w:rsidP="00621ACE">
      <w:r>
        <w:t xml:space="preserve">Under the assumptions of temporal stationarity, </w:t>
      </w:r>
      <w:proofErr w:type="spellStart"/>
      <w:r w:rsidR="00D86E30">
        <w:t>Ga</w:t>
      </w:r>
      <w:r>
        <w:t>ussianity</w:t>
      </w:r>
      <w:proofErr w:type="spellEnd"/>
      <w:r>
        <w:t xml:space="preserve"> of noise and multicollinearity, one could define a static functional connectivity matrix as follows:</w:t>
      </w:r>
    </w:p>
    <w:p w14:paraId="6D208422" w14:textId="77777777" w:rsidR="00621ACE" w:rsidRDefault="00621ACE" w:rsidP="00621ACE"/>
    <w:p w14:paraId="3A60D640" w14:textId="1D9064FC" w:rsidR="00621ACE" w:rsidRDefault="00621ACE" w:rsidP="00621ACE">
      <w:pPr>
        <w:jc w:val="center"/>
      </w:pPr>
      <m:oMath>
        <m:r>
          <w:rPr>
            <w:rFonts w:ascii="Cambria Math" w:hAnsi="Cambria Math"/>
          </w:rPr>
          <m:t>sFC</m:t>
        </m:r>
        <m:d>
          <m:dPr>
            <m:begChr m:val="["/>
            <m:endChr m:val="]"/>
            <m:ctrlPr>
              <w:rPr>
                <w:rFonts w:ascii="Cambria Math" w:hAnsi="Cambria Math"/>
                <w:i/>
              </w:rPr>
            </m:ctrlPr>
          </m:dPr>
          <m:e>
            <m:r>
              <w:rPr>
                <w:rFonts w:ascii="Cambria Math" w:hAnsi="Cambria Math"/>
              </w:rPr>
              <m:t>i,j</m:t>
            </m:r>
          </m:e>
        </m:d>
        <m:r>
          <w:rPr>
            <w:rFonts w:ascii="Cambria Math" w:eastAsiaTheme="minorEastAsia" w:hAnsi="Cambria Math"/>
          </w:rPr>
          <m:t>=f</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
              <m:dPr>
                <m:ctrlPr>
                  <w:rPr>
                    <w:rFonts w:ascii="Cambria Math" w:hAnsi="Cambria Math"/>
                    <w:i/>
                  </w:rPr>
                </m:ctrlPr>
              </m:dPr>
              <m:e>
                <m:r>
                  <w:rPr>
                    <w:rFonts w:ascii="Cambria Math" w:hAnsi="Cambria Math"/>
                  </w:rPr>
                  <m:t>t</m:t>
                </m:r>
              </m:e>
            </m:d>
          </m:e>
        </m:d>
        <m:r>
          <w:rPr>
            <w:rFonts w:ascii="Cambria Math" w:eastAsiaTheme="minorEastAsia" w:hAnsi="Cambria Math"/>
          </w:rPr>
          <m:t>, for some similarity measure f</m:t>
        </m:r>
      </m:oMath>
      <w:r>
        <w:rPr>
          <w:rFonts w:eastAsiaTheme="minorEastAsia"/>
        </w:rPr>
        <w:t xml:space="preserve"> (Eq. 2)</w:t>
      </w:r>
    </w:p>
    <w:p w14:paraId="48720119" w14:textId="77777777" w:rsidR="00621ACE" w:rsidRDefault="00621ACE" w:rsidP="00621ACE"/>
    <w:p w14:paraId="7CF96111" w14:textId="7DBC1633" w:rsidR="00621ACE" w:rsidRDefault="00621ACE" w:rsidP="00621ACE">
      <w:pPr>
        <w:jc w:val="both"/>
      </w:pPr>
      <w:r>
        <w:t>For instance, f could be the variance, Pearson’s correlation, partial correlation, or mutual information, among other functions. The index (</w:t>
      </w:r>
      <w:proofErr w:type="spellStart"/>
      <w:proofErr w:type="gramStart"/>
      <w:r>
        <w:t>i,j</w:t>
      </w:r>
      <w:proofErr w:type="spellEnd"/>
      <w:proofErr w:type="gramEnd"/>
      <w:r>
        <w:t>) represents the spatial locations (e.g., regions of interest from a given parcellation).</w:t>
      </w:r>
    </w:p>
    <w:p w14:paraId="0D7B2D68" w14:textId="77777777" w:rsidR="00621ACE" w:rsidRDefault="00621ACE" w:rsidP="00621ACE"/>
    <w:p w14:paraId="530D0C45" w14:textId="48FE43D6" w:rsidR="00621ACE" w:rsidRDefault="00621ACE" w:rsidP="00621ACE">
      <w:pPr>
        <w:jc w:val="both"/>
      </w:pPr>
      <w:r>
        <w:t>Similarly, if one does not assume temporal stationarity, one can define a time-varying functional connectivity matrix as follows:</w:t>
      </w:r>
    </w:p>
    <w:p w14:paraId="7783E86B" w14:textId="77777777" w:rsidR="00621ACE" w:rsidRDefault="00621ACE" w:rsidP="00621ACE">
      <w:pPr>
        <w:jc w:val="both"/>
      </w:pPr>
    </w:p>
    <w:p w14:paraId="019FEE44" w14:textId="5DE93330" w:rsidR="00621ACE" w:rsidRDefault="00621ACE" w:rsidP="00D86E30">
      <w:pPr>
        <w:jc w:val="center"/>
      </w:pPr>
      <m:oMath>
        <m:r>
          <w:rPr>
            <w:rFonts w:ascii="Cambria Math" w:hAnsi="Cambria Math"/>
          </w:rPr>
          <m:t>tvFC</m:t>
        </m:r>
        <m:d>
          <m:dPr>
            <m:begChr m:val="["/>
            <m:endChr m:val="]"/>
            <m:ctrlPr>
              <w:rPr>
                <w:rFonts w:ascii="Cambria Math" w:hAnsi="Cambria Math"/>
                <w:i/>
              </w:rPr>
            </m:ctrlPr>
          </m:dPr>
          <m:e>
            <m:d>
              <m:dPr>
                <m:ctrlPr>
                  <w:rPr>
                    <w:rFonts w:ascii="Cambria Math" w:hAnsi="Cambria Math"/>
                    <w:i/>
                  </w:rPr>
                </m:ctrlPr>
              </m:dPr>
              <m:e>
                <m:r>
                  <w:rPr>
                    <w:rFonts w:ascii="Cambria Math" w:hAnsi="Cambria Math"/>
                  </w:rPr>
                  <m:t>i,j</m:t>
                </m:r>
              </m:e>
            </m:d>
            <m:r>
              <w:rPr>
                <w:rFonts w:ascii="Cambria Math" w:hAnsi="Cambria Math"/>
              </w:rPr>
              <m:t>,t</m:t>
            </m:r>
          </m:e>
        </m:d>
        <m:r>
          <w:rPr>
            <w:rFonts w:ascii="Cambria Math" w:eastAsiaTheme="minorEastAsia" w:hAnsi="Cambria Math"/>
          </w:rPr>
          <m:t>=f</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t-τ:t+τ</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
              <m:dPr>
                <m:ctrlPr>
                  <w:rPr>
                    <w:rFonts w:ascii="Cambria Math" w:hAnsi="Cambria Math"/>
                    <w:i/>
                  </w:rPr>
                </m:ctrlPr>
              </m:dPr>
              <m:e>
                <m:r>
                  <w:rPr>
                    <w:rFonts w:ascii="Cambria Math" w:hAnsi="Cambria Math"/>
                  </w:rPr>
                  <m:t>t-τ:t+τ</m:t>
                </m:r>
              </m:e>
            </m:d>
          </m:e>
        </m:d>
      </m:oMath>
      <w:r>
        <w:t xml:space="preserve"> (Eq. 3)</w:t>
      </w:r>
    </w:p>
    <w:p w14:paraId="329A0190" w14:textId="77777777" w:rsidR="00621ACE" w:rsidRDefault="00621ACE" w:rsidP="00D86E30">
      <w:pPr>
        <w:jc w:val="both"/>
      </w:pPr>
    </w:p>
    <w:p w14:paraId="06240B91" w14:textId="024857C9" w:rsidR="00621ACE" w:rsidRDefault="00621ACE" w:rsidP="00621ACE">
      <w:r>
        <w:t xml:space="preserve">where </w:t>
      </w:r>
      <m:oMath>
        <m:r>
          <w:rPr>
            <w:rFonts w:ascii="Cambria Math" w:hAnsi="Cambria Math"/>
          </w:rPr>
          <m:t>τ</m:t>
        </m:r>
      </m:oMath>
      <w:r>
        <w:rPr>
          <w:rFonts w:eastAsiaTheme="minorEastAsia"/>
        </w:rPr>
        <w:t xml:space="preserve"> is, for instance, a half-window time length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duration</m:t>
                </m:r>
              </m:sub>
            </m:sSub>
            <m:r>
              <w:rPr>
                <w:rFonts w:ascii="Cambria Math" w:eastAsiaTheme="minorEastAsia" w:hAnsi="Cambria Math"/>
              </w:rPr>
              <m:t>/2</m:t>
            </m:r>
          </m:e>
        </m:d>
      </m:oMath>
    </w:p>
    <w:p w14:paraId="04E13A1D" w14:textId="77777777" w:rsidR="00621ACE" w:rsidRDefault="00621ACE">
      <w:pPr>
        <w:rPr>
          <w:rFonts w:asciiTheme="majorHAnsi" w:eastAsiaTheme="minorEastAsia" w:hAnsiTheme="majorHAnsi" w:cstheme="majorBidi"/>
          <w:color w:val="2F5496" w:themeColor="accent1" w:themeShade="BF"/>
          <w:sz w:val="32"/>
          <w:szCs w:val="32"/>
        </w:rPr>
      </w:pPr>
      <w:r>
        <w:rPr>
          <w:rFonts w:eastAsiaTheme="minorEastAsia"/>
        </w:rPr>
        <w:br w:type="page"/>
      </w:r>
    </w:p>
    <w:p w14:paraId="15ED35A2" w14:textId="21311AFC" w:rsidR="00D10D45" w:rsidRDefault="00D10D45" w:rsidP="00D10D45">
      <w:pPr>
        <w:pStyle w:val="Heading1"/>
        <w:rPr>
          <w:rFonts w:eastAsiaTheme="minorEastAsia"/>
        </w:rPr>
      </w:pPr>
      <w:r>
        <w:rPr>
          <w:rFonts w:eastAsiaTheme="minorEastAsia"/>
        </w:rPr>
        <w:lastRenderedPageBreak/>
        <w:t xml:space="preserve">Supplementary Note </w:t>
      </w:r>
      <w:r w:rsidR="00621ACE">
        <w:rPr>
          <w:rFonts w:eastAsiaTheme="minorEastAsia"/>
        </w:rPr>
        <w:t>2</w:t>
      </w:r>
      <w:r>
        <w:rPr>
          <w:rFonts w:eastAsiaTheme="minorEastAsia"/>
        </w:rPr>
        <w:t xml:space="preserve"> – Intrinsic Dimension</w:t>
      </w:r>
    </w:p>
    <w:p w14:paraId="1A8DFF72" w14:textId="77777777" w:rsidR="00FE4588" w:rsidRPr="00FE4588" w:rsidRDefault="00FE4588" w:rsidP="00FE4588"/>
    <w:p w14:paraId="324F7FD2" w14:textId="77777777" w:rsidR="00FE4588" w:rsidRDefault="00FE4588" w:rsidP="00FE4588">
      <w:pPr>
        <w:jc w:val="both"/>
      </w:pPr>
    </w:p>
    <w:p w14:paraId="2EE767CB" w14:textId="77777777" w:rsidR="00FE4588" w:rsidRDefault="00FE4588" w:rsidP="00FE4588">
      <w:pPr>
        <w:tabs>
          <w:tab w:val="left" w:pos="6120"/>
        </w:tabs>
        <w:jc w:val="center"/>
      </w:pPr>
      <w:r w:rsidRPr="00C00E16">
        <w:rPr>
          <w:noProof/>
        </w:rPr>
        <w:drawing>
          <wp:inline distT="0" distB="0" distL="0" distR="0" wp14:anchorId="66B2403E" wp14:editId="5F57893A">
            <wp:extent cx="5265302" cy="3873035"/>
            <wp:effectExtent l="0" t="0" r="5715" b="635"/>
            <wp:docPr id="5" name="Picture 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polygon&#10;&#10;Description automatically generated"/>
                    <pic:cNvPicPr/>
                  </pic:nvPicPr>
                  <pic:blipFill>
                    <a:blip r:embed="rId9"/>
                    <a:stretch>
                      <a:fillRect/>
                    </a:stretch>
                  </pic:blipFill>
                  <pic:spPr>
                    <a:xfrm>
                      <a:off x="0" y="0"/>
                      <a:ext cx="5269291" cy="3875970"/>
                    </a:xfrm>
                    <a:prstGeom prst="rect">
                      <a:avLst/>
                    </a:prstGeom>
                  </pic:spPr>
                </pic:pic>
              </a:graphicData>
            </a:graphic>
          </wp:inline>
        </w:drawing>
      </w:r>
    </w:p>
    <w:p w14:paraId="7E859BAD" w14:textId="3B730D12" w:rsidR="00FE4588" w:rsidRPr="003C5F04" w:rsidRDefault="00FE4588" w:rsidP="00FE4588">
      <w:pPr>
        <w:jc w:val="both"/>
        <w:rPr>
          <w:sz w:val="18"/>
          <w:szCs w:val="18"/>
        </w:rPr>
      </w:pPr>
      <w:r>
        <w:rPr>
          <w:sz w:val="18"/>
          <w:szCs w:val="18"/>
        </w:rPr>
        <w:t>Supplementary Figure</w:t>
      </w:r>
      <w:r w:rsidRPr="003C5F04">
        <w:rPr>
          <w:sz w:val="18"/>
          <w:szCs w:val="18"/>
        </w:rPr>
        <w:t xml:space="preserve"> </w:t>
      </w:r>
      <w:r>
        <w:rPr>
          <w:sz w:val="18"/>
          <w:szCs w:val="18"/>
        </w:rPr>
        <w:t>1</w:t>
      </w:r>
      <w:r w:rsidRPr="003C5F04">
        <w:rPr>
          <w:sz w:val="18"/>
          <w:szCs w:val="18"/>
        </w:rPr>
        <w:t xml:space="preserve">. (A) Dataset with all samples </w:t>
      </w:r>
      <w:r>
        <w:rPr>
          <w:sz w:val="18"/>
          <w:szCs w:val="18"/>
        </w:rPr>
        <w:t>lying</w:t>
      </w:r>
      <w:r w:rsidRPr="003C5F04">
        <w:rPr>
          <w:sz w:val="18"/>
          <w:szCs w:val="18"/>
        </w:rPr>
        <w:t xml:space="preserve"> on the surface of a 3D sphere</w:t>
      </w:r>
      <w:r>
        <w:rPr>
          <w:sz w:val="18"/>
          <w:szCs w:val="18"/>
        </w:rPr>
        <w:t>.</w:t>
      </w:r>
      <w:r w:rsidRPr="003C5F04">
        <w:rPr>
          <w:sz w:val="18"/>
          <w:szCs w:val="18"/>
        </w:rPr>
        <w:t xml:space="preserve"> (B) Dataset with all samples spanning the volume delimited by a 3D sphere. (C) Dataset with varying levels of </w:t>
      </w:r>
      <w:proofErr w:type="spellStart"/>
      <w:r w:rsidRPr="003C5F04">
        <w:rPr>
          <w:sz w:val="18"/>
          <w:szCs w:val="18"/>
        </w:rPr>
        <w:t>IDlocal</w:t>
      </w:r>
      <w:proofErr w:type="spellEnd"/>
      <w:r w:rsidRPr="003C5F04">
        <w:rPr>
          <w:sz w:val="18"/>
          <w:szCs w:val="18"/>
        </w:rPr>
        <w:t xml:space="preserve"> as samples sit on a line, inside a 2D ellipsis, or span the volume of a 3D ellipse. (D) </w:t>
      </w:r>
      <w:r>
        <w:rPr>
          <w:sz w:val="18"/>
          <w:szCs w:val="18"/>
        </w:rPr>
        <w:t xml:space="preserve">Dependence of </w:t>
      </w:r>
      <w:proofErr w:type="spellStart"/>
      <w:r w:rsidRPr="001C7716">
        <w:rPr>
          <w:i/>
          <w:iCs/>
          <w:sz w:val="18"/>
          <w:szCs w:val="18"/>
        </w:rPr>
        <w:t>ID</w:t>
      </w:r>
      <w:r w:rsidRPr="001C7716">
        <w:rPr>
          <w:i/>
          <w:iCs/>
          <w:sz w:val="18"/>
          <w:szCs w:val="18"/>
          <w:vertAlign w:val="subscript"/>
        </w:rPr>
        <w:t>local</w:t>
      </w:r>
      <w:proofErr w:type="spellEnd"/>
      <w:r>
        <w:rPr>
          <w:sz w:val="18"/>
          <w:szCs w:val="18"/>
        </w:rPr>
        <w:t xml:space="preserve"> on sampling density. </w:t>
      </w:r>
      <w:proofErr w:type="spellStart"/>
      <w:r w:rsidRPr="001C7716">
        <w:rPr>
          <w:i/>
          <w:iCs/>
          <w:sz w:val="18"/>
          <w:szCs w:val="18"/>
        </w:rPr>
        <w:t>ID</w:t>
      </w:r>
      <w:r w:rsidRPr="001C7716">
        <w:rPr>
          <w:i/>
          <w:iCs/>
          <w:sz w:val="18"/>
          <w:szCs w:val="18"/>
          <w:vertAlign w:val="subscript"/>
        </w:rPr>
        <w:t>local</w:t>
      </w:r>
      <w:proofErr w:type="spellEnd"/>
      <w:r>
        <w:rPr>
          <w:sz w:val="18"/>
          <w:szCs w:val="18"/>
        </w:rPr>
        <w:t xml:space="preserve"> is estimated on three different versions of the same dataset with varying levels of sampling density and using a fixed neighborhood size of </w:t>
      </w:r>
      <w:proofErr w:type="spellStart"/>
      <w:r w:rsidRPr="00F46E9D">
        <w:rPr>
          <w:i/>
          <w:iCs/>
          <w:sz w:val="18"/>
          <w:szCs w:val="18"/>
        </w:rPr>
        <w:t>k</w:t>
      </w:r>
      <w:r w:rsidRPr="00F46E9D">
        <w:rPr>
          <w:i/>
          <w:iCs/>
          <w:sz w:val="18"/>
          <w:szCs w:val="18"/>
          <w:vertAlign w:val="subscript"/>
        </w:rPr>
        <w:t>nn</w:t>
      </w:r>
      <w:proofErr w:type="spellEnd"/>
      <w:r>
        <w:rPr>
          <w:sz w:val="18"/>
          <w:szCs w:val="18"/>
        </w:rPr>
        <w:t xml:space="preserve">=25 samples. (E) Dependence of </w:t>
      </w:r>
      <w:proofErr w:type="spellStart"/>
      <w:r w:rsidRPr="001C7716">
        <w:rPr>
          <w:i/>
          <w:iCs/>
          <w:sz w:val="18"/>
          <w:szCs w:val="18"/>
        </w:rPr>
        <w:t>ID</w:t>
      </w:r>
      <w:r w:rsidRPr="001C7716">
        <w:rPr>
          <w:i/>
          <w:iCs/>
          <w:sz w:val="18"/>
          <w:szCs w:val="18"/>
          <w:vertAlign w:val="subscript"/>
        </w:rPr>
        <w:t>local</w:t>
      </w:r>
      <w:proofErr w:type="spellEnd"/>
      <w:r>
        <w:rPr>
          <w:sz w:val="18"/>
          <w:szCs w:val="18"/>
        </w:rPr>
        <w:t xml:space="preserve"> on neighborhood size used during its estimation. All panels show the same dataset, yet </w:t>
      </w:r>
      <w:proofErr w:type="spellStart"/>
      <w:r w:rsidRPr="001C7716">
        <w:rPr>
          <w:i/>
          <w:iCs/>
          <w:sz w:val="18"/>
          <w:szCs w:val="18"/>
        </w:rPr>
        <w:t>ID</w:t>
      </w:r>
      <w:r w:rsidRPr="001C7716">
        <w:rPr>
          <w:i/>
          <w:iCs/>
          <w:sz w:val="18"/>
          <w:szCs w:val="18"/>
          <w:vertAlign w:val="subscript"/>
        </w:rPr>
        <w:t>local</w:t>
      </w:r>
      <w:proofErr w:type="spellEnd"/>
      <w:r>
        <w:rPr>
          <w:i/>
          <w:iCs/>
          <w:sz w:val="18"/>
          <w:szCs w:val="18"/>
          <w:vertAlign w:val="subscript"/>
        </w:rPr>
        <w:t xml:space="preserve"> </w:t>
      </w:r>
      <w:r>
        <w:rPr>
          <w:sz w:val="18"/>
          <w:szCs w:val="18"/>
        </w:rPr>
        <w:t xml:space="preserve">estimates were obtained using three different neighborhood sizes ranging from 25 to 100 samples. In all plots, data samples are colored according to their </w:t>
      </w:r>
      <w:proofErr w:type="spellStart"/>
      <w:r w:rsidRPr="005C1F8C">
        <w:rPr>
          <w:i/>
          <w:iCs/>
          <w:sz w:val="18"/>
          <w:szCs w:val="18"/>
        </w:rPr>
        <w:t>ID</w:t>
      </w:r>
      <w:r w:rsidRPr="005C1F8C">
        <w:rPr>
          <w:i/>
          <w:iCs/>
          <w:sz w:val="18"/>
          <w:szCs w:val="18"/>
          <w:vertAlign w:val="subscript"/>
        </w:rPr>
        <w:t>local</w:t>
      </w:r>
      <w:proofErr w:type="spellEnd"/>
      <w:r w:rsidRPr="005C1F8C">
        <w:rPr>
          <w:sz w:val="18"/>
          <w:szCs w:val="18"/>
          <w:vertAlign w:val="subscript"/>
        </w:rPr>
        <w:t xml:space="preserve"> </w:t>
      </w:r>
      <w:r>
        <w:rPr>
          <w:sz w:val="18"/>
          <w:szCs w:val="18"/>
        </w:rPr>
        <w:t xml:space="preserve">estimate values.  </w:t>
      </w:r>
    </w:p>
    <w:p w14:paraId="1C4E682F" w14:textId="77777777" w:rsidR="00D10D45" w:rsidRDefault="00D10D45" w:rsidP="00D10D45">
      <w:pPr>
        <w:jc w:val="both"/>
      </w:pPr>
    </w:p>
    <w:p w14:paraId="761F2C06" w14:textId="6A56E582" w:rsidR="00D10D45" w:rsidRDefault="0005483C" w:rsidP="00D10D45">
      <w:pPr>
        <w:jc w:val="both"/>
      </w:pPr>
      <w:r>
        <w:t>Supplementary f</w:t>
      </w:r>
      <w:r w:rsidR="00D10D45">
        <w:t xml:space="preserve">igure </w:t>
      </w:r>
      <w:r w:rsidR="00B97C4B">
        <w:t>1</w:t>
      </w:r>
      <w:r w:rsidR="00D10D45">
        <w:t xml:space="preserve">.A-C shows three toy datasets with the same </w:t>
      </w:r>
      <w:proofErr w:type="spellStart"/>
      <w:r w:rsidR="00D10D45" w:rsidRPr="008A15D3">
        <w:rPr>
          <w:i/>
          <w:iCs/>
        </w:rPr>
        <w:t>ID</w:t>
      </w:r>
      <w:r w:rsidR="00D10D45" w:rsidRPr="008A15D3">
        <w:rPr>
          <w:i/>
          <w:iCs/>
          <w:vertAlign w:val="subscript"/>
        </w:rPr>
        <w:t>global</w:t>
      </w:r>
      <w:proofErr w:type="spellEnd"/>
      <w:r w:rsidR="00D10D45">
        <w:t xml:space="preserve"> but different </w:t>
      </w:r>
      <w:proofErr w:type="spellStart"/>
      <w:r w:rsidR="00D10D45" w:rsidRPr="008A15D3">
        <w:rPr>
          <w:i/>
          <w:iCs/>
        </w:rPr>
        <w:t>ID</w:t>
      </w:r>
      <w:r w:rsidR="00D10D45" w:rsidRPr="008A15D3">
        <w:rPr>
          <w:i/>
          <w:iCs/>
          <w:vertAlign w:val="subscript"/>
        </w:rPr>
        <w:t>local</w:t>
      </w:r>
      <w:proofErr w:type="spellEnd"/>
      <w:r w:rsidR="00D10D45">
        <w:t xml:space="preserve">. </w:t>
      </w:r>
      <w:r w:rsidR="000000CE">
        <w:t>Pa</w:t>
      </w:r>
      <w:r w:rsidR="00B97C4B">
        <w:t>n</w:t>
      </w:r>
      <w:r w:rsidR="000000CE">
        <w:t xml:space="preserve">el </w:t>
      </w:r>
      <w:r w:rsidR="00D10D45">
        <w:t xml:space="preserve">A shows a dataset where all samples lie on the surface of a 3D sphere. The </w:t>
      </w:r>
      <w:r w:rsidR="00D10D45" w:rsidRPr="00980A58">
        <w:rPr>
          <w:i/>
          <w:iCs/>
        </w:rPr>
        <w:t>ID</w:t>
      </w:r>
      <w:r w:rsidR="00D10D45" w:rsidRPr="00980A58">
        <w:rPr>
          <w:i/>
          <w:iCs/>
          <w:vertAlign w:val="subscript"/>
        </w:rPr>
        <w:t>global</w:t>
      </w:r>
      <w:r w:rsidR="00D10D45">
        <w:t xml:space="preserve"> for this dataset is 3, and </w:t>
      </w:r>
      <w:proofErr w:type="spellStart"/>
      <w:r w:rsidR="00D10D45" w:rsidRPr="00980A58">
        <w:rPr>
          <w:i/>
          <w:iCs/>
        </w:rPr>
        <w:t>ID</w:t>
      </w:r>
      <w:r w:rsidR="00D10D45" w:rsidRPr="00980A58">
        <w:rPr>
          <w:i/>
          <w:iCs/>
          <w:vertAlign w:val="subscript"/>
        </w:rPr>
        <w:t>local</w:t>
      </w:r>
      <w:proofErr w:type="spellEnd"/>
      <w:r w:rsidR="00D10D45">
        <w:t xml:space="preserve"> equals 2 for all samples. </w:t>
      </w:r>
      <w:r w:rsidR="000000CE">
        <w:t xml:space="preserve">Panel </w:t>
      </w:r>
      <w:r w:rsidR="00D10D45">
        <w:t xml:space="preserve">B shows a second dataset with </w:t>
      </w:r>
      <w:r w:rsidR="00D10D45" w:rsidRPr="00980A58">
        <w:rPr>
          <w:i/>
          <w:iCs/>
        </w:rPr>
        <w:t>ID</w:t>
      </w:r>
      <w:r w:rsidR="00D10D45" w:rsidRPr="00980A58">
        <w:rPr>
          <w:i/>
          <w:iCs/>
          <w:vertAlign w:val="subscript"/>
        </w:rPr>
        <w:t>global</w:t>
      </w:r>
      <w:r w:rsidR="00D10D45">
        <w:t xml:space="preserve"> equal to 3; yet this time, samples are evenly distributed over the volume inside the 3D sphere, and their </w:t>
      </w:r>
      <w:proofErr w:type="spellStart"/>
      <w:r w:rsidR="00D10D45" w:rsidRPr="00980A58">
        <w:rPr>
          <w:i/>
          <w:iCs/>
        </w:rPr>
        <w:t>ID</w:t>
      </w:r>
      <w:r w:rsidR="00D10D45" w:rsidRPr="00980A58">
        <w:rPr>
          <w:i/>
          <w:iCs/>
          <w:vertAlign w:val="subscript"/>
        </w:rPr>
        <w:t>local</w:t>
      </w:r>
      <w:proofErr w:type="spellEnd"/>
      <w:r w:rsidR="00D10D45">
        <w:t xml:space="preserve"> is 3. Finally, </w:t>
      </w:r>
      <w:r w:rsidR="000000CE">
        <w:t xml:space="preserve">Panel </w:t>
      </w:r>
      <w:r w:rsidR="00D10D45">
        <w:t xml:space="preserve">C shows a dataset with varying </w:t>
      </w:r>
      <w:proofErr w:type="spellStart"/>
      <w:r w:rsidR="00D10D45" w:rsidRPr="00980A58">
        <w:rPr>
          <w:i/>
          <w:iCs/>
        </w:rPr>
        <w:t>ID</w:t>
      </w:r>
      <w:r w:rsidR="00D10D45" w:rsidRPr="00980A58">
        <w:rPr>
          <w:i/>
          <w:iCs/>
          <w:vertAlign w:val="subscript"/>
        </w:rPr>
        <w:t>local</w:t>
      </w:r>
      <w:proofErr w:type="spellEnd"/>
      <w:r w:rsidR="00D10D45">
        <w:t xml:space="preserve"> such that one portion of the data lies on a line (</w:t>
      </w:r>
      <w:proofErr w:type="spellStart"/>
      <w:r w:rsidR="00D10D45" w:rsidRPr="00980A58">
        <w:rPr>
          <w:i/>
          <w:iCs/>
        </w:rPr>
        <w:t>ID</w:t>
      </w:r>
      <w:r w:rsidR="00D10D45" w:rsidRPr="00980A58">
        <w:rPr>
          <w:i/>
          <w:iCs/>
          <w:vertAlign w:val="subscript"/>
        </w:rPr>
        <w:t>local</w:t>
      </w:r>
      <w:proofErr w:type="spellEnd"/>
      <w:r w:rsidR="00D10D45">
        <w:t xml:space="preserve"> =1; green samples), a second portion sits on a 2D ellipsis (</w:t>
      </w:r>
      <w:proofErr w:type="spellStart"/>
      <w:r w:rsidR="00D10D45" w:rsidRPr="00980A58">
        <w:rPr>
          <w:i/>
          <w:iCs/>
        </w:rPr>
        <w:t>ID</w:t>
      </w:r>
      <w:r w:rsidR="00D10D45" w:rsidRPr="00980A58">
        <w:rPr>
          <w:i/>
          <w:iCs/>
          <w:vertAlign w:val="subscript"/>
        </w:rPr>
        <w:t>local</w:t>
      </w:r>
      <w:proofErr w:type="spellEnd"/>
      <w:r w:rsidR="00D10D45">
        <w:t xml:space="preserve"> =2; blue samples), and the third portion spans the volume delimited by a 3D ellipsis (</w:t>
      </w:r>
      <w:proofErr w:type="spellStart"/>
      <w:r w:rsidR="00D10D45" w:rsidRPr="00980A58">
        <w:rPr>
          <w:i/>
          <w:iCs/>
        </w:rPr>
        <w:t>ID</w:t>
      </w:r>
      <w:r w:rsidR="00D10D45" w:rsidRPr="00980A58">
        <w:rPr>
          <w:i/>
          <w:iCs/>
          <w:vertAlign w:val="subscript"/>
        </w:rPr>
        <w:t>local</w:t>
      </w:r>
      <w:proofErr w:type="spellEnd"/>
      <w:r w:rsidR="00D10D45">
        <w:t xml:space="preserve">=3; red samples). Despite those differences in </w:t>
      </w:r>
      <w:proofErr w:type="spellStart"/>
      <w:r w:rsidR="00D10D45" w:rsidRPr="00980A58">
        <w:rPr>
          <w:i/>
          <w:iCs/>
        </w:rPr>
        <w:t>ID</w:t>
      </w:r>
      <w:r w:rsidR="00D10D45" w:rsidRPr="00980A58">
        <w:rPr>
          <w:i/>
          <w:iCs/>
          <w:vertAlign w:val="subscript"/>
        </w:rPr>
        <w:t>local</w:t>
      </w:r>
      <w:proofErr w:type="spellEnd"/>
      <w:r w:rsidR="00D10D45">
        <w:t xml:space="preserve">, the </w:t>
      </w:r>
      <w:proofErr w:type="spellStart"/>
      <w:r w:rsidR="00D10D45" w:rsidRPr="00980A58">
        <w:rPr>
          <w:i/>
          <w:iCs/>
        </w:rPr>
        <w:t>ID</w:t>
      </w:r>
      <w:r w:rsidR="00D10D45">
        <w:rPr>
          <w:i/>
          <w:iCs/>
          <w:vertAlign w:val="subscript"/>
        </w:rPr>
        <w:t>global</w:t>
      </w:r>
      <w:proofErr w:type="spellEnd"/>
      <w:r w:rsidR="00D10D45">
        <w:rPr>
          <w:i/>
          <w:iCs/>
          <w:vertAlign w:val="subscript"/>
        </w:rPr>
        <w:t xml:space="preserve"> </w:t>
      </w:r>
      <w:r w:rsidR="00D10D45">
        <w:t xml:space="preserve">for this third dataset is also 3. Next, </w:t>
      </w:r>
      <w:r w:rsidR="003A4200">
        <w:t>panels D through E</w:t>
      </w:r>
      <w:r w:rsidR="00D10D45">
        <w:t xml:space="preserve"> illustrate </w:t>
      </w:r>
      <w:proofErr w:type="spellStart"/>
      <w:r w:rsidR="00D10D45" w:rsidRPr="00357131">
        <w:rPr>
          <w:i/>
          <w:iCs/>
        </w:rPr>
        <w:t>ID</w:t>
      </w:r>
      <w:r w:rsidR="00D10D45" w:rsidRPr="00357131">
        <w:rPr>
          <w:i/>
          <w:iCs/>
          <w:vertAlign w:val="subscript"/>
        </w:rPr>
        <w:t>local</w:t>
      </w:r>
      <w:proofErr w:type="spellEnd"/>
      <w:r w:rsidR="00D10D45">
        <w:t xml:space="preserve"> estimates dependence on data density and </w:t>
      </w:r>
      <w:proofErr w:type="spellStart"/>
      <w:r w:rsidR="00D10D45" w:rsidRPr="00357131">
        <w:rPr>
          <w:i/>
          <w:iCs/>
        </w:rPr>
        <w:t>k</w:t>
      </w:r>
      <w:r w:rsidR="00D10D45" w:rsidRPr="00357131">
        <w:rPr>
          <w:i/>
          <w:iCs/>
          <w:vertAlign w:val="subscript"/>
        </w:rPr>
        <w:t>nn</w:t>
      </w:r>
      <w:proofErr w:type="spellEnd"/>
      <w:r w:rsidR="00D10D45">
        <w:t xml:space="preserve"> on a fourth dataset composed of points lying on a 2D plane with four protruding peaks (black arrows). The </w:t>
      </w:r>
      <w:r w:rsidR="00D10D45" w:rsidRPr="008E2CDD">
        <w:rPr>
          <w:i/>
          <w:iCs/>
        </w:rPr>
        <w:t>ID</w:t>
      </w:r>
      <w:r w:rsidR="00D10D45" w:rsidRPr="008E2CDD">
        <w:rPr>
          <w:i/>
          <w:iCs/>
          <w:vertAlign w:val="subscript"/>
        </w:rPr>
        <w:t>global</w:t>
      </w:r>
      <w:r w:rsidR="00D10D45" w:rsidRPr="008E2CDD">
        <w:rPr>
          <w:i/>
          <w:iCs/>
        </w:rPr>
        <w:t xml:space="preserve"> </w:t>
      </w:r>
      <w:r w:rsidR="00D10D45">
        <w:t xml:space="preserve">for this dataset is also 3. The </w:t>
      </w:r>
      <w:proofErr w:type="spellStart"/>
      <w:r w:rsidR="00D10D45" w:rsidRPr="008E2CDD">
        <w:rPr>
          <w:i/>
          <w:iCs/>
        </w:rPr>
        <w:t>ID</w:t>
      </w:r>
      <w:r w:rsidR="00D10D45" w:rsidRPr="008E2CDD">
        <w:rPr>
          <w:i/>
          <w:iCs/>
          <w:vertAlign w:val="subscript"/>
        </w:rPr>
        <w:t>local</w:t>
      </w:r>
      <w:proofErr w:type="spellEnd"/>
      <w:r w:rsidR="00D10D45">
        <w:t xml:space="preserve"> is 2 for most samples except those located at the inflection points where the protuberances emerge from the horizontal plane or reach their respective maximum and minimum values. Yet, </w:t>
      </w:r>
      <w:proofErr w:type="spellStart"/>
      <w:r w:rsidR="00D10D45" w:rsidRPr="007206AF">
        <w:rPr>
          <w:i/>
        </w:rPr>
        <w:t>ID</w:t>
      </w:r>
      <w:r w:rsidR="00D10D45" w:rsidRPr="00F26229">
        <w:rPr>
          <w:i/>
          <w:vertAlign w:val="subscript"/>
        </w:rPr>
        <w:t>local</w:t>
      </w:r>
      <w:proofErr w:type="spellEnd"/>
      <w:r w:rsidR="00D10D45">
        <w:t xml:space="preserve"> estimates </w:t>
      </w:r>
      <w:r w:rsidR="00B97C4B">
        <w:t xml:space="preserve">do </w:t>
      </w:r>
      <w:r w:rsidR="00D10D45">
        <w:t xml:space="preserve">not always convey such structure. For example, the </w:t>
      </w:r>
      <w:r w:rsidR="00D10D45">
        <w:lastRenderedPageBreak/>
        <w:t xml:space="preserve">lower the density, the larger the number of samples identified as having </w:t>
      </w:r>
      <w:proofErr w:type="spellStart"/>
      <w:r w:rsidR="00D10D45" w:rsidRPr="0003526B">
        <w:rPr>
          <w:i/>
        </w:rPr>
        <w:t>ID</w:t>
      </w:r>
      <w:r w:rsidR="00D10D45" w:rsidRPr="00613449">
        <w:rPr>
          <w:i/>
          <w:vertAlign w:val="subscript"/>
        </w:rPr>
        <w:t>local</w:t>
      </w:r>
      <w:proofErr w:type="spellEnd"/>
      <w:r w:rsidR="00D10D45">
        <w:t>=3 (</w:t>
      </w:r>
      <w:r w:rsidR="00B10FF8">
        <w:t xml:space="preserve">Panel </w:t>
      </w:r>
      <w:r w:rsidR="00D10D45">
        <w:t xml:space="preserve">D). This is because as density decreases, the diameter for a vicinity of fixed size (e.g., </w:t>
      </w:r>
      <w:proofErr w:type="spellStart"/>
      <w:r w:rsidR="00D10D45" w:rsidRPr="00423583">
        <w:rPr>
          <w:i/>
        </w:rPr>
        <w:t>k</w:t>
      </w:r>
      <w:r w:rsidR="00D10D45" w:rsidRPr="00423583">
        <w:rPr>
          <w:i/>
          <w:vertAlign w:val="subscript"/>
        </w:rPr>
        <w:t>nn</w:t>
      </w:r>
      <w:proofErr w:type="spellEnd"/>
      <w:r w:rsidR="00D10D45">
        <w:t xml:space="preserve">=25) increases, and with it the likelihood of including samples near or at inflection points. Similarly, given a fixed density, as </w:t>
      </w:r>
      <w:proofErr w:type="spellStart"/>
      <w:r w:rsidR="00D10D45" w:rsidRPr="0095711E">
        <w:rPr>
          <w:i/>
        </w:rPr>
        <w:t>k</w:t>
      </w:r>
      <w:r w:rsidR="00D10D45" w:rsidRPr="0095711E">
        <w:rPr>
          <w:i/>
          <w:vertAlign w:val="subscript"/>
        </w:rPr>
        <w:t>nn</w:t>
      </w:r>
      <w:proofErr w:type="spellEnd"/>
      <w:r w:rsidR="00D10D45">
        <w:t xml:space="preserve"> increases so does the number of samples with </w:t>
      </w:r>
      <w:proofErr w:type="spellStart"/>
      <w:r w:rsidR="00D10D45" w:rsidRPr="003B094D">
        <w:rPr>
          <w:i/>
        </w:rPr>
        <w:t>ID</w:t>
      </w:r>
      <w:r w:rsidR="00D10D45" w:rsidRPr="003B094D">
        <w:rPr>
          <w:i/>
          <w:vertAlign w:val="subscript"/>
        </w:rPr>
        <w:t>local</w:t>
      </w:r>
      <w:proofErr w:type="spellEnd"/>
      <w:r w:rsidR="00D10D45">
        <w:t xml:space="preserve">=3. This is also due to the increase in diameter. In summary, </w:t>
      </w:r>
      <w:r w:rsidR="00D10D45" w:rsidRPr="003B094D">
        <w:rPr>
          <w:i/>
        </w:rPr>
        <w:t>ID</w:t>
      </w:r>
      <w:r w:rsidR="00D10D45">
        <w:t xml:space="preserve"> estimates are not solely dependent on the structure of the data itself, but also on other parameters such as sampling density, neighborhood size and noise. These additional factors must be considered when interpreting results.</w:t>
      </w:r>
    </w:p>
    <w:p w14:paraId="52F1C261" w14:textId="77777777" w:rsidR="006D550C" w:rsidRDefault="006D550C">
      <w:pPr>
        <w:rPr>
          <w:rFonts w:asciiTheme="majorHAnsi" w:eastAsiaTheme="majorEastAsia" w:hAnsiTheme="majorHAnsi" w:cstheme="majorBidi"/>
          <w:color w:val="2F5496" w:themeColor="accent1" w:themeShade="BF"/>
          <w:sz w:val="32"/>
          <w:szCs w:val="32"/>
        </w:rPr>
      </w:pPr>
      <w:r>
        <w:br w:type="page"/>
      </w:r>
    </w:p>
    <w:p w14:paraId="1ECAEA4E" w14:textId="5854E318" w:rsidR="00D721FC" w:rsidRDefault="00D721FC" w:rsidP="00FF4DCC">
      <w:pPr>
        <w:pStyle w:val="Heading1"/>
      </w:pPr>
      <w:r>
        <w:lastRenderedPageBreak/>
        <w:t xml:space="preserve">Supplementary Note </w:t>
      </w:r>
      <w:r w:rsidR="00621ACE">
        <w:t>3</w:t>
      </w:r>
      <w:r>
        <w:t xml:space="preserve"> – Distance</w:t>
      </w:r>
      <w:r w:rsidR="00007432">
        <w:t xml:space="preserve"> Functions</w:t>
      </w:r>
    </w:p>
    <w:p w14:paraId="1555B6BB" w14:textId="77777777" w:rsidR="00D721FC" w:rsidRDefault="00D721FC"/>
    <w:p w14:paraId="415FDF68" w14:textId="185445BC" w:rsidR="00A8283E" w:rsidRDefault="00A8283E" w:rsidP="00AA770B">
      <w:pPr>
        <w:jc w:val="both"/>
        <w:rPr>
          <w:rFonts w:eastAsiaTheme="minorEastAsia"/>
        </w:rPr>
      </w:pPr>
      <w:r>
        <w:t xml:space="preserve">For a </w:t>
      </w:r>
      <w:r w:rsidR="00C37C23">
        <w:t xml:space="preserve">distance </w:t>
      </w:r>
      <w:r>
        <w:t>function</w:t>
      </w:r>
      <w:r w:rsidR="00220169">
        <w:t xml:space="preserve"> </w:t>
      </w:r>
      <m:oMath>
        <m:r>
          <w:rPr>
            <w:rFonts w:ascii="Cambria Math" w:hAnsi="Cambria Math"/>
          </w:rPr>
          <m:t>d</m:t>
        </m:r>
        <m:d>
          <m:dPr>
            <m:ctrlPr>
              <w:rPr>
                <w:rFonts w:ascii="Cambria Math" w:hAnsi="Cambria Math"/>
                <w:i/>
                <w:iCs/>
              </w:rPr>
            </m:ctrlPr>
          </m:dPr>
          <m:e>
            <m:r>
              <w:rPr>
                <w:rFonts w:ascii="Cambria Math" w:hAnsi="Cambria Math"/>
              </w:rPr>
              <m:t>x,y</m:t>
            </m:r>
          </m:e>
        </m:d>
      </m:oMath>
      <w:r>
        <w:t xml:space="preserve"> to be a </w:t>
      </w:r>
      <w:r w:rsidR="00C37C23">
        <w:t>metric</w:t>
      </w:r>
      <w:r>
        <w:t xml:space="preserve"> in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N</m:t>
            </m:r>
          </m:sup>
        </m:sSup>
      </m:oMath>
      <w:r w:rsidR="00220169">
        <w:rPr>
          <w:rFonts w:eastAsiaTheme="minorEastAsia"/>
        </w:rPr>
        <w:t xml:space="preserve">, </w:t>
      </w:r>
      <m:oMath>
        <m:r>
          <w:rPr>
            <w:rFonts w:ascii="Cambria Math" w:hAnsi="Cambria Math"/>
          </w:rPr>
          <m:t>d</m:t>
        </m:r>
        <m:d>
          <m:dPr>
            <m:ctrlPr>
              <w:rPr>
                <w:rFonts w:ascii="Cambria Math" w:hAnsi="Cambria Math"/>
                <w:i/>
                <w:iCs/>
              </w:rPr>
            </m:ctrlPr>
          </m:dPr>
          <m:e>
            <m:r>
              <w:rPr>
                <w:rFonts w:ascii="Cambria Math" w:hAnsi="Cambria Math"/>
              </w:rPr>
              <m:t>x,y</m:t>
            </m:r>
          </m:e>
        </m:d>
      </m:oMath>
      <w:r w:rsidR="00220169">
        <w:rPr>
          <w:rFonts w:eastAsiaTheme="minorEastAsia"/>
        </w:rPr>
        <w:t xml:space="preserve"> must have th</w:t>
      </w:r>
      <w:r w:rsidR="007F18D1">
        <w:rPr>
          <w:rFonts w:eastAsiaTheme="minorEastAsia"/>
        </w:rPr>
        <w:t>ree properties:</w:t>
      </w:r>
    </w:p>
    <w:p w14:paraId="527E3380" w14:textId="77777777" w:rsidR="00220169" w:rsidRDefault="00220169" w:rsidP="00AA770B">
      <w:pPr>
        <w:jc w:val="both"/>
        <w:rPr>
          <w:rFonts w:eastAsiaTheme="minorEastAsia"/>
        </w:rPr>
      </w:pPr>
    </w:p>
    <w:p w14:paraId="34117522" w14:textId="66A9195A" w:rsidR="00220169" w:rsidRDefault="00007432" w:rsidP="00B81DCA">
      <w:pPr>
        <w:pStyle w:val="ListParagraph"/>
        <w:numPr>
          <w:ilvl w:val="0"/>
          <w:numId w:val="1"/>
        </w:numPr>
        <w:jc w:val="both"/>
      </w:pPr>
      <w:r>
        <w:t>Identity</w:t>
      </w:r>
      <w:r w:rsidR="007F18D1">
        <w:t xml:space="preserve">: </w:t>
      </w:r>
      <m:oMath>
        <m:r>
          <w:rPr>
            <w:rFonts w:ascii="Cambria Math" w:hAnsi="Cambria Math"/>
          </w:rPr>
          <m:t>d</m:t>
        </m:r>
        <m:d>
          <m:dPr>
            <m:ctrlPr>
              <w:rPr>
                <w:rFonts w:ascii="Cambria Math" w:hAnsi="Cambria Math"/>
                <w:i/>
                <w:iCs/>
              </w:rPr>
            </m:ctrlPr>
          </m:dPr>
          <m:e>
            <m:r>
              <w:rPr>
                <w:rFonts w:ascii="Cambria Math" w:hAnsi="Cambria Math"/>
              </w:rPr>
              <m:t>x,y</m:t>
            </m:r>
          </m:e>
        </m:d>
        <m:r>
          <w:rPr>
            <w:rFonts w:ascii="Cambria Math" w:hAnsi="Cambria Math"/>
          </w:rPr>
          <m:t>=0 iff x=y</m:t>
        </m:r>
      </m:oMath>
    </w:p>
    <w:p w14:paraId="51C56554" w14:textId="5718AFCE" w:rsidR="00B81DCA" w:rsidRDefault="004D1308" w:rsidP="00B81DCA">
      <w:pPr>
        <w:pStyle w:val="ListParagraph"/>
        <w:numPr>
          <w:ilvl w:val="0"/>
          <w:numId w:val="1"/>
        </w:numPr>
        <w:jc w:val="both"/>
      </w:pPr>
      <w:r>
        <w:t>S</w:t>
      </w:r>
      <w:r w:rsidR="00B81DCA">
        <w:t>ymmetr</w:t>
      </w:r>
      <w:r w:rsidR="00007432">
        <w:t>y</w:t>
      </w:r>
      <w:r w:rsidR="00B81DCA">
        <w:t xml:space="preserve">: </w:t>
      </w:r>
      <m:oMath>
        <m:r>
          <w:rPr>
            <w:rFonts w:ascii="Cambria Math" w:hAnsi="Cambria Math"/>
          </w:rPr>
          <m:t>d</m:t>
        </m:r>
        <m:d>
          <m:dPr>
            <m:ctrlPr>
              <w:rPr>
                <w:rFonts w:ascii="Cambria Math" w:hAnsi="Cambria Math"/>
                <w:i/>
                <w:iCs/>
              </w:rPr>
            </m:ctrlPr>
          </m:dPr>
          <m:e>
            <m:r>
              <w:rPr>
                <w:rFonts w:ascii="Cambria Math" w:hAnsi="Cambria Math"/>
              </w:rPr>
              <m:t>x,y</m:t>
            </m:r>
          </m:e>
        </m:d>
        <m:r>
          <w:rPr>
            <w:rFonts w:ascii="Cambria Math" w:hAnsi="Cambria Math"/>
          </w:rPr>
          <m:t>=d</m:t>
        </m:r>
        <m:d>
          <m:dPr>
            <m:ctrlPr>
              <w:rPr>
                <w:rFonts w:ascii="Cambria Math" w:hAnsi="Cambria Math"/>
                <w:i/>
                <w:iCs/>
              </w:rPr>
            </m:ctrlPr>
          </m:dPr>
          <m:e>
            <m:r>
              <w:rPr>
                <w:rFonts w:ascii="Cambria Math" w:hAnsi="Cambria Math"/>
              </w:rPr>
              <m:t>y,x</m:t>
            </m:r>
          </m:e>
        </m:d>
      </m:oMath>
    </w:p>
    <w:p w14:paraId="18D63C2F" w14:textId="7CE06570" w:rsidR="00B81DCA" w:rsidRDefault="004D1308" w:rsidP="00B81DCA">
      <w:pPr>
        <w:pStyle w:val="ListParagraph"/>
        <w:numPr>
          <w:ilvl w:val="0"/>
          <w:numId w:val="1"/>
        </w:numPr>
        <w:jc w:val="both"/>
      </w:pPr>
      <w:r>
        <w:t>T</w:t>
      </w:r>
      <w:r w:rsidR="00B81DCA">
        <w:t xml:space="preserve">riangular inequality: </w:t>
      </w:r>
      <m:oMath>
        <m:r>
          <w:rPr>
            <w:rFonts w:ascii="Cambria Math" w:hAnsi="Cambria Math"/>
          </w:rPr>
          <m:t>d</m:t>
        </m:r>
        <m:d>
          <m:dPr>
            <m:ctrlPr>
              <w:rPr>
                <w:rFonts w:ascii="Cambria Math" w:hAnsi="Cambria Math"/>
                <w:i/>
                <w:iCs/>
              </w:rPr>
            </m:ctrlPr>
          </m:dPr>
          <m:e>
            <m:r>
              <w:rPr>
                <w:rFonts w:ascii="Cambria Math" w:hAnsi="Cambria Math"/>
              </w:rPr>
              <m:t>x,y</m:t>
            </m:r>
          </m:e>
        </m:d>
        <m:r>
          <w:rPr>
            <w:rFonts w:ascii="Cambria Math" w:hAnsi="Cambria Math"/>
          </w:rPr>
          <m:t xml:space="preserve"> ≤ d</m:t>
        </m:r>
        <m:d>
          <m:dPr>
            <m:ctrlPr>
              <w:rPr>
                <w:rFonts w:ascii="Cambria Math" w:hAnsi="Cambria Math"/>
                <w:i/>
                <w:iCs/>
              </w:rPr>
            </m:ctrlPr>
          </m:dPr>
          <m:e>
            <m:r>
              <w:rPr>
                <w:rFonts w:ascii="Cambria Math" w:hAnsi="Cambria Math"/>
              </w:rPr>
              <m:t>x,z</m:t>
            </m:r>
          </m:e>
        </m:d>
        <m:r>
          <w:rPr>
            <w:rFonts w:ascii="Cambria Math" w:hAnsi="Cambria Math"/>
          </w:rPr>
          <m:t>+ d</m:t>
        </m:r>
        <m:d>
          <m:dPr>
            <m:ctrlPr>
              <w:rPr>
                <w:rFonts w:ascii="Cambria Math" w:hAnsi="Cambria Math"/>
                <w:i/>
                <w:iCs/>
              </w:rPr>
            </m:ctrlPr>
          </m:dPr>
          <m:e>
            <m:r>
              <w:rPr>
                <w:rFonts w:ascii="Cambria Math" w:hAnsi="Cambria Math"/>
              </w:rPr>
              <m:t>z,y</m:t>
            </m:r>
          </m:e>
        </m:d>
      </m:oMath>
    </w:p>
    <w:p w14:paraId="1189D121" w14:textId="77777777" w:rsidR="00E7417A" w:rsidRDefault="00E7417A" w:rsidP="00E7417A">
      <w:pPr>
        <w:jc w:val="both"/>
      </w:pPr>
    </w:p>
    <w:p w14:paraId="0B33ABF5" w14:textId="02B09FDD" w:rsidR="00E7417A" w:rsidRDefault="00E7417A" w:rsidP="00E7417A">
      <w:pPr>
        <w:jc w:val="both"/>
      </w:pPr>
      <w:r>
        <w:t>Although desirabl</w:t>
      </w:r>
      <w:r w:rsidR="00F42DA4">
        <w:t xml:space="preserve">e, the manifold learning algorithms discussed in this work can work </w:t>
      </w:r>
      <w:r w:rsidR="00E74146">
        <w:t>with</w:t>
      </w:r>
      <w:r w:rsidR="00F42DA4">
        <w:t xml:space="preserve"> distance </w:t>
      </w:r>
      <w:r w:rsidR="00F42B58">
        <w:t>functions</w:t>
      </w:r>
      <w:r w:rsidR="00F42DA4">
        <w:t xml:space="preserve"> that do not fulfill all properties of a metric.</w:t>
      </w:r>
      <w:r w:rsidR="00C50FD2">
        <w:t xml:space="preserve"> </w:t>
      </w:r>
    </w:p>
    <w:p w14:paraId="4C729B3D" w14:textId="5A25E2C1" w:rsidR="00D721FC" w:rsidRDefault="00D721FC"/>
    <w:p w14:paraId="7A78FF58" w14:textId="26054303" w:rsidR="00FF4DCC" w:rsidRDefault="00FF4DCC" w:rsidP="00FF4DCC">
      <w:pPr>
        <w:pStyle w:val="Heading2"/>
      </w:pPr>
      <w:r>
        <w:t>Euclidean Distance</w:t>
      </w:r>
    </w:p>
    <w:p w14:paraId="47DBD065" w14:textId="5DD10F79" w:rsidR="003118E8" w:rsidRDefault="00D721FC" w:rsidP="005B0740">
      <w:pPr>
        <w:jc w:val="both"/>
      </w:pPr>
      <w:r>
        <w:t xml:space="preserve">The Euclidean distance between two </w:t>
      </w:r>
      <w:r w:rsidR="005B0740">
        <w:t>points</w:t>
      </w:r>
      <w:r w:rsidR="003A117B">
        <w:t xml:space="preserve"> (or random variables)</w:t>
      </w:r>
      <w:r w:rsidR="005B0740">
        <w:t xml:space="preserve"> </w:t>
      </w:r>
      <m:oMath>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oMath>
      <w:r w:rsidR="005B0740">
        <w:rPr>
          <w:rFonts w:eastAsiaTheme="minorEastAsia"/>
        </w:rPr>
        <w:t xml:space="preserve"> and </w:t>
      </w:r>
      <m:oMath>
        <m:r>
          <w:rPr>
            <w:rFonts w:ascii="Cambria Math" w:hAnsi="Cambria Math"/>
          </w:rPr>
          <m:t>y=</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oMath>
      <w:r w:rsidR="005B0740">
        <w:rPr>
          <w:rFonts w:eastAsiaTheme="minorEastAsia"/>
        </w:rPr>
        <w:t xml:space="preserve"> </w:t>
      </w:r>
      <w:r w:rsidR="00A1782C">
        <w:rPr>
          <w:rFonts w:eastAsiaTheme="minorEastAsia"/>
        </w:rPr>
        <w:t>in</w:t>
      </w:r>
      <w:r w:rsidR="005B0740">
        <w:rPr>
          <w:rFonts w:eastAsiaTheme="minorEastAsia"/>
        </w:rPr>
        <w:t xml:space="preserve"> a </w:t>
      </w:r>
      <w:r w:rsidR="005B0740" w:rsidRPr="00E74146">
        <w:rPr>
          <w:rFonts w:eastAsiaTheme="minorEastAsia"/>
          <w:i/>
          <w:iCs/>
        </w:rPr>
        <w:t>N</w:t>
      </w:r>
      <w:r w:rsidR="005B0740">
        <w:rPr>
          <w:rFonts w:eastAsiaTheme="minorEastAsia"/>
        </w:rPr>
        <w:t xml:space="preserve"> dimensional space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N</m:t>
            </m:r>
          </m:sup>
        </m:sSup>
      </m:oMath>
      <w:r w:rsidR="005B0740">
        <w:t xml:space="preserve"> </w:t>
      </w:r>
      <w:r>
        <w:t xml:space="preserve">is the length of </w:t>
      </w:r>
      <w:r w:rsidR="005B0740">
        <w:t>the</w:t>
      </w:r>
      <w:r>
        <w:t xml:space="preserve"> line segment going</w:t>
      </w:r>
      <w:r w:rsidR="005B0740">
        <w:t xml:space="preserve"> between them</w:t>
      </w:r>
      <w:r>
        <w:t xml:space="preserve">. It </w:t>
      </w:r>
      <w:r w:rsidR="005B0740">
        <w:t>is given by:</w:t>
      </w:r>
    </w:p>
    <w:p w14:paraId="27D37CFD" w14:textId="77777777" w:rsidR="003118E8" w:rsidRDefault="003118E8" w:rsidP="005B0740">
      <w:pPr>
        <w:jc w:val="both"/>
      </w:pPr>
    </w:p>
    <w:p w14:paraId="3601D791" w14:textId="56127ADB" w:rsidR="00D721FC" w:rsidRDefault="004E7F6E" w:rsidP="00D721FC">
      <w:pPr>
        <w:jc w:val="center"/>
        <w:rPr>
          <w:rFonts w:eastAsiaTheme="minorEastAsia"/>
          <w:iCs/>
        </w:rPr>
      </w:pPr>
      <m:oMath>
        <m:sSub>
          <m:sSubPr>
            <m:ctrlPr>
              <w:rPr>
                <w:rFonts w:ascii="Cambria Math" w:hAnsi="Cambria Math"/>
                <w:i/>
                <w:iCs/>
              </w:rPr>
            </m:ctrlPr>
          </m:sSubPr>
          <m:e>
            <m:r>
              <w:rPr>
                <w:rFonts w:ascii="Cambria Math" w:hAnsi="Cambria Math"/>
              </w:rPr>
              <m:t>d</m:t>
            </m:r>
          </m:e>
          <m:sub>
            <m:r>
              <w:rPr>
                <w:rFonts w:ascii="Cambria Math" w:hAnsi="Cambria Math"/>
              </w:rPr>
              <m:t>Eucl</m:t>
            </m:r>
          </m:sub>
        </m:sSub>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y</m:t>
            </m:r>
          </m:e>
        </m:d>
        <m:r>
          <w:rPr>
            <w:rFonts w:ascii="Cambria Math" w:hAnsi="Cambria Math"/>
          </w:rPr>
          <m:t>=</m:t>
        </m:r>
        <m:nary>
          <m:naryPr>
            <m:chr m:val="∑"/>
            <m:ctrlPr>
              <w:rPr>
                <w:rFonts w:ascii="Cambria Math" w:hAnsi="Cambria Math"/>
                <w:i/>
                <w:iCs/>
              </w:rPr>
            </m:ctrlPr>
          </m:naryPr>
          <m:sub>
            <m:r>
              <w:rPr>
                <w:rFonts w:ascii="Cambria Math" w:hAnsi="Cambria Math"/>
              </w:rPr>
              <m:t>d</m:t>
            </m:r>
            <m:r>
              <w:rPr>
                <w:rFonts w:ascii="Cambria Math" w:hAnsi="Cambria Math"/>
              </w:rPr>
              <m:t>=1</m:t>
            </m:r>
          </m:sub>
          <m:sup>
            <m:r>
              <w:rPr>
                <w:rFonts w:ascii="Cambria Math" w:hAnsi="Cambria Math"/>
              </w:rPr>
              <m:t>N</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d</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d</m:t>
                        </m:r>
                      </m:sub>
                    </m:sSub>
                  </m:e>
                </m:d>
              </m:e>
              <m:sup>
                <m:r>
                  <w:rPr>
                    <w:rFonts w:ascii="Cambria Math" w:hAnsi="Cambria Math"/>
                  </w:rPr>
                  <m:t>2</m:t>
                </m:r>
              </m:sup>
            </m:sSup>
          </m:e>
        </m:nary>
      </m:oMath>
      <w:r w:rsidR="00D721FC">
        <w:rPr>
          <w:rFonts w:eastAsiaTheme="minorEastAsia"/>
          <w:iCs/>
        </w:rPr>
        <w:t xml:space="preserve"> (Eq. 1)</w:t>
      </w:r>
    </w:p>
    <w:p w14:paraId="064746EE" w14:textId="7778D3A7" w:rsidR="00D721FC" w:rsidRDefault="00D721FC" w:rsidP="00D721FC">
      <w:pPr>
        <w:rPr>
          <w:rFonts w:eastAsiaTheme="minorEastAsia"/>
          <w:iCs/>
        </w:rPr>
      </w:pPr>
    </w:p>
    <w:p w14:paraId="151D49D1" w14:textId="10BC79B2" w:rsidR="00D721FC" w:rsidRDefault="00FF4DCC" w:rsidP="00AA770B">
      <w:pPr>
        <w:jc w:val="both"/>
        <w:rPr>
          <w:rFonts w:eastAsiaTheme="minorEastAsia"/>
          <w:iCs/>
        </w:rPr>
      </w:pPr>
      <w:r>
        <w:rPr>
          <w:rFonts w:eastAsiaTheme="minorEastAsia"/>
          <w:iCs/>
        </w:rPr>
        <w:t>The Euclidean distance is zero for points sitting on the same location. It is greater than zero otherwise. There is no maximum limit for how large the Euclidean distance can be.</w:t>
      </w:r>
      <w:r w:rsidR="00FF074A">
        <w:rPr>
          <w:rFonts w:eastAsiaTheme="minorEastAsia"/>
          <w:iCs/>
        </w:rPr>
        <w:t xml:space="preserve"> The Euclidean distance </w:t>
      </w:r>
      <w:r w:rsidR="00B97C4B">
        <w:rPr>
          <w:rFonts w:eastAsiaTheme="minorEastAsia"/>
          <w:iCs/>
        </w:rPr>
        <w:t xml:space="preserve">therefore does </w:t>
      </w:r>
      <w:r w:rsidR="00FF074A">
        <w:rPr>
          <w:rFonts w:eastAsiaTheme="minorEastAsia"/>
          <w:iCs/>
        </w:rPr>
        <w:t>satisfy all properties of a proper distance metric</w:t>
      </w:r>
      <w:r w:rsidR="00B97C4B">
        <w:rPr>
          <w:rFonts w:eastAsiaTheme="minorEastAsia"/>
          <w:iCs/>
        </w:rPr>
        <w:t xml:space="preserve"> described above</w:t>
      </w:r>
      <w:r w:rsidR="00FF074A">
        <w:rPr>
          <w:rFonts w:eastAsiaTheme="minorEastAsia"/>
          <w:iCs/>
        </w:rPr>
        <w:t>.</w:t>
      </w:r>
      <w:r>
        <w:rPr>
          <w:rFonts w:eastAsiaTheme="minorEastAsia"/>
          <w:iCs/>
        </w:rPr>
        <w:t xml:space="preserve"> </w:t>
      </w:r>
      <w:r w:rsidR="00CD74D8">
        <w:rPr>
          <w:rFonts w:eastAsiaTheme="minorEastAsia"/>
          <w:iCs/>
        </w:rPr>
        <w:t>That said, it is worth noticing that the</w:t>
      </w:r>
      <w:r>
        <w:rPr>
          <w:rFonts w:eastAsiaTheme="minorEastAsia"/>
          <w:iCs/>
        </w:rPr>
        <w:t xml:space="preserve"> Euclidean distance</w:t>
      </w:r>
      <w:r w:rsidR="00CD74D8">
        <w:rPr>
          <w:rFonts w:eastAsiaTheme="minorEastAsia"/>
          <w:iCs/>
        </w:rPr>
        <w:t xml:space="preserve"> </w:t>
      </w:r>
      <w:r w:rsidR="00446682">
        <w:rPr>
          <w:rFonts w:eastAsiaTheme="minorEastAsia"/>
          <w:iCs/>
        </w:rPr>
        <w:t xml:space="preserve">tends to increase </w:t>
      </w:r>
      <w:r w:rsidR="00CD74D8">
        <w:rPr>
          <w:rFonts w:eastAsiaTheme="minorEastAsia"/>
          <w:iCs/>
        </w:rPr>
        <w:t>monotonically with the dimensionality of the space.</w:t>
      </w:r>
      <w:r>
        <w:rPr>
          <w:rFonts w:eastAsiaTheme="minorEastAsia"/>
          <w:iCs/>
        </w:rPr>
        <w:t xml:space="preserve"> For this reason, the Euclidean distance is not </w:t>
      </w:r>
      <w:r w:rsidR="00CD74D8">
        <w:rPr>
          <w:rFonts w:eastAsiaTheme="minorEastAsia"/>
          <w:iCs/>
        </w:rPr>
        <w:t xml:space="preserve">always </w:t>
      </w:r>
      <w:r>
        <w:rPr>
          <w:rFonts w:eastAsiaTheme="minorEastAsia"/>
          <w:iCs/>
        </w:rPr>
        <w:t>recommended when dealing with high dimensional data</w:t>
      </w:r>
      <w:r w:rsidR="00CD74D8">
        <w:rPr>
          <w:rFonts w:eastAsiaTheme="minorEastAsia"/>
          <w:iCs/>
        </w:rPr>
        <w:t xml:space="preserve"> </w:t>
      </w:r>
      <w:r w:rsidR="003A3F09">
        <w:rPr>
          <w:rFonts w:eastAsiaTheme="minorEastAsia"/>
          <w:iCs/>
        </w:rPr>
        <w:t xml:space="preserve">such as </w:t>
      </w:r>
      <w:r w:rsidR="003A3F09" w:rsidRPr="003A3F09">
        <w:rPr>
          <w:rFonts w:eastAsiaTheme="minorEastAsia"/>
          <w:i/>
        </w:rPr>
        <w:t>tvFC</w:t>
      </w:r>
      <w:r w:rsidR="003A3F09">
        <w:rPr>
          <w:rFonts w:eastAsiaTheme="minorEastAsia"/>
          <w:i/>
        </w:rPr>
        <w:t xml:space="preserve"> </w:t>
      </w:r>
      <w:r w:rsidR="003A3F09">
        <w:rPr>
          <w:rFonts w:eastAsiaTheme="minorEastAsia"/>
          <w:iCs/>
        </w:rPr>
        <w:t>data</w:t>
      </w:r>
      <w:r>
        <w:rPr>
          <w:rFonts w:eastAsiaTheme="minorEastAsia"/>
          <w:iCs/>
        </w:rPr>
        <w:t>.</w:t>
      </w:r>
    </w:p>
    <w:p w14:paraId="362FA195" w14:textId="5C56B0F6" w:rsidR="00FF4DCC" w:rsidRDefault="00FF4DCC">
      <w:pPr>
        <w:rPr>
          <w:rFonts w:eastAsiaTheme="minorEastAsia"/>
          <w:iCs/>
        </w:rPr>
      </w:pPr>
    </w:p>
    <w:p w14:paraId="08F18F86" w14:textId="384F29C5" w:rsidR="002073F9" w:rsidRDefault="002073F9" w:rsidP="007312BB">
      <w:pPr>
        <w:pStyle w:val="Heading2"/>
        <w:rPr>
          <w:rFonts w:eastAsiaTheme="minorEastAsia"/>
        </w:rPr>
      </w:pPr>
      <w:r>
        <w:rPr>
          <w:rFonts w:eastAsiaTheme="minorEastAsia"/>
        </w:rPr>
        <w:t>Correlation Distance</w:t>
      </w:r>
    </w:p>
    <w:p w14:paraId="2ECB92FB" w14:textId="051B5C66" w:rsidR="00354383" w:rsidRDefault="002073F9" w:rsidP="00847BF4">
      <w:pPr>
        <w:jc w:val="both"/>
        <w:rPr>
          <w:rFonts w:eastAsiaTheme="minorEastAsia"/>
          <w:iCs/>
        </w:rPr>
      </w:pPr>
      <w:r>
        <w:rPr>
          <w:rFonts w:eastAsiaTheme="minorEastAsia"/>
          <w:iCs/>
        </w:rPr>
        <w:t xml:space="preserve">The correlation distance between two </w:t>
      </w:r>
      <w:r w:rsidR="003A117B">
        <w:rPr>
          <w:rFonts w:eastAsiaTheme="minorEastAsia"/>
          <w:iCs/>
        </w:rPr>
        <w:t>random variables</w:t>
      </w:r>
      <w:r w:rsidR="00145B35">
        <w:t xml:space="preserve"> </w:t>
      </w:r>
      <m:oMath>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oMath>
      <w:r w:rsidR="00145B35">
        <w:rPr>
          <w:rFonts w:eastAsiaTheme="minorEastAsia"/>
        </w:rPr>
        <w:t xml:space="preserve"> and </w:t>
      </w:r>
      <m:oMath>
        <m:r>
          <w:rPr>
            <w:rFonts w:ascii="Cambria Math" w:hAnsi="Cambria Math"/>
          </w:rPr>
          <m:t>y=</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oMath>
      <w:r w:rsidR="00145B35">
        <w:rPr>
          <w:rFonts w:eastAsiaTheme="minorEastAsia"/>
        </w:rPr>
        <w:t xml:space="preserve"> that belong to an N dimensional space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N</m:t>
            </m:r>
          </m:sup>
        </m:sSup>
      </m:oMath>
      <w:r w:rsidR="00145B35">
        <w:t xml:space="preserve"> </w:t>
      </w:r>
      <w:r>
        <w:rPr>
          <w:rFonts w:eastAsiaTheme="minorEastAsia"/>
          <w:iCs/>
        </w:rPr>
        <w:t xml:space="preserve"> is </w:t>
      </w:r>
      <w:r w:rsidR="00354383">
        <w:rPr>
          <w:rFonts w:eastAsiaTheme="minorEastAsia"/>
          <w:iCs/>
        </w:rPr>
        <w:t>given by:</w:t>
      </w:r>
    </w:p>
    <w:p w14:paraId="79487267" w14:textId="77777777" w:rsidR="00354383" w:rsidRDefault="00354383">
      <w:pPr>
        <w:rPr>
          <w:rFonts w:eastAsiaTheme="minorEastAsia"/>
          <w:iCs/>
        </w:rPr>
      </w:pPr>
    </w:p>
    <w:p w14:paraId="58AAD1EB" w14:textId="44C9BBBC" w:rsidR="00354383" w:rsidRDefault="004E7F6E" w:rsidP="008475D5">
      <w:pPr>
        <w:jc w:val="center"/>
        <w:rPr>
          <w:rFonts w:eastAsiaTheme="minorEastAsia"/>
          <w:iCs/>
        </w:rPr>
      </w:pP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y</m:t>
            </m:r>
          </m:e>
        </m:d>
        <m:r>
          <w:rPr>
            <w:rFonts w:ascii="Cambria Math" w:hAnsi="Cambria Math"/>
          </w:rPr>
          <m:t>=1-</m:t>
        </m:r>
        <m:r>
          <w:rPr>
            <w:rFonts w:ascii="Cambria Math" w:hAnsi="Cambria Math"/>
          </w:rPr>
          <m:t>r</m:t>
        </m:r>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y</m:t>
            </m:r>
          </m:e>
        </m:d>
      </m:oMath>
      <w:r w:rsidR="008475D5">
        <w:rPr>
          <w:rFonts w:eastAsiaTheme="minorEastAsia"/>
          <w:iCs/>
        </w:rPr>
        <w:t xml:space="preserve"> (Eq. 2)</w:t>
      </w:r>
    </w:p>
    <w:p w14:paraId="46D296EB" w14:textId="4BC25A6B" w:rsidR="00354383" w:rsidRDefault="008475D5">
      <w:pPr>
        <w:rPr>
          <w:rFonts w:eastAsiaTheme="minorEastAsia"/>
          <w:iCs/>
        </w:rPr>
      </w:pPr>
      <w:r>
        <w:rPr>
          <w:rFonts w:eastAsiaTheme="minorEastAsia"/>
          <w:iCs/>
        </w:rPr>
        <w:t xml:space="preserve"> </w:t>
      </w:r>
    </w:p>
    <w:p w14:paraId="00EE6790" w14:textId="5C450BEE" w:rsidR="00146395" w:rsidRDefault="000E16A2" w:rsidP="003118E8">
      <w:pPr>
        <w:jc w:val="both"/>
        <w:rPr>
          <w:rFonts w:eastAsiaTheme="minorEastAsia"/>
          <w:iCs/>
        </w:rPr>
      </w:pPr>
      <w:r>
        <w:rPr>
          <w:rFonts w:eastAsiaTheme="minorEastAsia"/>
          <w:iCs/>
        </w:rPr>
        <w:t>wh</w:t>
      </w:r>
      <w:r w:rsidR="00354383">
        <w:rPr>
          <w:rFonts w:eastAsiaTheme="minorEastAsia"/>
          <w:iCs/>
        </w:rPr>
        <w:t xml:space="preserve">ere </w:t>
      </w:r>
      <m:oMath>
        <m:r>
          <w:rPr>
            <w:rFonts w:ascii="Cambria Math" w:hAnsi="Cambria Math"/>
          </w:rPr>
          <m:t>r</m:t>
        </m:r>
        <m:d>
          <m:dPr>
            <m:ctrlPr>
              <w:rPr>
                <w:rFonts w:ascii="Cambria Math" w:hAnsi="Cambria Math"/>
                <w:i/>
                <w:iCs/>
              </w:rPr>
            </m:ctrlPr>
          </m:dPr>
          <m:e>
            <m:r>
              <w:rPr>
                <w:rFonts w:ascii="Cambria Math" w:hAnsi="Cambria Math"/>
              </w:rPr>
              <m:t>x,y</m:t>
            </m:r>
          </m:e>
        </m:d>
      </m:oMath>
      <w:r w:rsidR="00354383">
        <w:rPr>
          <w:rFonts w:eastAsiaTheme="minorEastAsia"/>
          <w:iCs/>
        </w:rPr>
        <w:t xml:space="preserve"> is the Pearson’s </w:t>
      </w:r>
      <w:r w:rsidR="00EA16D0">
        <w:rPr>
          <w:rFonts w:eastAsiaTheme="minorEastAsia"/>
          <w:iCs/>
        </w:rPr>
        <w:t>c</w:t>
      </w:r>
      <w:r w:rsidR="00354383">
        <w:rPr>
          <w:rFonts w:eastAsiaTheme="minorEastAsia"/>
          <w:iCs/>
        </w:rPr>
        <w:t xml:space="preserve">orrelation between </w:t>
      </w:r>
      <m:oMath>
        <m:r>
          <w:rPr>
            <w:rFonts w:ascii="Cambria Math" w:eastAsiaTheme="minorEastAsia" w:hAnsi="Cambria Math"/>
          </w:rPr>
          <m:t>x</m:t>
        </m:r>
      </m:oMath>
      <w:r>
        <w:rPr>
          <w:rFonts w:eastAsiaTheme="minorEastAsia"/>
          <w:iCs/>
        </w:rPr>
        <w:t xml:space="preserve"> and </w:t>
      </w:r>
      <m:oMath>
        <m:r>
          <w:rPr>
            <w:rFonts w:ascii="Cambria Math" w:eastAsiaTheme="minorEastAsia" w:hAnsi="Cambria Math"/>
          </w:rPr>
          <m:t>y</m:t>
        </m:r>
      </m:oMath>
      <w:r w:rsidR="00F424D7">
        <w:rPr>
          <w:rFonts w:eastAsiaTheme="minorEastAsia"/>
          <w:iCs/>
        </w:rPr>
        <w:t>.</w:t>
      </w:r>
      <w:r w:rsidR="00F4196E">
        <w:rPr>
          <w:rFonts w:eastAsiaTheme="minorEastAsia"/>
          <w:iCs/>
        </w:rPr>
        <w:t xml:space="preserve">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88189D">
        <w:rPr>
          <w:rFonts w:eastAsiaTheme="minorEastAsia"/>
          <w:iCs/>
        </w:rPr>
        <w:t xml:space="preserve"> ranges between zero and two. </w:t>
      </w:r>
      <w:r w:rsidR="009A00B7">
        <w:rPr>
          <w:rFonts w:eastAsiaTheme="minorEastAsia"/>
          <w:iCs/>
        </w:rPr>
        <w:t xml:space="preserve">Because it is based on the Pearson’s correlation,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9A00B7">
        <w:rPr>
          <w:rFonts w:eastAsiaTheme="minorEastAsia"/>
          <w:iCs/>
        </w:rPr>
        <w:t xml:space="preserve"> </w:t>
      </w:r>
      <w:r w:rsidR="00A6798C">
        <w:rPr>
          <w:rFonts w:eastAsiaTheme="minorEastAsia"/>
          <w:iCs/>
        </w:rPr>
        <w:t>measure</w:t>
      </w:r>
      <w:r w:rsidR="00EA16D0">
        <w:rPr>
          <w:rFonts w:eastAsiaTheme="minorEastAsia"/>
          <w:iCs/>
        </w:rPr>
        <w:t>s</w:t>
      </w:r>
      <w:r w:rsidR="00A6798C">
        <w:rPr>
          <w:rFonts w:eastAsiaTheme="minorEastAsia"/>
          <w:iCs/>
        </w:rPr>
        <w:t xml:space="preserve"> </w:t>
      </w:r>
      <w:r w:rsidR="009A00B7">
        <w:rPr>
          <w:rFonts w:eastAsiaTheme="minorEastAsia"/>
          <w:iCs/>
        </w:rPr>
        <w:t xml:space="preserve">dissimilarity </w:t>
      </w:r>
      <w:r w:rsidR="00A6798C">
        <w:rPr>
          <w:rFonts w:eastAsiaTheme="minorEastAsia"/>
          <w:iCs/>
        </w:rPr>
        <w:t xml:space="preserve">in terms of </w:t>
      </w:r>
      <w:r>
        <w:rPr>
          <w:rFonts w:eastAsiaTheme="minorEastAsia"/>
          <w:iCs/>
        </w:rPr>
        <w:t>the</w:t>
      </w:r>
      <w:r w:rsidR="009A00B7">
        <w:rPr>
          <w:rFonts w:eastAsiaTheme="minorEastAsia"/>
          <w:iCs/>
        </w:rPr>
        <w:t xml:space="preserve"> strength of a putative linear relationship between the variables. </w:t>
      </w:r>
      <w:r w:rsidR="00A6798C">
        <w:rPr>
          <w:rFonts w:eastAsiaTheme="minorEastAsia"/>
          <w:iCs/>
        </w:rPr>
        <w:t xml:space="preserve">Importantly, </w:t>
      </w:r>
      <w:r w:rsidR="00321A6E">
        <w:rPr>
          <w:rFonts w:eastAsiaTheme="minorEastAsia"/>
          <w:iCs/>
        </w:rPr>
        <w:t xml:space="preserve">because </w:t>
      </w:r>
      <m:oMath>
        <m:r>
          <w:rPr>
            <w:rFonts w:ascii="Cambria Math" w:hAnsi="Cambria Math"/>
          </w:rPr>
          <m:t>r</m:t>
        </m:r>
        <m:d>
          <m:dPr>
            <m:ctrlPr>
              <w:rPr>
                <w:rFonts w:ascii="Cambria Math" w:hAnsi="Cambria Math"/>
                <w:i/>
                <w:iCs/>
              </w:rPr>
            </m:ctrlPr>
          </m:dPr>
          <m:e>
            <m:r>
              <w:rPr>
                <w:rFonts w:ascii="Cambria Math" w:hAnsi="Cambria Math"/>
              </w:rPr>
              <m:t>x,y</m:t>
            </m:r>
          </m:e>
        </m:d>
      </m:oMath>
      <w:r w:rsidR="00321A6E">
        <w:rPr>
          <w:rFonts w:eastAsiaTheme="minorEastAsia"/>
          <w:iCs/>
        </w:rPr>
        <w:t>=1</w:t>
      </w:r>
      <w:r w:rsidR="00FE489B">
        <w:rPr>
          <w:rFonts w:eastAsiaTheme="minorEastAsia"/>
          <w:iCs/>
        </w:rPr>
        <w:t xml:space="preserve"> </w:t>
      </w:r>
      <w:r w:rsidR="00321A6E">
        <w:rPr>
          <w:rFonts w:eastAsiaTheme="minorEastAsia"/>
          <w:iCs/>
        </w:rPr>
        <w:t xml:space="preserve">if and only if there is </w:t>
      </w:r>
      <m:oMath>
        <m:r>
          <w:rPr>
            <w:rFonts w:ascii="Cambria Math" w:eastAsiaTheme="minorEastAsia" w:hAnsi="Cambria Math"/>
          </w:rPr>
          <m:t>a&gt;0</m:t>
        </m:r>
      </m:oMath>
      <w:r w:rsidR="008F51E9">
        <w:rPr>
          <w:rFonts w:eastAsiaTheme="minorEastAsia"/>
          <w:iCs/>
        </w:rPr>
        <w:t xml:space="preserve"> and </w:t>
      </w:r>
      <m:oMath>
        <m:r>
          <w:rPr>
            <w:rFonts w:ascii="Cambria Math" w:eastAsiaTheme="minorEastAsia" w:hAnsi="Cambria Math"/>
          </w:rPr>
          <m:t>b</m:t>
        </m:r>
        <m:r>
          <m:rPr>
            <m:scr m:val="double-struck"/>
          </m:rPr>
          <w:rPr>
            <w:rFonts w:ascii="Cambria Math" w:eastAsiaTheme="minorEastAsia" w:hAnsi="Cambria Math"/>
          </w:rPr>
          <m:t>∈R</m:t>
        </m:r>
      </m:oMath>
      <w:r w:rsidR="00895C41">
        <w:rPr>
          <w:rFonts w:eastAsiaTheme="minorEastAsia"/>
          <w:iCs/>
        </w:rPr>
        <w:t xml:space="preserve">, </w:t>
      </w:r>
      <w:r w:rsidR="00DD27B0">
        <w:rPr>
          <w:rFonts w:eastAsiaTheme="minorEastAsia"/>
          <w:iCs/>
        </w:rPr>
        <w:t xml:space="preserve">it is possible for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EF7A1E">
        <w:rPr>
          <w:rFonts w:eastAsiaTheme="minorEastAsia"/>
          <w:iCs/>
        </w:rPr>
        <w:t xml:space="preserve"> </w:t>
      </w:r>
      <w:r w:rsidR="00DD27B0">
        <w:rPr>
          <w:rFonts w:eastAsiaTheme="minorEastAsia"/>
          <w:iCs/>
        </w:rPr>
        <w:t xml:space="preserve">to be zero </w:t>
      </w:r>
      <w:r w:rsidR="008C7994">
        <w:rPr>
          <w:rFonts w:eastAsiaTheme="minorEastAsia"/>
          <w:iCs/>
        </w:rPr>
        <w:t>despit</w:t>
      </w:r>
      <w:r w:rsidR="004C3870">
        <w:rPr>
          <w:rFonts w:eastAsiaTheme="minorEastAsia"/>
          <w:iCs/>
        </w:rPr>
        <w:t xml:space="preserve">e </w:t>
      </w:r>
      <m:oMath>
        <m:r>
          <w:rPr>
            <w:rFonts w:ascii="Cambria Math" w:eastAsiaTheme="minorEastAsia" w:hAnsi="Cambria Math"/>
          </w:rPr>
          <m:t>x</m:t>
        </m:r>
      </m:oMath>
      <w:r w:rsidR="004C3870">
        <w:rPr>
          <w:rFonts w:eastAsiaTheme="minorEastAsia"/>
          <w:iCs/>
        </w:rPr>
        <w:t xml:space="preserve"> and </w:t>
      </w:r>
      <m:oMath>
        <m:r>
          <w:rPr>
            <w:rFonts w:ascii="Cambria Math" w:eastAsiaTheme="minorEastAsia" w:hAnsi="Cambria Math"/>
          </w:rPr>
          <m:t>y</m:t>
        </m:r>
      </m:oMath>
      <w:r w:rsidR="004C3870">
        <w:rPr>
          <w:rFonts w:eastAsiaTheme="minorEastAsia"/>
          <w:iCs/>
        </w:rPr>
        <w:t xml:space="preserve"> </w:t>
      </w:r>
      <w:r w:rsidR="008C7994">
        <w:rPr>
          <w:rFonts w:eastAsiaTheme="minorEastAsia"/>
          <w:iCs/>
        </w:rPr>
        <w:t xml:space="preserve">not being </w:t>
      </w:r>
      <w:r w:rsidR="004C3870">
        <w:rPr>
          <w:rFonts w:eastAsiaTheme="minorEastAsia"/>
          <w:iCs/>
        </w:rPr>
        <w:t>equal</w:t>
      </w:r>
      <w:r w:rsidR="00134FF8">
        <w:rPr>
          <w:rFonts w:eastAsiaTheme="minorEastAsia"/>
          <w:iCs/>
        </w:rPr>
        <w:t xml:space="preserve">. </w:t>
      </w:r>
      <w:r w:rsidR="004C3870">
        <w:rPr>
          <w:rFonts w:eastAsiaTheme="minorEastAsia"/>
          <w:iCs/>
        </w:rPr>
        <w:t>In other words</w:t>
      </w:r>
      <w:r w:rsidR="00134FF8">
        <w:rPr>
          <w:rFonts w:eastAsiaTheme="minorEastAsia"/>
          <w:iCs/>
        </w:rPr>
        <w:t xml:space="preserve">,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4C3870">
        <w:rPr>
          <w:rFonts w:eastAsiaTheme="minorEastAsia"/>
          <w:iCs/>
        </w:rPr>
        <w:t xml:space="preserve"> </w:t>
      </w:r>
      <w:r w:rsidR="00134FF8">
        <w:rPr>
          <w:rFonts w:eastAsiaTheme="minorEastAsia"/>
          <w:iCs/>
        </w:rPr>
        <w:t>is</w:t>
      </w:r>
      <w:r w:rsidR="001702B3">
        <w:rPr>
          <w:rFonts w:eastAsiaTheme="minorEastAsia"/>
          <w:iCs/>
        </w:rPr>
        <w:t xml:space="preserve"> shift- and scale-invariant</w:t>
      </w:r>
      <w:r w:rsidR="00CD0E1E">
        <w:rPr>
          <w:rFonts w:eastAsiaTheme="minorEastAsia"/>
          <w:iCs/>
        </w:rPr>
        <w:t xml:space="preserve">, and consequently it does </w:t>
      </w:r>
      <w:r w:rsidR="00934718">
        <w:rPr>
          <w:rFonts w:eastAsiaTheme="minorEastAsia"/>
          <w:iCs/>
        </w:rPr>
        <w:t xml:space="preserve">not </w:t>
      </w:r>
      <w:r w:rsidR="00CD0E1E">
        <w:rPr>
          <w:rFonts w:eastAsiaTheme="minorEastAsia"/>
          <w:iCs/>
        </w:rPr>
        <w:t xml:space="preserve">initially </w:t>
      </w:r>
      <w:r w:rsidR="006C53D4">
        <w:rPr>
          <w:rFonts w:eastAsiaTheme="minorEastAsia"/>
          <w:iCs/>
        </w:rPr>
        <w:t xml:space="preserve">fulfill the identity </w:t>
      </w:r>
      <w:r w:rsidR="000626B2">
        <w:rPr>
          <w:rFonts w:eastAsiaTheme="minorEastAsia"/>
          <w:iCs/>
        </w:rPr>
        <w:t xml:space="preserve">property of metrics. One way to ensure </w:t>
      </w:r>
      <w:r w:rsidR="00461E03">
        <w:rPr>
          <w:rFonts w:eastAsiaTheme="minorEastAsia"/>
          <w:iCs/>
        </w:rPr>
        <w:t>the fulfillment of this property is to restrict its application to the space of normalized random variables (i.e., those with zero mean and unit variance).</w:t>
      </w:r>
    </w:p>
    <w:p w14:paraId="258D8819" w14:textId="77777777" w:rsidR="00146395" w:rsidRDefault="00146395" w:rsidP="003118E8">
      <w:pPr>
        <w:jc w:val="both"/>
        <w:rPr>
          <w:rFonts w:eastAsiaTheme="minorEastAsia"/>
          <w:iCs/>
        </w:rPr>
      </w:pPr>
    </w:p>
    <w:p w14:paraId="02216C34" w14:textId="38607E47" w:rsidR="00D62A5D" w:rsidRDefault="00FF755B" w:rsidP="00D62A5D">
      <w:pPr>
        <w:jc w:val="both"/>
        <w:rPr>
          <w:rFonts w:eastAsiaTheme="minorEastAsia"/>
          <w:iCs/>
        </w:rPr>
      </w:pPr>
      <w:r>
        <w:rPr>
          <w:rFonts w:eastAsiaTheme="minorEastAsia"/>
          <w:iCs/>
        </w:rPr>
        <w:t xml:space="preserve">Regarding symmetry,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146395">
        <w:rPr>
          <w:rFonts w:eastAsiaTheme="minorEastAsia"/>
          <w:iCs/>
        </w:rPr>
        <w:t xml:space="preserve"> is symmetric because </w:t>
      </w:r>
      <m:oMath>
        <m:r>
          <w:rPr>
            <w:rFonts w:ascii="Cambria Math" w:hAnsi="Cambria Math"/>
          </w:rPr>
          <m:t>r</m:t>
        </m:r>
        <m:d>
          <m:dPr>
            <m:ctrlPr>
              <w:rPr>
                <w:rFonts w:ascii="Cambria Math" w:hAnsi="Cambria Math"/>
                <w:i/>
                <w:iCs/>
              </w:rPr>
            </m:ctrlPr>
          </m:dPr>
          <m:e>
            <m:r>
              <w:rPr>
                <w:rFonts w:ascii="Cambria Math" w:hAnsi="Cambria Math"/>
              </w:rPr>
              <m:t>x,y</m:t>
            </m:r>
          </m:e>
        </m:d>
      </m:oMath>
      <w:r>
        <w:rPr>
          <w:rFonts w:eastAsiaTheme="minorEastAsia"/>
          <w:iCs/>
        </w:rPr>
        <w:t xml:space="preserve"> </w:t>
      </w:r>
      <w:r w:rsidR="00146395">
        <w:rPr>
          <w:rFonts w:eastAsiaTheme="minorEastAsia"/>
          <w:iCs/>
        </w:rPr>
        <w:t>is also symmetric. Finally,</w:t>
      </w:r>
      <w:r w:rsidR="00E723AF">
        <w:rPr>
          <w:rFonts w:eastAsiaTheme="minorEastAsia"/>
          <w:iCs/>
        </w:rPr>
        <w:t xml:space="preserve"> </w:t>
      </w:r>
      <m:oMath>
        <m:sSub>
          <m:sSubPr>
            <m:ctrlPr>
              <w:rPr>
                <w:rFonts w:ascii="Cambria Math" w:hAnsi="Cambria Math"/>
                <w:i/>
                <w:iCs/>
              </w:rPr>
            </m:ctrlPr>
          </m:sSubPr>
          <m:e>
            <m:r>
              <w:rPr>
                <w:rFonts w:ascii="Cambria Math" w:hAnsi="Cambria Math"/>
              </w:rPr>
              <m:t>d</m:t>
            </m:r>
          </m:e>
          <m:sub>
            <m:r>
              <w:rPr>
                <w:rFonts w:ascii="Cambria Math" w:hAnsi="Cambria Math"/>
              </w:rPr>
              <m:t>Corr</m:t>
            </m:r>
          </m:sub>
        </m:sSub>
        <m:d>
          <m:dPr>
            <m:ctrlPr>
              <w:rPr>
                <w:rFonts w:ascii="Cambria Math" w:hAnsi="Cambria Math"/>
                <w:i/>
                <w:iCs/>
              </w:rPr>
            </m:ctrlPr>
          </m:dPr>
          <m:e>
            <m:r>
              <w:rPr>
                <w:rFonts w:ascii="Cambria Math" w:hAnsi="Cambria Math"/>
              </w:rPr>
              <m:t>x,y</m:t>
            </m:r>
          </m:e>
        </m:d>
      </m:oMath>
      <w:r w:rsidR="00146395">
        <w:rPr>
          <w:rFonts w:eastAsiaTheme="minorEastAsia"/>
          <w:iCs/>
        </w:rPr>
        <w:t xml:space="preserve"> does not fulfil the triangular </w:t>
      </w:r>
      <w:r w:rsidR="00E723AF">
        <w:rPr>
          <w:rFonts w:eastAsiaTheme="minorEastAsia"/>
          <w:iCs/>
        </w:rPr>
        <w:t xml:space="preserve">inequality property, </w:t>
      </w:r>
      <w:r w:rsidR="00760ACC">
        <w:rPr>
          <w:rFonts w:eastAsiaTheme="minorEastAsia"/>
          <w:iCs/>
        </w:rPr>
        <w:t xml:space="preserve">and </w:t>
      </w:r>
      <w:r w:rsidR="00E723AF">
        <w:rPr>
          <w:rFonts w:eastAsiaTheme="minorEastAsia"/>
          <w:iCs/>
        </w:rPr>
        <w:t>it cannot be considered a metric.</w:t>
      </w:r>
    </w:p>
    <w:p w14:paraId="701E0C14" w14:textId="7D8C157E" w:rsidR="008475D5" w:rsidRDefault="00E723AF" w:rsidP="00D62A5D">
      <w:pPr>
        <w:jc w:val="both"/>
        <w:rPr>
          <w:rFonts w:eastAsiaTheme="minorEastAsia"/>
          <w:iCs/>
        </w:rPr>
      </w:pPr>
      <w:r>
        <w:rPr>
          <w:rFonts w:eastAsiaTheme="minorEastAsia"/>
          <w:iCs/>
        </w:rPr>
        <w:lastRenderedPageBreak/>
        <w:t xml:space="preserve"> </w:t>
      </w:r>
    </w:p>
    <w:p w14:paraId="04CFB36C" w14:textId="27013E1E" w:rsidR="00FF4DCC" w:rsidRDefault="00FF4DCC" w:rsidP="006D0A58">
      <w:pPr>
        <w:pStyle w:val="Heading2"/>
        <w:rPr>
          <w:rFonts w:eastAsiaTheme="minorEastAsia"/>
        </w:rPr>
      </w:pPr>
      <w:r>
        <w:rPr>
          <w:rFonts w:eastAsiaTheme="minorEastAsia"/>
        </w:rPr>
        <w:t>Cosine Distance</w:t>
      </w:r>
    </w:p>
    <w:p w14:paraId="3BA1B6C8" w14:textId="5740A9E2" w:rsidR="00AA770B" w:rsidRDefault="00FF4DCC">
      <w:pPr>
        <w:rPr>
          <w:rFonts w:eastAsiaTheme="minorEastAsia"/>
          <w:iCs/>
        </w:rPr>
      </w:pPr>
      <w:r>
        <w:rPr>
          <w:rFonts w:eastAsiaTheme="minorEastAsia"/>
          <w:iCs/>
        </w:rPr>
        <w:t>The cosine distance measures distance</w:t>
      </w:r>
      <w:r w:rsidR="00AA770B">
        <w:rPr>
          <w:rFonts w:eastAsiaTheme="minorEastAsia"/>
          <w:iCs/>
        </w:rPr>
        <w:t xml:space="preserve"> between </w:t>
      </w:r>
      <w:r w:rsidR="002073F9">
        <w:rPr>
          <w:rFonts w:eastAsiaTheme="minorEastAsia"/>
          <w:iCs/>
        </w:rPr>
        <w:t>points</w:t>
      </w:r>
      <w:r w:rsidR="00AA770B">
        <w:rPr>
          <w:rFonts w:eastAsiaTheme="minorEastAsia"/>
          <w:iCs/>
        </w:rPr>
        <w:t xml:space="preserve"> </w:t>
      </w:r>
      <w:r>
        <w:rPr>
          <w:rFonts w:eastAsiaTheme="minorEastAsia"/>
          <w:iCs/>
        </w:rPr>
        <w:t xml:space="preserve">in terms of the angle </w:t>
      </w:r>
      <w:r w:rsidR="00AA770B">
        <w:rPr>
          <w:rFonts w:eastAsiaTheme="minorEastAsia"/>
          <w:iCs/>
        </w:rPr>
        <w:t>(</w:t>
      </w:r>
      <w:r w:rsidR="00AA770B" w:rsidRPr="00F7517B">
        <w:rPr>
          <w:rFonts w:eastAsiaTheme="minorEastAsia"/>
          <w:iCs/>
        </w:rPr>
        <w:t>θ</w:t>
      </w:r>
      <w:r w:rsidR="00AA770B">
        <w:rPr>
          <w:rFonts w:eastAsiaTheme="minorEastAsia"/>
          <w:iCs/>
        </w:rPr>
        <w:t>) between them. It is given by the following formula</w:t>
      </w:r>
      <w:r w:rsidR="00D62A5D">
        <w:rPr>
          <w:rFonts w:eastAsiaTheme="minorEastAsia"/>
          <w:iCs/>
        </w:rPr>
        <w:t>:</w:t>
      </w:r>
    </w:p>
    <w:p w14:paraId="54134B1A" w14:textId="77777777" w:rsidR="00AA770B" w:rsidRDefault="00AA770B">
      <w:pPr>
        <w:rPr>
          <w:rFonts w:eastAsiaTheme="minorEastAsia"/>
          <w:iCs/>
        </w:rPr>
      </w:pPr>
    </w:p>
    <w:p w14:paraId="2368040E" w14:textId="73AC34DC" w:rsidR="00AA770B" w:rsidRDefault="004E7F6E" w:rsidP="00AA770B">
      <w:pPr>
        <w:jc w:val="center"/>
        <w:rPr>
          <w:rFonts w:eastAsiaTheme="minorEastAsia"/>
          <w:iCs/>
        </w:rPr>
      </w:pPr>
      <m:oMath>
        <m:sSub>
          <m:sSubPr>
            <m:ctrlPr>
              <w:rPr>
                <w:rFonts w:ascii="Cambria Math" w:hAnsi="Cambria Math"/>
                <w:i/>
                <w:iCs/>
              </w:rPr>
            </m:ctrlPr>
          </m:sSubPr>
          <m:e>
            <m:r>
              <w:rPr>
                <w:rFonts w:ascii="Cambria Math" w:hAnsi="Cambria Math"/>
              </w:rPr>
              <m:t>d</m:t>
            </m:r>
          </m:e>
          <m:sub>
            <m:r>
              <w:rPr>
                <w:rFonts w:ascii="Cambria Math" w:hAnsi="Cambria Math"/>
              </w:rPr>
              <m:t>Cos</m:t>
            </m:r>
          </m:sub>
        </m:sSub>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y</m:t>
            </m:r>
          </m:e>
        </m:d>
        <m:r>
          <w:rPr>
            <w:rFonts w:ascii="Cambria Math" w:hAnsi="Cambria Math"/>
          </w:rPr>
          <m:t>=1-</m:t>
        </m:r>
        <m:r>
          <w:rPr>
            <w:rFonts w:ascii="Cambria Math" w:hAnsi="Cambria Math"/>
          </w:rPr>
          <m:t>cos</m:t>
        </m:r>
        <m:d>
          <m:dPr>
            <m:ctrlPr>
              <w:rPr>
                <w:rFonts w:ascii="Cambria Math" w:hAnsi="Cambria Math"/>
                <w:i/>
                <w:iCs/>
              </w:rPr>
            </m:ctrlPr>
          </m:dPr>
          <m:e>
            <m:r>
              <w:rPr>
                <w:rFonts w:ascii="Cambria Math" w:hAnsi="Cambria Math"/>
              </w:rPr>
              <m:t>θ</m:t>
            </m:r>
          </m:e>
        </m:d>
      </m:oMath>
      <w:r w:rsidR="00AA770B">
        <w:rPr>
          <w:rFonts w:eastAsiaTheme="minorEastAsia"/>
          <w:iCs/>
        </w:rPr>
        <w:t xml:space="preserve"> (Eq. </w:t>
      </w:r>
      <w:r w:rsidR="00D62A5D">
        <w:rPr>
          <w:rFonts w:eastAsiaTheme="minorEastAsia"/>
          <w:iCs/>
        </w:rPr>
        <w:t>3</w:t>
      </w:r>
      <w:r w:rsidR="00AA770B">
        <w:rPr>
          <w:rFonts w:eastAsiaTheme="minorEastAsia"/>
          <w:iCs/>
        </w:rPr>
        <w:t>)</w:t>
      </w:r>
    </w:p>
    <w:p w14:paraId="38945885" w14:textId="77777777" w:rsidR="00AA770B" w:rsidRDefault="00AA770B">
      <w:pPr>
        <w:rPr>
          <w:rFonts w:eastAsiaTheme="minorEastAsia"/>
          <w:iCs/>
        </w:rPr>
      </w:pPr>
    </w:p>
    <w:p w14:paraId="22E96A9E" w14:textId="570D8099" w:rsidR="007E7D75" w:rsidRDefault="00D467A7" w:rsidP="002073F9">
      <w:pPr>
        <w:jc w:val="both"/>
        <w:rPr>
          <w:rFonts w:eastAsiaTheme="minorEastAsia"/>
          <w:iCs/>
        </w:rPr>
      </w:pPr>
      <w:r>
        <w:rPr>
          <w:rFonts w:eastAsiaTheme="minorEastAsia"/>
          <w:iCs/>
        </w:rPr>
        <w:t xml:space="preserve">The minimum cosine distance is zero </w:t>
      </w:r>
      <w:r w:rsidR="00FB7ED3">
        <w:rPr>
          <w:rFonts w:eastAsiaTheme="minorEastAsia"/>
          <w:iCs/>
        </w:rPr>
        <w:t>and</w:t>
      </w:r>
      <w:r>
        <w:rPr>
          <w:rFonts w:eastAsiaTheme="minorEastAsia"/>
          <w:iCs/>
        </w:rPr>
        <w:t xml:space="preserve"> occurs when θ equals zero</w:t>
      </w:r>
      <w:r w:rsidR="00ED4243">
        <w:rPr>
          <w:rFonts w:eastAsiaTheme="minorEastAsia"/>
          <w:iCs/>
        </w:rPr>
        <w:t xml:space="preserve"> degrees</w:t>
      </w:r>
      <w:r>
        <w:rPr>
          <w:rFonts w:eastAsiaTheme="minorEastAsia"/>
          <w:iCs/>
        </w:rPr>
        <w:t xml:space="preserve">. The maximum cosine distance is two and </w:t>
      </w:r>
      <w:r w:rsidR="00FB7ED3">
        <w:rPr>
          <w:rFonts w:eastAsiaTheme="minorEastAsia"/>
          <w:iCs/>
        </w:rPr>
        <w:t>occurs</w:t>
      </w:r>
      <w:r>
        <w:rPr>
          <w:rFonts w:eastAsiaTheme="minorEastAsia"/>
          <w:iCs/>
        </w:rPr>
        <w:t xml:space="preserve"> when θ is 180</w:t>
      </w:r>
      <w:r w:rsidR="00ED4243">
        <w:rPr>
          <w:rFonts w:eastAsiaTheme="minorEastAsia"/>
          <w:iCs/>
        </w:rPr>
        <w:t xml:space="preserve"> degrees</w:t>
      </w:r>
      <w:r>
        <w:rPr>
          <w:rFonts w:eastAsiaTheme="minorEastAsia"/>
          <w:iCs/>
        </w:rPr>
        <w:t xml:space="preserve">. </w:t>
      </w:r>
      <w:r w:rsidR="005B1A59">
        <w:rPr>
          <w:rFonts w:eastAsiaTheme="minorEastAsia"/>
          <w:iCs/>
        </w:rPr>
        <w:t xml:space="preserve">A cosine distance of 1 happens both for θ equal 90 and 270 degrees. </w:t>
      </w:r>
      <w:r w:rsidR="00743548">
        <w:rPr>
          <w:rFonts w:eastAsiaTheme="minorEastAsia"/>
          <w:iCs/>
        </w:rPr>
        <w:t xml:space="preserve">As it is the case with the </w:t>
      </w:r>
      <w:r w:rsidR="00487269">
        <w:rPr>
          <w:rFonts w:eastAsiaTheme="minorEastAsia"/>
          <w:iCs/>
        </w:rPr>
        <w:t xml:space="preserve">Correlation distance, the Cosine distance is </w:t>
      </w:r>
      <w:r w:rsidR="00A50BDA">
        <w:rPr>
          <w:rFonts w:eastAsiaTheme="minorEastAsia"/>
          <w:iCs/>
        </w:rPr>
        <w:t xml:space="preserve">also </w:t>
      </w:r>
      <w:r w:rsidR="00487269">
        <w:rPr>
          <w:rFonts w:eastAsiaTheme="minorEastAsia"/>
          <w:iCs/>
        </w:rPr>
        <w:t>not a “proper” metric</w:t>
      </w:r>
      <w:r w:rsidR="00C8502F">
        <w:rPr>
          <w:rFonts w:eastAsiaTheme="minorEastAsia"/>
          <w:iCs/>
        </w:rPr>
        <w:t xml:space="preserve"> because it cannot fulfill the identity and triangular inequality requirements. </w:t>
      </w:r>
      <w:r w:rsidR="009828FA">
        <w:rPr>
          <w:rFonts w:eastAsiaTheme="minorEastAsia"/>
          <w:iCs/>
        </w:rPr>
        <w:t xml:space="preserve">Additionally, one must be aware that </w:t>
      </w:r>
      <w:r w:rsidR="00ED4243">
        <w:rPr>
          <w:rFonts w:eastAsiaTheme="minorEastAsia"/>
          <w:iCs/>
        </w:rPr>
        <w:t xml:space="preserve">the angle between two points depends on </w:t>
      </w:r>
      <w:r w:rsidR="00A50BDA">
        <w:rPr>
          <w:rFonts w:eastAsiaTheme="minorEastAsia"/>
          <w:iCs/>
        </w:rPr>
        <w:t xml:space="preserve">where </w:t>
      </w:r>
      <w:r w:rsidR="00ED4243">
        <w:rPr>
          <w:rFonts w:eastAsiaTheme="minorEastAsia"/>
          <w:iCs/>
        </w:rPr>
        <w:t>the origin sits</w:t>
      </w:r>
      <w:r w:rsidR="006C5BC0">
        <w:rPr>
          <w:rFonts w:eastAsiaTheme="minorEastAsia"/>
          <w:iCs/>
        </w:rPr>
        <w:t>. P</w:t>
      </w:r>
      <w:r>
        <w:rPr>
          <w:rFonts w:eastAsiaTheme="minorEastAsia"/>
          <w:iCs/>
        </w:rPr>
        <w:t xml:space="preserve">re-processing steps that shift the location of the origin (e.g., mean removal) will </w:t>
      </w:r>
      <w:r w:rsidR="006C5BC0">
        <w:rPr>
          <w:rFonts w:eastAsiaTheme="minorEastAsia"/>
          <w:iCs/>
        </w:rPr>
        <w:t xml:space="preserve">affect </w:t>
      </w:r>
      <w:r w:rsidR="002073F9">
        <w:rPr>
          <w:rFonts w:eastAsiaTheme="minorEastAsia"/>
          <w:iCs/>
        </w:rPr>
        <w:t xml:space="preserve">estimates of dissimilarity </w:t>
      </w:r>
      <w:r w:rsidR="00A50BDA">
        <w:rPr>
          <w:rFonts w:eastAsiaTheme="minorEastAsia"/>
          <w:iCs/>
        </w:rPr>
        <w:t>based on</w:t>
      </w:r>
      <w:r w:rsidR="002073F9">
        <w:rPr>
          <w:rFonts w:eastAsiaTheme="minorEastAsia"/>
          <w:iCs/>
        </w:rPr>
        <w:t xml:space="preserve"> the cosine distance. That </w:t>
      </w:r>
      <w:r w:rsidR="00A50BDA">
        <w:rPr>
          <w:rFonts w:eastAsiaTheme="minorEastAsia"/>
          <w:iCs/>
        </w:rPr>
        <w:t xml:space="preserve">is </w:t>
      </w:r>
      <w:r w:rsidR="002073F9">
        <w:rPr>
          <w:rFonts w:eastAsiaTheme="minorEastAsia"/>
          <w:iCs/>
        </w:rPr>
        <w:t xml:space="preserve">not the case </w:t>
      </w:r>
      <w:r w:rsidR="00A50BDA">
        <w:rPr>
          <w:rFonts w:eastAsiaTheme="minorEastAsia"/>
          <w:iCs/>
        </w:rPr>
        <w:t>for the other two distance functions.</w:t>
      </w:r>
    </w:p>
    <w:p w14:paraId="6792285C" w14:textId="77777777" w:rsidR="00BA583F" w:rsidRDefault="00BA583F">
      <w:pPr>
        <w:rPr>
          <w:rFonts w:asciiTheme="majorHAnsi" w:eastAsiaTheme="minorEastAsia" w:hAnsiTheme="majorHAnsi" w:cstheme="majorBidi"/>
          <w:color w:val="2F5496" w:themeColor="accent1" w:themeShade="BF"/>
          <w:sz w:val="32"/>
          <w:szCs w:val="32"/>
        </w:rPr>
      </w:pPr>
      <w:r>
        <w:rPr>
          <w:rFonts w:eastAsiaTheme="minorEastAsia"/>
        </w:rPr>
        <w:br w:type="page"/>
      </w:r>
    </w:p>
    <w:p w14:paraId="337B76E6" w14:textId="75A6C2F6" w:rsidR="007E7D75" w:rsidRDefault="007E7D75" w:rsidP="007E7D75">
      <w:pPr>
        <w:pStyle w:val="Heading1"/>
        <w:rPr>
          <w:rFonts w:eastAsiaTheme="minorEastAsia"/>
        </w:rPr>
      </w:pPr>
      <w:r>
        <w:rPr>
          <w:rFonts w:eastAsiaTheme="minorEastAsia"/>
        </w:rPr>
        <w:lastRenderedPageBreak/>
        <w:t xml:space="preserve">Supplementary Note </w:t>
      </w:r>
      <w:r w:rsidR="00621ACE">
        <w:rPr>
          <w:rFonts w:eastAsiaTheme="minorEastAsia"/>
        </w:rPr>
        <w:t>4</w:t>
      </w:r>
      <w:r>
        <w:rPr>
          <w:rFonts w:eastAsiaTheme="minorEastAsia"/>
        </w:rPr>
        <w:t xml:space="preserve"> – Perplexity</w:t>
      </w:r>
    </w:p>
    <w:p w14:paraId="04BEC6BB" w14:textId="77777777" w:rsidR="007E7D75" w:rsidRDefault="007E7D75" w:rsidP="007E7D75"/>
    <w:p w14:paraId="68EBB533" w14:textId="77777777" w:rsidR="005F1E36" w:rsidRDefault="005F1E36" w:rsidP="007E7D75">
      <w:r w:rsidRPr="005F1E36">
        <w:rPr>
          <w:noProof/>
        </w:rPr>
        <w:drawing>
          <wp:inline distT="0" distB="0" distL="0" distR="0" wp14:anchorId="320153B7" wp14:editId="0798F0E5">
            <wp:extent cx="5943600" cy="2764155"/>
            <wp:effectExtent l="0" t="0" r="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5943600" cy="2764155"/>
                    </a:xfrm>
                    <a:prstGeom prst="rect">
                      <a:avLst/>
                    </a:prstGeom>
                  </pic:spPr>
                </pic:pic>
              </a:graphicData>
            </a:graphic>
          </wp:inline>
        </w:drawing>
      </w:r>
    </w:p>
    <w:p w14:paraId="7239CE09" w14:textId="2EA503C2" w:rsidR="005F1E36" w:rsidRDefault="005F1E36" w:rsidP="007E7D75">
      <w:pPr>
        <w:jc w:val="both"/>
        <w:rPr>
          <w:sz w:val="18"/>
          <w:szCs w:val="18"/>
        </w:rPr>
      </w:pPr>
      <w:r>
        <w:rPr>
          <w:sz w:val="18"/>
          <w:szCs w:val="18"/>
        </w:rPr>
        <w:t xml:space="preserve">Supplementary Figure </w:t>
      </w:r>
      <w:r w:rsidR="00ED409A">
        <w:rPr>
          <w:sz w:val="18"/>
          <w:szCs w:val="18"/>
        </w:rPr>
        <w:t>2</w:t>
      </w:r>
      <w:r>
        <w:rPr>
          <w:sz w:val="18"/>
          <w:szCs w:val="18"/>
        </w:rPr>
        <w:t xml:space="preserve">. Relationship between perplexity and neighborhood size in </w:t>
      </w:r>
      <w:r>
        <w:rPr>
          <w:i/>
          <w:iCs/>
          <w:sz w:val="18"/>
          <w:szCs w:val="18"/>
        </w:rPr>
        <w:t>T-SNE</w:t>
      </w:r>
      <w:r>
        <w:rPr>
          <w:sz w:val="18"/>
          <w:szCs w:val="18"/>
        </w:rPr>
        <w:t xml:space="preserve">. (A) Simulated dataset with </w:t>
      </w:r>
      <w:r w:rsidR="005E6593">
        <w:rPr>
          <w:sz w:val="18"/>
          <w:szCs w:val="18"/>
        </w:rPr>
        <w:t xml:space="preserve">two different densities (light blue = high density, orange = low density). (B) Dissimilarity matrix for the simulated dataset (d= Euclidean distance). (C) Distribution of sample-wise estimates of variance for Gaussian kernels centered at each sample for a perplexity of 5. (D) Same as (C) but for a perplexity of 50. (E) </w:t>
      </w:r>
      <w:r w:rsidR="005E6593">
        <w:rPr>
          <w:i/>
          <w:iCs/>
          <w:sz w:val="18"/>
          <w:szCs w:val="18"/>
        </w:rPr>
        <w:t>T-SNE</w:t>
      </w:r>
      <w:r w:rsidR="005E6593">
        <w:rPr>
          <w:sz w:val="18"/>
          <w:szCs w:val="18"/>
        </w:rPr>
        <w:t xml:space="preserve"> affinity matrix for perplexity of 5. Next to the affinity matrix there is a histogram with counts of neighbors per sample (with neighbors defined as those with substantially larger affinity). (F) Same as (E) for perplexity = 50. Code to generate this figure in Notebook (</w:t>
      </w:r>
      <w:r w:rsidR="005E6593">
        <w:rPr>
          <w:i/>
          <w:iCs/>
          <w:sz w:val="18"/>
          <w:szCs w:val="18"/>
        </w:rPr>
        <w:t>S02_Perplexity_SuppFig02</w:t>
      </w:r>
      <w:r w:rsidR="005E6593">
        <w:rPr>
          <w:sz w:val="18"/>
          <w:szCs w:val="18"/>
        </w:rPr>
        <w:t>)</w:t>
      </w:r>
    </w:p>
    <w:p w14:paraId="2F1A8DD5" w14:textId="77777777" w:rsidR="005E6593" w:rsidRPr="005F1E36" w:rsidRDefault="005E6593" w:rsidP="007E7D75">
      <w:pPr>
        <w:rPr>
          <w:sz w:val="18"/>
          <w:szCs w:val="18"/>
        </w:rPr>
      </w:pPr>
    </w:p>
    <w:p w14:paraId="0B184968" w14:textId="15EF896B" w:rsidR="00821E99" w:rsidRDefault="005E6593" w:rsidP="007E7D75">
      <w:r>
        <w:t>The p</w:t>
      </w:r>
      <w:r w:rsidR="007E7D75">
        <w:t xml:space="preserve">erplexity </w:t>
      </w:r>
      <w:r w:rsidR="003A4E44">
        <w:t>(</w:t>
      </w:r>
      <w:r w:rsidR="003A4E44" w:rsidRPr="003A4E44">
        <w:rPr>
          <w:i/>
          <w:iCs/>
        </w:rPr>
        <w:t>PP</w:t>
      </w:r>
      <w:r w:rsidR="003A4E44">
        <w:t xml:space="preserve">) </w:t>
      </w:r>
      <w:r w:rsidR="007E7D75">
        <w:t xml:space="preserve">of a </w:t>
      </w:r>
      <w:r w:rsidR="009B03E3">
        <w:t>probability</w:t>
      </w:r>
      <w:r w:rsidR="007E7D75">
        <w:t xml:space="preserve"> distribution </w:t>
      </w:r>
      <w:r w:rsidR="003A4E44">
        <w:t>(</w:t>
      </w:r>
      <w:r w:rsidR="003A4E44" w:rsidRPr="00145B9D">
        <w:rPr>
          <w:i/>
          <w:iCs/>
        </w:rPr>
        <w:t>p</w:t>
      </w:r>
      <w:r w:rsidR="003A4E44">
        <w:t xml:space="preserve">) </w:t>
      </w:r>
      <w:r w:rsidR="007E7D75">
        <w:t xml:space="preserve">is </w:t>
      </w:r>
      <w:r w:rsidR="00B46BC0">
        <w:t xml:space="preserve">a measure of how well </w:t>
      </w:r>
      <w:r w:rsidR="003A4E44" w:rsidRPr="00145B9D">
        <w:rPr>
          <w:i/>
          <w:iCs/>
        </w:rPr>
        <w:t>p</w:t>
      </w:r>
      <w:r w:rsidR="003A4E44">
        <w:t xml:space="preserve"> summarizes the data.</w:t>
      </w:r>
      <w:r w:rsidR="0050215D">
        <w:t xml:space="preserve"> </w:t>
      </w:r>
      <w:r w:rsidR="00821E99">
        <w:t xml:space="preserve">Mathematically </w:t>
      </w:r>
      <w:r w:rsidR="003A4E44">
        <w:t xml:space="preserve">it </w:t>
      </w:r>
      <w:r w:rsidR="00821E99">
        <w:t>is defined as:</w:t>
      </w:r>
    </w:p>
    <w:p w14:paraId="24F35667" w14:textId="2F1B7C76" w:rsidR="007E7D75" w:rsidRDefault="00821E99" w:rsidP="003A4E44">
      <w:pPr>
        <w:jc w:val="center"/>
      </w:pPr>
      <m:oMath>
        <m:r>
          <w:rPr>
            <w:rFonts w:ascii="Cambria Math" w:hAnsi="Cambria Math"/>
          </w:rPr>
          <m:t>PP=</m:t>
        </m:r>
        <m:sSup>
          <m:sSupPr>
            <m:ctrlPr>
              <w:rPr>
                <w:rFonts w:ascii="Cambria Math" w:hAnsi="Cambria Math"/>
                <w:i/>
              </w:rPr>
            </m:ctrlPr>
          </m:sSupPr>
          <m:e>
            <m:r>
              <w:rPr>
                <w:rFonts w:ascii="Cambria Math" w:hAnsi="Cambria Math"/>
              </w:rPr>
              <m:t>2</m:t>
            </m:r>
          </m:e>
          <m:sup>
            <m:r>
              <w:rPr>
                <w:rFonts w:ascii="Cambria Math" w:hAnsi="Cambria Math"/>
              </w:rPr>
              <m:t>H</m:t>
            </m:r>
            <m:d>
              <m:dPr>
                <m:ctrlPr>
                  <w:rPr>
                    <w:rFonts w:ascii="Cambria Math" w:hAnsi="Cambria Math"/>
                    <w:i/>
                  </w:rPr>
                </m:ctrlPr>
              </m:dPr>
              <m:e>
                <m:r>
                  <w:rPr>
                    <w:rFonts w:ascii="Cambria Math" w:hAnsi="Cambria Math"/>
                  </w:rPr>
                  <m:t>p</m:t>
                </m:r>
              </m:e>
            </m:d>
          </m:sup>
        </m:sSup>
      </m:oMath>
      <w:r w:rsidR="007E7D75">
        <w:t xml:space="preserve">  </w:t>
      </w:r>
      <w:r w:rsidR="003A4E44">
        <w:t>(Eq. 4)</w:t>
      </w:r>
    </w:p>
    <w:p w14:paraId="4947AD26" w14:textId="77777777" w:rsidR="003A4E44" w:rsidRDefault="003A4E44" w:rsidP="003A4E44"/>
    <w:p w14:paraId="4B3D1377" w14:textId="49BEF2EF" w:rsidR="006A7B8A" w:rsidRDefault="0046017D" w:rsidP="00617361">
      <w:pPr>
        <w:jc w:val="both"/>
        <w:rPr>
          <w:rFonts w:eastAsiaTheme="minorEastAsia"/>
        </w:rPr>
      </w:pPr>
      <w:r>
        <w:t>w</w:t>
      </w:r>
      <w:r w:rsidR="003A4E44">
        <w:t xml:space="preserve">here </w:t>
      </w:r>
      <m:oMath>
        <m:r>
          <w:rPr>
            <w:rFonts w:ascii="Cambria Math" w:hAnsi="Cambria Math"/>
          </w:rPr>
          <m:t>H</m:t>
        </m:r>
        <m:d>
          <m:dPr>
            <m:ctrlPr>
              <w:rPr>
                <w:rFonts w:ascii="Cambria Math" w:hAnsi="Cambria Math"/>
                <w:i/>
              </w:rPr>
            </m:ctrlPr>
          </m:dPr>
          <m:e>
            <m:r>
              <w:rPr>
                <w:rFonts w:ascii="Cambria Math" w:hAnsi="Cambria Math"/>
              </w:rPr>
              <m:t>p</m:t>
            </m:r>
          </m:e>
        </m:d>
      </m:oMath>
      <w:r w:rsidR="003A4E44">
        <w:rPr>
          <w:rFonts w:eastAsiaTheme="minorEastAsia"/>
        </w:rPr>
        <w:t xml:space="preserve"> is the entropy of the distribution.</w:t>
      </w:r>
      <w:r w:rsidR="00F82465">
        <w:rPr>
          <w:rFonts w:eastAsiaTheme="minorEastAsia"/>
        </w:rPr>
        <w:t xml:space="preserve"> </w:t>
      </w:r>
      <w:r w:rsidR="00FD3687">
        <w:rPr>
          <w:rFonts w:eastAsiaTheme="minorEastAsia"/>
        </w:rPr>
        <w:t xml:space="preserve">In </w:t>
      </w:r>
      <w:r w:rsidR="00FD3687">
        <w:rPr>
          <w:rFonts w:eastAsiaTheme="minorEastAsia"/>
          <w:i/>
          <w:iCs/>
        </w:rPr>
        <w:t>T-SNE</w:t>
      </w:r>
      <w:r w:rsidR="00FD3687">
        <w:rPr>
          <w:rFonts w:eastAsiaTheme="minorEastAsia"/>
        </w:rPr>
        <w:t xml:space="preserve">, the perplexity lets </w:t>
      </w:r>
      <w:r w:rsidR="00AC780D">
        <w:rPr>
          <w:rFonts w:eastAsiaTheme="minorEastAsia"/>
        </w:rPr>
        <w:t xml:space="preserve">the </w:t>
      </w:r>
      <w:r w:rsidR="00FD3687">
        <w:rPr>
          <w:rFonts w:eastAsiaTheme="minorEastAsia"/>
        </w:rPr>
        <w:t>user define the scale at which they want to explore the data</w:t>
      </w:r>
      <w:r w:rsidR="00B35310">
        <w:rPr>
          <w:rFonts w:eastAsiaTheme="minorEastAsia"/>
        </w:rPr>
        <w:t>. Internally, it is used</w:t>
      </w:r>
      <w:r w:rsidR="00955521">
        <w:rPr>
          <w:rFonts w:eastAsiaTheme="minorEastAsia"/>
        </w:rPr>
        <w:t xml:space="preserve"> to </w:t>
      </w:r>
      <w:r w:rsidR="00B35310">
        <w:rPr>
          <w:rFonts w:eastAsiaTheme="minorEastAsia"/>
        </w:rPr>
        <w:t>compute</w:t>
      </w:r>
      <w:r w:rsidR="00955521">
        <w:rPr>
          <w:rFonts w:eastAsiaTheme="minorEastAsia"/>
        </w:rPr>
        <w:t xml:space="preserve"> estimates of </w:t>
      </w:r>
      <w:r w:rsidR="008030E8">
        <w:rPr>
          <w:rFonts w:eastAsiaTheme="minorEastAsia"/>
        </w:rPr>
        <w:t xml:space="preserve">the variance </w:t>
      </w:r>
      <w:r w:rsidR="00E85D09">
        <w:rPr>
          <w:rFonts w:eastAsiaTheme="minorEastAsia"/>
        </w:rPr>
        <w:t>of</w:t>
      </w:r>
      <w:r w:rsidR="00DC472E">
        <w:rPr>
          <w:rFonts w:eastAsiaTheme="minorEastAsia"/>
        </w:rPr>
        <w:t xml:space="preserve"> the</w:t>
      </w:r>
      <w:r w:rsidR="002F00FB">
        <w:rPr>
          <w:rFonts w:eastAsiaTheme="minorEastAsia"/>
        </w:rPr>
        <w:t xml:space="preserve"> </w:t>
      </w:r>
      <w:r w:rsidR="00A900C8">
        <w:rPr>
          <w:rFonts w:eastAsiaTheme="minorEastAsia"/>
        </w:rPr>
        <w:t>G</w:t>
      </w:r>
      <w:r w:rsidR="002F00FB">
        <w:rPr>
          <w:rFonts w:eastAsiaTheme="minorEastAsia"/>
        </w:rPr>
        <w:t>aussian distributions</w:t>
      </w:r>
      <w:r w:rsidR="00DC472E">
        <w:rPr>
          <w:rFonts w:eastAsiaTheme="minorEastAsia"/>
        </w:rPr>
        <w:t xml:space="preserve"> that are used to generate the affinity matrix of the data in original space. </w:t>
      </w:r>
      <w:r w:rsidR="00E85D09">
        <w:rPr>
          <w:rFonts w:eastAsiaTheme="minorEastAsia"/>
        </w:rPr>
        <w:t xml:space="preserve">By </w:t>
      </w:r>
      <w:r w:rsidR="00F30177">
        <w:rPr>
          <w:rFonts w:eastAsiaTheme="minorEastAsia"/>
        </w:rPr>
        <w:t>setting</w:t>
      </w:r>
      <w:r w:rsidR="00E85D09">
        <w:rPr>
          <w:rFonts w:eastAsiaTheme="minorEastAsia"/>
        </w:rPr>
        <w:t xml:space="preserve"> </w:t>
      </w:r>
      <w:r w:rsidR="005E6593">
        <w:rPr>
          <w:rFonts w:eastAsiaTheme="minorEastAsia"/>
        </w:rPr>
        <w:t xml:space="preserve">a common </w:t>
      </w:r>
      <w:r w:rsidR="00DC472E" w:rsidRPr="007B5731">
        <w:rPr>
          <w:rFonts w:eastAsiaTheme="minorEastAsia"/>
          <w:i/>
          <w:iCs/>
        </w:rPr>
        <w:t>PP</w:t>
      </w:r>
      <w:r w:rsidR="00DC472E">
        <w:rPr>
          <w:rFonts w:eastAsiaTheme="minorEastAsia"/>
        </w:rPr>
        <w:t xml:space="preserve"> across </w:t>
      </w:r>
      <w:r w:rsidR="005E6593">
        <w:rPr>
          <w:rFonts w:eastAsiaTheme="minorEastAsia"/>
        </w:rPr>
        <w:t xml:space="preserve">all </w:t>
      </w:r>
      <w:r w:rsidR="00DC472E">
        <w:rPr>
          <w:rFonts w:eastAsiaTheme="minorEastAsia"/>
        </w:rPr>
        <w:t>distributions</w:t>
      </w:r>
      <w:r w:rsidR="005E6593">
        <w:rPr>
          <w:rFonts w:eastAsiaTheme="minorEastAsia"/>
        </w:rPr>
        <w:t xml:space="preserve"> centered at different points</w:t>
      </w:r>
      <w:r w:rsidR="00DC472E">
        <w:rPr>
          <w:rFonts w:eastAsiaTheme="minorEastAsia"/>
        </w:rPr>
        <w:t>,</w:t>
      </w:r>
      <w:r w:rsidR="00F30177">
        <w:rPr>
          <w:rFonts w:eastAsiaTheme="minorEastAsia"/>
        </w:rPr>
        <w:t xml:space="preserve"> </w:t>
      </w:r>
      <w:r w:rsidR="00F30177">
        <w:rPr>
          <w:rFonts w:eastAsiaTheme="minorEastAsia"/>
          <w:i/>
          <w:iCs/>
        </w:rPr>
        <w:t>T-SNE</w:t>
      </w:r>
      <w:r w:rsidR="00DC472E">
        <w:rPr>
          <w:rFonts w:eastAsiaTheme="minorEastAsia"/>
        </w:rPr>
        <w:t xml:space="preserve"> </w:t>
      </w:r>
      <w:r w:rsidR="00F30177">
        <w:rPr>
          <w:rFonts w:eastAsiaTheme="minorEastAsia"/>
        </w:rPr>
        <w:t>ensures</w:t>
      </w:r>
      <w:r w:rsidR="00DC472E">
        <w:rPr>
          <w:rFonts w:eastAsiaTheme="minorEastAsia"/>
        </w:rPr>
        <w:t xml:space="preserve"> those </w:t>
      </w:r>
      <w:r w:rsidR="00F30177">
        <w:rPr>
          <w:rFonts w:eastAsiaTheme="minorEastAsia"/>
        </w:rPr>
        <w:t xml:space="preserve">distributions are </w:t>
      </w:r>
      <w:r w:rsidR="005E6593">
        <w:rPr>
          <w:rFonts w:eastAsiaTheme="minorEastAsia"/>
        </w:rPr>
        <w:t xml:space="preserve">equivalent </w:t>
      </w:r>
      <w:r w:rsidR="00DC472E">
        <w:rPr>
          <w:rFonts w:eastAsiaTheme="minorEastAsia"/>
        </w:rPr>
        <w:t xml:space="preserve">in terms of the number of samples they </w:t>
      </w:r>
      <w:r w:rsidR="00FC0B7A">
        <w:rPr>
          <w:rFonts w:eastAsiaTheme="minorEastAsia"/>
        </w:rPr>
        <w:t>embrace, even</w:t>
      </w:r>
      <w:r w:rsidR="006A7B8A">
        <w:rPr>
          <w:rFonts w:eastAsiaTheme="minorEastAsia"/>
        </w:rPr>
        <w:t xml:space="preserve"> if density </w:t>
      </w:r>
      <w:r w:rsidR="005E6593">
        <w:rPr>
          <w:rFonts w:eastAsiaTheme="minorEastAsia"/>
        </w:rPr>
        <w:t xml:space="preserve">of the input data </w:t>
      </w:r>
      <w:r w:rsidR="006A7B8A">
        <w:rPr>
          <w:rFonts w:eastAsiaTheme="minorEastAsia"/>
        </w:rPr>
        <w:t xml:space="preserve">is not constant across the sample. </w:t>
      </w:r>
    </w:p>
    <w:p w14:paraId="3B2454CE" w14:textId="77777777" w:rsidR="00617361" w:rsidRDefault="00617361" w:rsidP="00617361">
      <w:pPr>
        <w:jc w:val="both"/>
        <w:rPr>
          <w:rFonts w:eastAsiaTheme="minorEastAsia"/>
        </w:rPr>
      </w:pPr>
    </w:p>
    <w:p w14:paraId="32CB9B9D" w14:textId="77777777" w:rsidR="005C57DA" w:rsidRDefault="00617361" w:rsidP="00617361">
      <w:pPr>
        <w:jc w:val="both"/>
        <w:rPr>
          <w:rFonts w:eastAsiaTheme="minorEastAsia"/>
        </w:rPr>
      </w:pPr>
      <w:r>
        <w:rPr>
          <w:rFonts w:eastAsiaTheme="minorEastAsia"/>
        </w:rPr>
        <w:t xml:space="preserve">Supplementary Figure 2 </w:t>
      </w:r>
      <w:r w:rsidR="00E65DD8">
        <w:rPr>
          <w:rFonts w:eastAsiaTheme="minorEastAsia"/>
        </w:rPr>
        <w:t>exemplifies this process.</w:t>
      </w:r>
      <w:r w:rsidR="006A7B8A">
        <w:rPr>
          <w:rFonts w:eastAsiaTheme="minorEastAsia"/>
        </w:rPr>
        <w:t xml:space="preserve"> Panel A shows a </w:t>
      </w:r>
      <w:r w:rsidR="00573C8B">
        <w:rPr>
          <w:rFonts w:eastAsiaTheme="minorEastAsia"/>
        </w:rPr>
        <w:t xml:space="preserve">simulated </w:t>
      </w:r>
      <w:r w:rsidR="006A7B8A">
        <w:rPr>
          <w:rFonts w:eastAsiaTheme="minorEastAsia"/>
        </w:rPr>
        <w:t>dataset</w:t>
      </w:r>
      <w:r w:rsidR="00573C8B">
        <w:rPr>
          <w:rFonts w:eastAsiaTheme="minorEastAsia"/>
        </w:rPr>
        <w:t xml:space="preserve"> with 2000 samples</w:t>
      </w:r>
      <w:r w:rsidR="00C16BCE">
        <w:rPr>
          <w:rFonts w:eastAsiaTheme="minorEastAsia"/>
        </w:rPr>
        <w:t>. Half the samples are centered around</w:t>
      </w:r>
      <w:r w:rsidR="00B70E5D">
        <w:rPr>
          <w:rFonts w:eastAsiaTheme="minorEastAsia"/>
        </w:rPr>
        <w:t xml:space="preserve"> position</w:t>
      </w:r>
      <w:r w:rsidR="00C16BCE">
        <w:rPr>
          <w:rFonts w:eastAsiaTheme="minorEastAsia"/>
        </w:rPr>
        <w:t xml:space="preserve"> (x=200, y=200) and have high local density (blue samples</w:t>
      </w:r>
      <w:r w:rsidR="003323C1">
        <w:rPr>
          <w:rFonts w:eastAsiaTheme="minorEastAsia"/>
        </w:rPr>
        <w:t xml:space="preserve"> are quite closed to each other</w:t>
      </w:r>
      <w:r w:rsidR="00C16BCE">
        <w:rPr>
          <w:rFonts w:eastAsiaTheme="minorEastAsia"/>
        </w:rPr>
        <w:t>). The other half</w:t>
      </w:r>
      <w:r w:rsidR="003323C1">
        <w:rPr>
          <w:rFonts w:eastAsiaTheme="minorEastAsia"/>
        </w:rPr>
        <w:t xml:space="preserve"> of the dataset</w:t>
      </w:r>
      <w:r w:rsidR="00C16BCE">
        <w:rPr>
          <w:rFonts w:eastAsiaTheme="minorEastAsia"/>
        </w:rPr>
        <w:t xml:space="preserve"> is centered around </w:t>
      </w:r>
      <w:r w:rsidR="003323C1">
        <w:rPr>
          <w:rFonts w:eastAsiaTheme="minorEastAsia"/>
        </w:rPr>
        <w:t xml:space="preserve">position </w:t>
      </w:r>
      <w:r w:rsidR="00C16BCE">
        <w:rPr>
          <w:rFonts w:eastAsiaTheme="minorEastAsia"/>
        </w:rPr>
        <w:t>(</w:t>
      </w:r>
      <w:r w:rsidR="00111DCE">
        <w:rPr>
          <w:rFonts w:eastAsiaTheme="minorEastAsia"/>
        </w:rPr>
        <w:t>x=700, y=700) and has a lower local density (orange samples).</w:t>
      </w:r>
      <w:r w:rsidR="00444A66">
        <w:rPr>
          <w:rFonts w:eastAsiaTheme="minorEastAsia"/>
        </w:rPr>
        <w:t xml:space="preserve"> Panel B shows the dissimilarity matrix for this dataset. </w:t>
      </w:r>
    </w:p>
    <w:p w14:paraId="356CBBFF" w14:textId="77777777" w:rsidR="005C57DA" w:rsidRDefault="005C57DA" w:rsidP="00617361">
      <w:pPr>
        <w:jc w:val="both"/>
        <w:rPr>
          <w:rFonts w:eastAsiaTheme="minorEastAsia"/>
        </w:rPr>
      </w:pPr>
    </w:p>
    <w:p w14:paraId="4E1241A6" w14:textId="235D38EB" w:rsidR="005C57DA" w:rsidRDefault="003323C1" w:rsidP="00617361">
      <w:pPr>
        <w:jc w:val="both"/>
        <w:rPr>
          <w:rFonts w:eastAsiaTheme="minorEastAsia"/>
        </w:rPr>
      </w:pPr>
      <w:r>
        <w:rPr>
          <w:rFonts w:eastAsiaTheme="minorEastAsia"/>
        </w:rPr>
        <w:t>P</w:t>
      </w:r>
      <w:r w:rsidR="00B30A08">
        <w:rPr>
          <w:rFonts w:eastAsiaTheme="minorEastAsia"/>
        </w:rPr>
        <w:t xml:space="preserve">anel C shows the </w:t>
      </w:r>
      <w:r w:rsidR="004248C7">
        <w:rPr>
          <w:rFonts w:eastAsiaTheme="minorEastAsia"/>
        </w:rPr>
        <w:t>distribution of variance</w:t>
      </w:r>
      <w:r w:rsidR="00965A99">
        <w:rPr>
          <w:rFonts w:eastAsiaTheme="minorEastAsia"/>
        </w:rPr>
        <w:t xml:space="preserve"> estimate</w:t>
      </w:r>
      <w:r w:rsidR="004248C7">
        <w:rPr>
          <w:rFonts w:eastAsiaTheme="minorEastAsia"/>
        </w:rPr>
        <w:t>s</w:t>
      </w:r>
      <w:r w:rsidR="0088234B">
        <w:rPr>
          <w:rFonts w:eastAsiaTheme="minorEastAsia"/>
        </w:rPr>
        <w:t xml:space="preserve"> </w:t>
      </w:r>
      <w:r w:rsidR="00965A99">
        <w:rPr>
          <w:rFonts w:eastAsiaTheme="minorEastAsia"/>
        </w:rPr>
        <w:t>for</w:t>
      </w:r>
      <w:r w:rsidR="0088234B">
        <w:rPr>
          <w:rFonts w:eastAsiaTheme="minorEastAsia"/>
        </w:rPr>
        <w:t xml:space="preserve"> </w:t>
      </w:r>
      <w:r w:rsidR="002E3E44">
        <w:rPr>
          <w:rFonts w:eastAsiaTheme="minorEastAsia"/>
        </w:rPr>
        <w:t xml:space="preserve">Gaussian kernels centered at each sample when working with a </w:t>
      </w:r>
      <w:r w:rsidR="0088234B">
        <w:rPr>
          <w:rFonts w:eastAsiaTheme="minorEastAsia"/>
        </w:rPr>
        <w:t xml:space="preserve">perplexity </w:t>
      </w:r>
      <w:r w:rsidR="002E3E44">
        <w:rPr>
          <w:rFonts w:eastAsiaTheme="minorEastAsia"/>
        </w:rPr>
        <w:t>equal to</w:t>
      </w:r>
      <w:r w:rsidR="0088234B">
        <w:rPr>
          <w:rFonts w:eastAsiaTheme="minorEastAsia"/>
        </w:rPr>
        <w:t xml:space="preserve"> 5</w:t>
      </w:r>
      <w:r w:rsidR="004248C7">
        <w:rPr>
          <w:rFonts w:eastAsiaTheme="minorEastAsia"/>
        </w:rPr>
        <w:t xml:space="preserve">. </w:t>
      </w:r>
      <w:r w:rsidR="0088234B">
        <w:rPr>
          <w:rFonts w:eastAsiaTheme="minorEastAsia"/>
        </w:rPr>
        <w:t>We observe a binomial distribution with peaks centered approx. at</w:t>
      </w:r>
      <w:r w:rsidR="00EB19FC">
        <w:rPr>
          <w:rFonts w:eastAsiaTheme="minorEastAsia"/>
        </w:rPr>
        <w:t xml:space="preserve"> </w:t>
      </w:r>
      <m:oMath>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acc>
        <m:r>
          <w:rPr>
            <w:rFonts w:ascii="Cambria Math" w:eastAsiaTheme="minorEastAsia" w:hAnsi="Cambria Math"/>
          </w:rPr>
          <m:t>=10</m:t>
        </m:r>
      </m:oMath>
      <w:r w:rsidR="0088234B">
        <w:rPr>
          <w:rFonts w:eastAsiaTheme="minorEastAsia"/>
        </w:rPr>
        <w:t xml:space="preserve"> and </w:t>
      </w:r>
      <m:oMath>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acc>
        <m:r>
          <w:rPr>
            <w:rFonts w:ascii="Cambria Math" w:eastAsiaTheme="minorEastAsia" w:hAnsi="Cambria Math"/>
          </w:rPr>
          <m:t>=230</m:t>
        </m:r>
      </m:oMath>
      <w:r w:rsidR="0032639C">
        <w:rPr>
          <w:rFonts w:eastAsiaTheme="minorEastAsia"/>
        </w:rPr>
        <w:t xml:space="preserve"> (colored arrows)</w:t>
      </w:r>
      <w:r w:rsidR="0088234B">
        <w:rPr>
          <w:rFonts w:eastAsiaTheme="minorEastAsia"/>
        </w:rPr>
        <w:t xml:space="preserve">. The left peak </w:t>
      </w:r>
      <w:r w:rsidR="0032639C">
        <w:rPr>
          <w:rFonts w:eastAsiaTheme="minorEastAsia"/>
        </w:rPr>
        <w:t xml:space="preserve">(blue arrow) </w:t>
      </w:r>
      <w:r w:rsidR="0088234B">
        <w:rPr>
          <w:rFonts w:eastAsiaTheme="minorEastAsia"/>
        </w:rPr>
        <w:t xml:space="preserve">corresponds to variance estimates for samples </w:t>
      </w:r>
      <w:r w:rsidR="0032639C">
        <w:rPr>
          <w:rFonts w:eastAsiaTheme="minorEastAsia"/>
        </w:rPr>
        <w:t>in the</w:t>
      </w:r>
      <w:r w:rsidR="00B12B39">
        <w:rPr>
          <w:rFonts w:eastAsiaTheme="minorEastAsia"/>
        </w:rPr>
        <w:t xml:space="preserve"> </w:t>
      </w:r>
      <w:r w:rsidR="005C57DA">
        <w:rPr>
          <w:rFonts w:eastAsiaTheme="minorEastAsia"/>
        </w:rPr>
        <w:t>high-density</w:t>
      </w:r>
      <w:r w:rsidR="00B12B39">
        <w:rPr>
          <w:rFonts w:eastAsiaTheme="minorEastAsia"/>
        </w:rPr>
        <w:t xml:space="preserve"> cloud (</w:t>
      </w:r>
      <w:r w:rsidR="00EC6483">
        <w:rPr>
          <w:rFonts w:eastAsiaTheme="minorEastAsia"/>
        </w:rPr>
        <w:t>blue</w:t>
      </w:r>
      <w:r w:rsidR="00B12B39">
        <w:rPr>
          <w:rFonts w:eastAsiaTheme="minorEastAsia"/>
        </w:rPr>
        <w:t xml:space="preserve"> samples)</w:t>
      </w:r>
      <w:r w:rsidR="0032639C">
        <w:rPr>
          <w:rFonts w:eastAsiaTheme="minorEastAsia"/>
        </w:rPr>
        <w:t>.</w:t>
      </w:r>
      <w:r w:rsidR="00B12B39">
        <w:rPr>
          <w:rFonts w:eastAsiaTheme="minorEastAsia"/>
        </w:rPr>
        <w:t xml:space="preserve"> </w:t>
      </w:r>
      <w:r w:rsidR="0032639C">
        <w:rPr>
          <w:rFonts w:eastAsiaTheme="minorEastAsia"/>
        </w:rPr>
        <w:t>T</w:t>
      </w:r>
      <w:r w:rsidR="00B12B39">
        <w:rPr>
          <w:rFonts w:eastAsiaTheme="minorEastAsia"/>
        </w:rPr>
        <w:t xml:space="preserve">he </w:t>
      </w:r>
      <w:r w:rsidR="00EC6483">
        <w:rPr>
          <w:rFonts w:eastAsiaTheme="minorEastAsia"/>
        </w:rPr>
        <w:t>righ</w:t>
      </w:r>
      <w:r w:rsidR="00B358C7">
        <w:rPr>
          <w:rFonts w:eastAsiaTheme="minorEastAsia"/>
        </w:rPr>
        <w:t>t</w:t>
      </w:r>
      <w:r w:rsidR="00EC6483">
        <w:rPr>
          <w:rFonts w:eastAsiaTheme="minorEastAsia"/>
        </w:rPr>
        <w:t xml:space="preserve"> </w:t>
      </w:r>
      <w:r w:rsidR="00EC6483">
        <w:rPr>
          <w:rFonts w:eastAsiaTheme="minorEastAsia"/>
        </w:rPr>
        <w:lastRenderedPageBreak/>
        <w:t xml:space="preserve">peak </w:t>
      </w:r>
      <w:r w:rsidR="0032639C">
        <w:rPr>
          <w:rFonts w:eastAsiaTheme="minorEastAsia"/>
        </w:rPr>
        <w:t xml:space="preserve">(orange arrow) </w:t>
      </w:r>
      <w:r w:rsidR="00EC6483">
        <w:rPr>
          <w:rFonts w:eastAsiaTheme="minorEastAsia"/>
        </w:rPr>
        <w:t xml:space="preserve">corresponds </w:t>
      </w:r>
      <w:r w:rsidR="00B358C7">
        <w:rPr>
          <w:rFonts w:eastAsiaTheme="minorEastAsia"/>
        </w:rPr>
        <w:t>to variance estimates for samples</w:t>
      </w:r>
      <w:r w:rsidR="0032639C">
        <w:rPr>
          <w:rFonts w:eastAsiaTheme="minorEastAsia"/>
        </w:rPr>
        <w:t xml:space="preserve"> in the </w:t>
      </w:r>
      <w:r w:rsidR="005C57DA">
        <w:rPr>
          <w:rFonts w:eastAsiaTheme="minorEastAsia"/>
        </w:rPr>
        <w:t>low-density</w:t>
      </w:r>
      <w:r w:rsidR="0032639C">
        <w:rPr>
          <w:rFonts w:eastAsiaTheme="minorEastAsia"/>
        </w:rPr>
        <w:t xml:space="preserve"> cloud (orange samples)</w:t>
      </w:r>
      <w:r w:rsidR="00B358C7">
        <w:rPr>
          <w:rFonts w:eastAsiaTheme="minorEastAsia"/>
        </w:rPr>
        <w:t xml:space="preserve">. </w:t>
      </w:r>
      <w:r w:rsidR="005C57DA">
        <w:rPr>
          <w:rFonts w:eastAsiaTheme="minorEastAsia"/>
        </w:rPr>
        <w:t>T</w:t>
      </w:r>
      <w:r w:rsidR="00EF72A0">
        <w:rPr>
          <w:rFonts w:eastAsiaTheme="minorEastAsia"/>
        </w:rPr>
        <w:t xml:space="preserve">o </w:t>
      </w:r>
      <w:r w:rsidR="005C57DA">
        <w:rPr>
          <w:rFonts w:eastAsiaTheme="minorEastAsia"/>
        </w:rPr>
        <w:t>maintain</w:t>
      </w:r>
      <w:r w:rsidR="00EF72A0">
        <w:rPr>
          <w:rFonts w:eastAsiaTheme="minorEastAsia"/>
        </w:rPr>
        <w:t xml:space="preserve"> a constant</w:t>
      </w:r>
      <w:r w:rsidR="00B358C7">
        <w:rPr>
          <w:rFonts w:eastAsiaTheme="minorEastAsia"/>
        </w:rPr>
        <w:t xml:space="preserve"> perplexity </w:t>
      </w:r>
      <w:r w:rsidR="00EF72A0">
        <w:rPr>
          <w:rFonts w:eastAsiaTheme="minorEastAsia"/>
        </w:rPr>
        <w:t>across the sample</w:t>
      </w:r>
      <w:r w:rsidR="005C57DA">
        <w:rPr>
          <w:rFonts w:eastAsiaTheme="minorEastAsia"/>
        </w:rPr>
        <w:t xml:space="preserve"> (</w:t>
      </w:r>
      <w:r w:rsidR="005C57DA" w:rsidRPr="008358FA">
        <w:rPr>
          <w:rFonts w:eastAsiaTheme="minorEastAsia"/>
          <w:i/>
          <w:iCs/>
        </w:rPr>
        <w:t>PP</w:t>
      </w:r>
      <w:r w:rsidR="005C57DA">
        <w:rPr>
          <w:rFonts w:eastAsiaTheme="minorEastAsia"/>
        </w:rPr>
        <w:t>=5)</w:t>
      </w:r>
      <w:r w:rsidR="00B358C7">
        <w:rPr>
          <w:rFonts w:eastAsiaTheme="minorEastAsia"/>
        </w:rPr>
        <w:t xml:space="preserve">, higher </w:t>
      </w:r>
      <w:r w:rsidR="002144B7">
        <w:rPr>
          <w:rFonts w:eastAsiaTheme="minorEastAsia"/>
        </w:rPr>
        <w:t xml:space="preserve">variance is </w:t>
      </w:r>
      <w:r w:rsidR="008F2548">
        <w:rPr>
          <w:rFonts w:eastAsiaTheme="minorEastAsia"/>
        </w:rPr>
        <w:t>needed</w:t>
      </w:r>
      <w:r w:rsidR="002144B7">
        <w:rPr>
          <w:rFonts w:eastAsiaTheme="minorEastAsia"/>
        </w:rPr>
        <w:t xml:space="preserve"> for</w:t>
      </w:r>
      <w:r w:rsidR="008F2548">
        <w:rPr>
          <w:rFonts w:eastAsiaTheme="minorEastAsia"/>
        </w:rPr>
        <w:t xml:space="preserve"> </w:t>
      </w:r>
      <w:r w:rsidR="005C57DA">
        <w:rPr>
          <w:rFonts w:eastAsiaTheme="minorEastAsia"/>
        </w:rPr>
        <w:t xml:space="preserve">the kernels </w:t>
      </w:r>
      <w:r w:rsidR="008F2548">
        <w:rPr>
          <w:rFonts w:eastAsiaTheme="minorEastAsia"/>
        </w:rPr>
        <w:t xml:space="preserve">set </w:t>
      </w:r>
      <w:r w:rsidR="00EF72A0">
        <w:rPr>
          <w:rFonts w:eastAsiaTheme="minorEastAsia"/>
        </w:rPr>
        <w:t xml:space="preserve">on </w:t>
      </w:r>
      <w:r w:rsidR="008F2548">
        <w:rPr>
          <w:rFonts w:eastAsiaTheme="minorEastAsia"/>
        </w:rPr>
        <w:t>samples with lower density</w:t>
      </w:r>
      <w:r w:rsidR="00BF7750">
        <w:rPr>
          <w:rFonts w:eastAsiaTheme="minorEastAsia"/>
        </w:rPr>
        <w:t xml:space="preserve">. </w:t>
      </w:r>
    </w:p>
    <w:p w14:paraId="55E041AF" w14:textId="77777777" w:rsidR="005C57DA" w:rsidRDefault="005C57DA" w:rsidP="00617361">
      <w:pPr>
        <w:jc w:val="both"/>
        <w:rPr>
          <w:rFonts w:eastAsiaTheme="minorEastAsia"/>
        </w:rPr>
      </w:pPr>
    </w:p>
    <w:p w14:paraId="094606A7" w14:textId="777B9851" w:rsidR="00BF7750" w:rsidRDefault="00BF7750" w:rsidP="00617361">
      <w:pPr>
        <w:jc w:val="both"/>
        <w:rPr>
          <w:rFonts w:eastAsiaTheme="minorEastAsia"/>
        </w:rPr>
      </w:pPr>
      <w:r>
        <w:rPr>
          <w:rFonts w:eastAsiaTheme="minorEastAsia"/>
        </w:rPr>
        <w:t>Next, panel D shows the same results for perplexity</w:t>
      </w:r>
      <w:r w:rsidR="005C57DA">
        <w:rPr>
          <w:rFonts w:eastAsiaTheme="minorEastAsia"/>
        </w:rPr>
        <w:t xml:space="preserve"> equal</w:t>
      </w:r>
      <w:r>
        <w:rPr>
          <w:rFonts w:eastAsiaTheme="minorEastAsia"/>
        </w:rPr>
        <w:t xml:space="preserve"> 50. We also observe a binomial distribution, but peaks are </w:t>
      </w:r>
      <w:r w:rsidR="00B97C4B">
        <w:rPr>
          <w:rFonts w:eastAsiaTheme="minorEastAsia"/>
        </w:rPr>
        <w:t xml:space="preserve">now </w:t>
      </w:r>
      <w:r>
        <w:rPr>
          <w:rFonts w:eastAsiaTheme="minorEastAsia"/>
        </w:rPr>
        <w:t xml:space="preserve">centered </w:t>
      </w:r>
      <w:r w:rsidR="00B97C4B">
        <w:rPr>
          <w:rFonts w:eastAsiaTheme="minorEastAsia"/>
        </w:rPr>
        <w:t xml:space="preserve">at </w:t>
      </w:r>
      <w:r>
        <w:rPr>
          <w:rFonts w:eastAsiaTheme="minorEastAsia"/>
        </w:rPr>
        <w:t xml:space="preserve">approx. at </w:t>
      </w:r>
      <m:oMath>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acc>
        <m:r>
          <w:rPr>
            <w:rFonts w:ascii="Cambria Math" w:eastAsiaTheme="minorEastAsia" w:hAnsi="Cambria Math"/>
          </w:rPr>
          <m:t>=110</m:t>
        </m:r>
      </m:oMath>
      <w:r>
        <w:rPr>
          <w:rFonts w:eastAsiaTheme="minorEastAsia"/>
        </w:rPr>
        <w:t xml:space="preserve"> </w:t>
      </w:r>
      <w:r w:rsidR="00EB19FC">
        <w:rPr>
          <w:rFonts w:eastAsiaTheme="minorEastAsia"/>
        </w:rPr>
        <w:t xml:space="preserve">(blue arrow) </w:t>
      </w:r>
      <w:r>
        <w:rPr>
          <w:rFonts w:eastAsiaTheme="minorEastAsia"/>
        </w:rPr>
        <w:t xml:space="preserve">and </w:t>
      </w:r>
      <m:oMath>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acc>
        <m:r>
          <w:rPr>
            <w:rFonts w:ascii="Cambria Math" w:eastAsiaTheme="minorEastAsia" w:hAnsi="Cambria Math"/>
          </w:rPr>
          <m:t>=2750</m:t>
        </m:r>
      </m:oMath>
      <w:r w:rsidR="00EB19FC">
        <w:rPr>
          <w:rFonts w:eastAsiaTheme="minorEastAsia"/>
        </w:rPr>
        <w:t xml:space="preserve"> (orange arrow)</w:t>
      </w:r>
      <w:r>
        <w:rPr>
          <w:rFonts w:eastAsiaTheme="minorEastAsia"/>
        </w:rPr>
        <w:t>. This s</w:t>
      </w:r>
      <w:r w:rsidR="008358FA">
        <w:rPr>
          <w:rFonts w:eastAsiaTheme="minorEastAsia"/>
        </w:rPr>
        <w:t>econd simulation exemplifies</w:t>
      </w:r>
      <w:r>
        <w:rPr>
          <w:rFonts w:eastAsiaTheme="minorEastAsia"/>
        </w:rPr>
        <w:t xml:space="preserve"> how</w:t>
      </w:r>
      <w:r w:rsidR="008358FA">
        <w:rPr>
          <w:rFonts w:eastAsiaTheme="minorEastAsia"/>
        </w:rPr>
        <w:t>,</w:t>
      </w:r>
      <w:r>
        <w:rPr>
          <w:rFonts w:eastAsiaTheme="minorEastAsia"/>
        </w:rPr>
        <w:t xml:space="preserve"> for the same sample, higher perplexity will translate into higher variance estimates.</w:t>
      </w:r>
    </w:p>
    <w:p w14:paraId="6EF635EF" w14:textId="77777777" w:rsidR="008358FA" w:rsidRDefault="008358FA" w:rsidP="00617361">
      <w:pPr>
        <w:jc w:val="both"/>
        <w:rPr>
          <w:rFonts w:eastAsiaTheme="minorEastAsia"/>
        </w:rPr>
      </w:pPr>
    </w:p>
    <w:p w14:paraId="5DCFD133" w14:textId="0A448C6E" w:rsidR="00FF4DCC" w:rsidRDefault="008358FA" w:rsidP="00BA583F">
      <w:pPr>
        <w:jc w:val="both"/>
        <w:rPr>
          <w:rFonts w:eastAsiaTheme="minorEastAsia"/>
        </w:rPr>
      </w:pPr>
      <w:r>
        <w:rPr>
          <w:rFonts w:eastAsiaTheme="minorEastAsia"/>
        </w:rPr>
        <w:t xml:space="preserve">Finally, panel E shows T-SNE affinity matrix for data in original space obtained when PP=5. We can observe that each row only contains a few points with high affinity. Next, to the affinity matrix we plot a histogram with </w:t>
      </w:r>
      <w:r w:rsidR="00AC4FE3">
        <w:rPr>
          <w:rFonts w:eastAsiaTheme="minorEastAsia"/>
        </w:rPr>
        <w:t>those counts. On average, each point has approximately 10 other points with high affinity (i.e., points considered to be close neighbors). P</w:t>
      </w:r>
      <w:r w:rsidR="001B6210">
        <w:rPr>
          <w:rFonts w:eastAsiaTheme="minorEastAsia"/>
        </w:rPr>
        <w:t xml:space="preserve">anel F shows equivalent results when PP=50. Now the average number of </w:t>
      </w:r>
      <w:r w:rsidR="00BA583F">
        <w:rPr>
          <w:rFonts w:eastAsiaTheme="minorEastAsia"/>
        </w:rPr>
        <w:t xml:space="preserve">neighbors have increases to 68. These results show the strong relationship between perplexity and neighborhood size in </w:t>
      </w:r>
      <w:r w:rsidR="00BA583F" w:rsidRPr="00BA583F">
        <w:rPr>
          <w:rFonts w:eastAsiaTheme="minorEastAsia"/>
          <w:i/>
          <w:iCs/>
        </w:rPr>
        <w:t>T-SNE</w:t>
      </w:r>
      <w:r w:rsidR="00BA583F">
        <w:rPr>
          <w:rFonts w:eastAsiaTheme="minorEastAsia"/>
        </w:rPr>
        <w:t>.</w:t>
      </w:r>
    </w:p>
    <w:p w14:paraId="62830E33" w14:textId="77777777" w:rsidR="004907D1" w:rsidRDefault="004907D1" w:rsidP="00BA583F">
      <w:pPr>
        <w:jc w:val="both"/>
        <w:rPr>
          <w:rFonts w:eastAsiaTheme="minorEastAsia"/>
        </w:rPr>
      </w:pPr>
    </w:p>
    <w:p w14:paraId="08EFA6A7" w14:textId="64102B53" w:rsidR="004907D1" w:rsidRDefault="004907D1">
      <w:pPr>
        <w:rPr>
          <w:rFonts w:eastAsiaTheme="minorEastAsia"/>
        </w:rPr>
      </w:pPr>
      <w:r w:rsidRPr="17D563C5">
        <w:rPr>
          <w:rFonts w:eastAsiaTheme="minorEastAsia"/>
        </w:rPr>
        <w:br w:type="page"/>
      </w:r>
    </w:p>
    <w:p w14:paraId="7D72287A" w14:textId="1FFA2810" w:rsidR="17D563C5" w:rsidRDefault="17D563C5" w:rsidP="17D563C5">
      <w:pPr>
        <w:pStyle w:val="Heading1"/>
        <w:rPr>
          <w:rFonts w:eastAsiaTheme="minorEastAsia"/>
        </w:rPr>
      </w:pPr>
    </w:p>
    <w:p w14:paraId="258DE584" w14:textId="2D33C8C1" w:rsidR="004907D1" w:rsidRDefault="008A593B" w:rsidP="17D563C5">
      <w:pPr>
        <w:pStyle w:val="Heading1"/>
        <w:rPr>
          <w:rFonts w:eastAsiaTheme="minorEastAsia"/>
        </w:rPr>
      </w:pPr>
      <w:r>
        <w:rPr>
          <w:rFonts w:eastAsiaTheme="minorEastAsia"/>
        </w:rPr>
        <w:t xml:space="preserve">Supplementary Note </w:t>
      </w:r>
      <w:r w:rsidR="00621ACE">
        <w:rPr>
          <w:rFonts w:eastAsiaTheme="minorEastAsia"/>
        </w:rPr>
        <w:t>5</w:t>
      </w:r>
      <w:r>
        <w:rPr>
          <w:rFonts w:eastAsiaTheme="minorEastAsia"/>
        </w:rPr>
        <w:t xml:space="preserve"> – UMAP Minimum Distance</w:t>
      </w:r>
    </w:p>
    <w:p w14:paraId="79EEF8FD" w14:textId="77777777" w:rsidR="008A593B" w:rsidRPr="008A593B" w:rsidRDefault="008A593B" w:rsidP="008A593B"/>
    <w:p w14:paraId="1B6F9663" w14:textId="2EC604F5" w:rsidR="00E22478" w:rsidRDefault="56322F43" w:rsidP="00F150E3">
      <w:pPr>
        <w:jc w:val="both"/>
      </w:pPr>
      <w:r>
        <w:t xml:space="preserve">Supplementary Figure </w:t>
      </w:r>
      <w:r w:rsidR="008A593B">
        <w:t>3</w:t>
      </w:r>
      <w:r w:rsidR="00DE0EBC">
        <w:t xml:space="preserve"> shows t</w:t>
      </w:r>
      <w:r>
        <w:t xml:space="preserve">he effect of </w:t>
      </w:r>
      <w:r w:rsidRPr="00F150E3">
        <w:rPr>
          <w:i/>
          <w:iCs/>
        </w:rPr>
        <w:t>UMAP</w:t>
      </w:r>
      <w:r>
        <w:t xml:space="preserve"> hyper-parameter minimum distance (</w:t>
      </w:r>
      <w:proofErr w:type="spellStart"/>
      <w:r w:rsidRPr="00F150E3">
        <w:rPr>
          <w:i/>
          <w:iCs/>
        </w:rPr>
        <w:t>min_dist</w:t>
      </w:r>
      <w:proofErr w:type="spellEnd"/>
      <w:r>
        <w:t xml:space="preserve">) on the final embeddings. </w:t>
      </w:r>
      <w:r w:rsidR="00486A4E">
        <w:t>We plot embeddings for six different</w:t>
      </w:r>
      <w:r>
        <w:t xml:space="preserve"> execution</w:t>
      </w:r>
      <w:r w:rsidR="00486A4E">
        <w:t>s</w:t>
      </w:r>
      <w:r>
        <w:t xml:space="preserve"> of the </w:t>
      </w:r>
      <w:r w:rsidRPr="00F150E3">
        <w:rPr>
          <w:i/>
          <w:iCs/>
        </w:rPr>
        <w:t>UMAP</w:t>
      </w:r>
      <w:r>
        <w:t xml:space="preserve"> algorithm on the same data </w:t>
      </w:r>
      <w:r w:rsidR="0654E5F6">
        <w:t>using the same hyper-parameters (</w:t>
      </w:r>
      <w:r w:rsidR="0654E5F6" w:rsidRPr="00F150E3">
        <w:rPr>
          <w:i/>
          <w:iCs/>
        </w:rPr>
        <w:t>d</w:t>
      </w:r>
      <w:r w:rsidR="0654E5F6">
        <w:t xml:space="preserve">=Euclidean, </w:t>
      </w:r>
      <w:proofErr w:type="spellStart"/>
      <w:r w:rsidR="0654E5F6" w:rsidRPr="00F150E3">
        <w:rPr>
          <w:i/>
          <w:iCs/>
        </w:rPr>
        <w:t>k</w:t>
      </w:r>
      <w:r w:rsidR="0654E5F6" w:rsidRPr="00F150E3">
        <w:rPr>
          <w:i/>
          <w:iCs/>
          <w:vertAlign w:val="subscript"/>
        </w:rPr>
        <w:t>nn</w:t>
      </w:r>
      <w:proofErr w:type="spellEnd"/>
      <w:r w:rsidR="0654E5F6">
        <w:t xml:space="preserve">=90, </w:t>
      </w:r>
      <w:r w:rsidR="0654E5F6" w:rsidRPr="00BE167F">
        <w:rPr>
          <w:i/>
          <w:iCs/>
        </w:rPr>
        <w:t>m</w:t>
      </w:r>
      <w:r w:rsidR="0654E5F6">
        <w:t>=</w:t>
      </w:r>
      <w:r w:rsidR="2A2EA202">
        <w:t xml:space="preserve">2, </w:t>
      </w:r>
      <w:proofErr w:type="spellStart"/>
      <w:r w:rsidR="2A2EA202" w:rsidRPr="00BE167F">
        <w:rPr>
          <w:i/>
          <w:iCs/>
        </w:rPr>
        <w:t>N</w:t>
      </w:r>
      <w:r w:rsidR="2A2EA202" w:rsidRPr="00BE167F">
        <w:rPr>
          <w:i/>
          <w:iCs/>
          <w:vertAlign w:val="subscript"/>
        </w:rPr>
        <w:t>epoch</w:t>
      </w:r>
      <w:proofErr w:type="spellEnd"/>
      <w:r w:rsidR="2A2EA202">
        <w:t xml:space="preserve">=500, </w:t>
      </w:r>
      <m:oMath>
        <m:sSub>
          <m:sSubPr>
            <m:ctrlPr>
              <w:rPr>
                <w:rFonts w:ascii="Cambria Math" w:hAnsi="Cambria Math"/>
                <w:i/>
              </w:rPr>
            </m:ctrlPr>
          </m:sSubPr>
          <m:e>
            <m:r>
              <w:rPr>
                <w:rFonts w:ascii="Cambria Math" w:hAnsi="Cambria Math"/>
              </w:rPr>
              <m:t>α</m:t>
            </m:r>
          </m:e>
          <m:sub>
            <m:r>
              <w:rPr>
                <w:rFonts w:ascii="Cambria Math" w:hAnsi="Cambria Math"/>
              </w:rPr>
              <m:t>init</m:t>
            </m:r>
          </m:sub>
        </m:sSub>
      </m:oMath>
      <w:r w:rsidR="2A2EA202">
        <w:t>=0.01</w:t>
      </w:r>
      <w:r w:rsidR="00E22478">
        <w:t>)</w:t>
      </w:r>
      <w:r w:rsidR="0654E5F6">
        <w:t xml:space="preserve"> </w:t>
      </w:r>
      <w:r w:rsidR="00E22478">
        <w:t xml:space="preserve">with </w:t>
      </w:r>
      <w:r w:rsidR="0654E5F6">
        <w:t xml:space="preserve">the only </w:t>
      </w:r>
      <w:r w:rsidR="00E22478">
        <w:t>difference</w:t>
      </w:r>
      <w:r w:rsidR="00486A4E">
        <w:t xml:space="preserve"> being</w:t>
      </w:r>
      <w:r w:rsidR="00E22478">
        <w:t xml:space="preserve"> </w:t>
      </w:r>
      <w:proofErr w:type="spellStart"/>
      <w:r w:rsidR="0654E5F6" w:rsidRPr="00E22478">
        <w:rPr>
          <w:i/>
          <w:iCs/>
        </w:rPr>
        <w:t>min_dist</w:t>
      </w:r>
      <w:proofErr w:type="spellEnd"/>
      <w:r w:rsidR="0654E5F6">
        <w:t xml:space="preserve"> which we varied between 0.1 and 0.</w:t>
      </w:r>
      <w:r w:rsidR="008733D3">
        <w:t>95</w:t>
      </w:r>
      <w:r w:rsidR="0654E5F6">
        <w:t xml:space="preserve"> in steps of 0.15.</w:t>
      </w:r>
      <w:r w:rsidR="00DE0EBC">
        <w:t xml:space="preserve"> </w:t>
      </w:r>
      <w:r w:rsidR="00486A4E">
        <w:t>The overall shape of the embedding is the same across all six panels</w:t>
      </w:r>
      <w:r w:rsidR="00985F1B">
        <w:t xml:space="preserve"> and in all instances the task structure was preserved. As </w:t>
      </w:r>
      <w:r w:rsidR="008312FC">
        <w:t>minimum</w:t>
      </w:r>
      <w:r w:rsidR="00985F1B">
        <w:t xml:space="preserve"> distance increases the separation between the closest samples increases accordingly.</w:t>
      </w:r>
    </w:p>
    <w:p w14:paraId="64A37F9F" w14:textId="77777777" w:rsidR="00E22478" w:rsidRDefault="00E22478" w:rsidP="00F150E3">
      <w:pPr>
        <w:jc w:val="both"/>
      </w:pPr>
    </w:p>
    <w:p w14:paraId="79A17D40" w14:textId="394B1FCE" w:rsidR="008733D3" w:rsidRDefault="00476932" w:rsidP="00A85E61">
      <w:pPr>
        <w:jc w:val="center"/>
      </w:pPr>
      <w:r w:rsidRPr="00476932">
        <w:rPr>
          <w:noProof/>
        </w:rPr>
        <w:drawing>
          <wp:inline distT="0" distB="0" distL="0" distR="0" wp14:anchorId="120FE786" wp14:editId="5AC113AD">
            <wp:extent cx="5943600" cy="4199255"/>
            <wp:effectExtent l="0" t="0" r="0" b="4445"/>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11"/>
                    <a:stretch>
                      <a:fillRect/>
                    </a:stretch>
                  </pic:blipFill>
                  <pic:spPr>
                    <a:xfrm>
                      <a:off x="0" y="0"/>
                      <a:ext cx="5943600" cy="4199255"/>
                    </a:xfrm>
                    <a:prstGeom prst="rect">
                      <a:avLst/>
                    </a:prstGeom>
                  </pic:spPr>
                </pic:pic>
              </a:graphicData>
            </a:graphic>
          </wp:inline>
        </w:drawing>
      </w:r>
    </w:p>
    <w:p w14:paraId="4D1240D9" w14:textId="22E920FE" w:rsidR="004907D1" w:rsidRDefault="0654E5F6" w:rsidP="00F150E3">
      <w:pPr>
        <w:jc w:val="both"/>
      </w:pPr>
      <w:r>
        <w:t xml:space="preserve"> </w:t>
      </w:r>
    </w:p>
    <w:p w14:paraId="0398BA77" w14:textId="392A7B9F" w:rsidR="004907D1" w:rsidRDefault="00A85E61" w:rsidP="17D563C5">
      <w:pPr>
        <w:rPr>
          <w:sz w:val="18"/>
          <w:szCs w:val="18"/>
        </w:rPr>
      </w:pPr>
      <w:r w:rsidRPr="00DE0EBC">
        <w:rPr>
          <w:sz w:val="18"/>
          <w:szCs w:val="18"/>
        </w:rPr>
        <w:t xml:space="preserve">Supplementary Figure </w:t>
      </w:r>
      <w:r w:rsidR="008A593B">
        <w:rPr>
          <w:sz w:val="18"/>
          <w:szCs w:val="18"/>
        </w:rPr>
        <w:t>3</w:t>
      </w:r>
      <w:r w:rsidR="00DE0EBC" w:rsidRPr="00DE0EBC">
        <w:rPr>
          <w:sz w:val="18"/>
          <w:szCs w:val="18"/>
        </w:rPr>
        <w:t>. UMAP results when the hyper-parameter minimum distance varies between 0.10 and 0.95 in intervals of 0.15. The higher the minimum distance, the farther apart closest points are from each other.</w:t>
      </w:r>
    </w:p>
    <w:p w14:paraId="04F08156" w14:textId="77777777" w:rsidR="00E73583" w:rsidRDefault="00E73583" w:rsidP="17D563C5">
      <w:pPr>
        <w:rPr>
          <w:sz w:val="18"/>
          <w:szCs w:val="18"/>
        </w:rPr>
      </w:pPr>
    </w:p>
    <w:p w14:paraId="06582886" w14:textId="77777777" w:rsidR="00E73583" w:rsidRDefault="00E73583">
      <w:pPr>
        <w:rPr>
          <w:rFonts w:asciiTheme="majorHAnsi" w:eastAsiaTheme="majorEastAsia" w:hAnsiTheme="majorHAnsi" w:cstheme="majorBidi"/>
          <w:color w:val="2F5496" w:themeColor="accent1" w:themeShade="BF"/>
          <w:sz w:val="32"/>
          <w:szCs w:val="32"/>
        </w:rPr>
      </w:pPr>
      <w:r>
        <w:br w:type="page"/>
      </w:r>
    </w:p>
    <w:p w14:paraId="706B02BC" w14:textId="7747F99D" w:rsidR="00F45C45" w:rsidRDefault="00E73583" w:rsidP="008B236E">
      <w:pPr>
        <w:pStyle w:val="Heading1"/>
      </w:pPr>
      <w:r>
        <w:lastRenderedPageBreak/>
        <w:t>Additional Supplementary Figures</w:t>
      </w:r>
    </w:p>
    <w:p w14:paraId="564A207E" w14:textId="77777777" w:rsidR="008335E4" w:rsidRDefault="008335E4" w:rsidP="008335E4"/>
    <w:p w14:paraId="35D567E8" w14:textId="7D0E593C" w:rsidR="008335E4" w:rsidRDefault="005708FD" w:rsidP="008335E4">
      <w:r w:rsidRPr="005708FD">
        <w:rPr>
          <w:noProof/>
        </w:rPr>
        <w:drawing>
          <wp:inline distT="0" distB="0" distL="0" distR="0" wp14:anchorId="2A825BC4" wp14:editId="52B65FEC">
            <wp:extent cx="6471791" cy="2838323"/>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2"/>
                    <a:stretch>
                      <a:fillRect/>
                    </a:stretch>
                  </pic:blipFill>
                  <pic:spPr>
                    <a:xfrm>
                      <a:off x="0" y="0"/>
                      <a:ext cx="6527279" cy="2862658"/>
                    </a:xfrm>
                    <a:prstGeom prst="rect">
                      <a:avLst/>
                    </a:prstGeom>
                  </pic:spPr>
                </pic:pic>
              </a:graphicData>
            </a:graphic>
          </wp:inline>
        </w:drawing>
      </w:r>
    </w:p>
    <w:p w14:paraId="26CC278A" w14:textId="72205F9B" w:rsidR="00F45C45" w:rsidRPr="00DE0EBC" w:rsidRDefault="005708FD" w:rsidP="17D563C5">
      <w:pPr>
        <w:rPr>
          <w:sz w:val="18"/>
          <w:szCs w:val="18"/>
        </w:rPr>
      </w:pPr>
      <w:r w:rsidRPr="00DE0EBC">
        <w:rPr>
          <w:sz w:val="18"/>
          <w:szCs w:val="18"/>
        </w:rPr>
        <w:t xml:space="preserve">Supplementary Figure </w:t>
      </w:r>
      <w:r w:rsidR="000A2B34">
        <w:rPr>
          <w:sz w:val="18"/>
          <w:szCs w:val="18"/>
        </w:rPr>
        <w:t>4</w:t>
      </w:r>
      <w:r w:rsidRPr="00DE0EBC">
        <w:rPr>
          <w:sz w:val="18"/>
          <w:szCs w:val="18"/>
        </w:rPr>
        <w:t>.</w:t>
      </w:r>
      <w:r>
        <w:rPr>
          <w:sz w:val="18"/>
          <w:szCs w:val="18"/>
        </w:rPr>
        <w:t xml:space="preserve"> Equivalent results to those presented in Figure</w:t>
      </w:r>
      <w:r w:rsidR="00EE1216">
        <w:rPr>
          <w:sz w:val="18"/>
          <w:szCs w:val="18"/>
        </w:rPr>
        <w:t xml:space="preserve"> 7 in the main manuscript, but for 3D instead of 2D.</w:t>
      </w:r>
      <w:r>
        <w:rPr>
          <w:sz w:val="18"/>
          <w:szCs w:val="18"/>
        </w:rPr>
        <w:t xml:space="preserve"> </w:t>
      </w:r>
    </w:p>
    <w:p w14:paraId="1756DF31" w14:textId="77777777" w:rsidR="001D640E" w:rsidRDefault="001D640E">
      <w:r>
        <w:br w:type="page"/>
      </w:r>
    </w:p>
    <w:p w14:paraId="09674049" w14:textId="7837DE25" w:rsidR="001D640E" w:rsidRDefault="0030761B">
      <w:r>
        <w:rPr>
          <w:noProof/>
        </w:rPr>
        <w:lastRenderedPageBreak/>
        <w:drawing>
          <wp:inline distT="0" distB="0" distL="0" distR="0" wp14:anchorId="125239E4" wp14:editId="4C9E9E25">
            <wp:extent cx="5943600" cy="1485900"/>
            <wp:effectExtent l="0" t="0" r="0" b="1905"/>
            <wp:docPr id="1074530578" name="Picture 1" descr="A picture containing screensho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30578" name="Picture 1" descr="A picture containing screenshot, diagram, line, pl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81F4C58" w14:textId="27162AB4" w:rsidR="00E552E3" w:rsidRPr="00E552E3" w:rsidRDefault="001D640E" w:rsidP="00E552E3">
      <w:pPr>
        <w:jc w:val="both"/>
        <w:rPr>
          <w:sz w:val="18"/>
          <w:szCs w:val="18"/>
        </w:rPr>
      </w:pPr>
      <w:r w:rsidRPr="00E552E3">
        <w:rPr>
          <w:sz w:val="18"/>
          <w:szCs w:val="18"/>
        </w:rPr>
        <w:t xml:space="preserve">Supplementary Figure 5. Stability analysis for T-SNE and UMAP. (A) </w:t>
      </w:r>
      <w:r w:rsidR="00E552E3" w:rsidRPr="00E552E3">
        <w:rPr>
          <w:sz w:val="18"/>
          <w:szCs w:val="18"/>
        </w:rPr>
        <w:t>Box plots [middle line = median, box edges = 2</w:t>
      </w:r>
      <w:r w:rsidR="00B97C4B">
        <w:rPr>
          <w:sz w:val="18"/>
          <w:szCs w:val="18"/>
        </w:rPr>
        <w:t>5</w:t>
      </w:r>
      <w:r w:rsidR="00E552E3" w:rsidRPr="00E552E3">
        <w:rPr>
          <w:sz w:val="18"/>
          <w:szCs w:val="18"/>
        </w:rPr>
        <w:t xml:space="preserve">-75 percentile, whiskers = furthest data point within 1.5 times the interquartile range, dots = </w:t>
      </w:r>
      <w:proofErr w:type="gramStart"/>
      <w:r w:rsidR="00E552E3" w:rsidRPr="00E552E3">
        <w:rPr>
          <w:sz w:val="18"/>
          <w:szCs w:val="18"/>
        </w:rPr>
        <w:t>outliers ]</w:t>
      </w:r>
      <w:proofErr w:type="gramEnd"/>
      <w:r w:rsidR="00E552E3" w:rsidRPr="00E552E3">
        <w:rPr>
          <w:sz w:val="18"/>
          <w:szCs w:val="18"/>
        </w:rPr>
        <w:t xml:space="preserve"> depicting the distribution </w:t>
      </w:r>
      <w:r w:rsidRPr="00E552E3">
        <w:rPr>
          <w:sz w:val="18"/>
          <w:szCs w:val="18"/>
        </w:rPr>
        <w:t xml:space="preserve">of </w:t>
      </w:r>
      <w:r w:rsidRPr="00E552E3">
        <w:rPr>
          <w:i/>
          <w:iCs/>
          <w:sz w:val="18"/>
          <w:szCs w:val="18"/>
        </w:rPr>
        <w:t>SI</w:t>
      </w:r>
      <w:r w:rsidRPr="00E552E3">
        <w:rPr>
          <w:i/>
          <w:iCs/>
          <w:sz w:val="18"/>
          <w:szCs w:val="18"/>
          <w:vertAlign w:val="subscript"/>
        </w:rPr>
        <w:t>task</w:t>
      </w:r>
      <w:r w:rsidRPr="00E552E3">
        <w:rPr>
          <w:sz w:val="18"/>
          <w:szCs w:val="18"/>
        </w:rPr>
        <w:t xml:space="preserve"> values across 1,000 repetitions </w:t>
      </w:r>
      <w:r w:rsidR="00E552E3" w:rsidRPr="00E552E3">
        <w:rPr>
          <w:sz w:val="18"/>
          <w:szCs w:val="18"/>
        </w:rPr>
        <w:t xml:space="preserve">of </w:t>
      </w:r>
      <w:r w:rsidRPr="00E552E3">
        <w:rPr>
          <w:sz w:val="18"/>
          <w:szCs w:val="18"/>
        </w:rPr>
        <w:t xml:space="preserve">generating </w:t>
      </w:r>
      <w:r w:rsidR="00E552E3" w:rsidRPr="00E552E3">
        <w:rPr>
          <w:sz w:val="18"/>
          <w:szCs w:val="18"/>
        </w:rPr>
        <w:t xml:space="preserve">T-SNE </w:t>
      </w:r>
      <w:r w:rsidRPr="00E552E3">
        <w:rPr>
          <w:sz w:val="18"/>
          <w:szCs w:val="18"/>
        </w:rPr>
        <w:t>embeddings using optimal hyper-parameters (</w:t>
      </w:r>
      <w:r w:rsidRPr="00E552E3">
        <w:rPr>
          <w:i/>
          <w:iCs/>
          <w:sz w:val="18"/>
          <w:szCs w:val="18"/>
        </w:rPr>
        <w:t>PP</w:t>
      </w:r>
      <w:r w:rsidRPr="00E552E3">
        <w:rPr>
          <w:sz w:val="18"/>
          <w:szCs w:val="18"/>
        </w:rPr>
        <w:t xml:space="preserve">=65, </w:t>
      </w:r>
      <w:r w:rsidRPr="00E552E3">
        <w:rPr>
          <w:i/>
          <w:iCs/>
          <w:sz w:val="18"/>
          <w:szCs w:val="18"/>
        </w:rPr>
        <w:t>d</w:t>
      </w:r>
      <w:r w:rsidRPr="00E552E3">
        <w:rPr>
          <w:sz w:val="18"/>
          <w:szCs w:val="18"/>
        </w:rPr>
        <w:t xml:space="preserve">=Correlation, </w:t>
      </w:r>
      <w:r w:rsidR="00E552E3" w:rsidRPr="00E552E3">
        <w:rPr>
          <w:i/>
          <w:iCs/>
          <w:sz w:val="18"/>
          <w:szCs w:val="18"/>
        </w:rPr>
        <w:t>alpha</w:t>
      </w:r>
      <w:r w:rsidRPr="00E552E3">
        <w:rPr>
          <w:sz w:val="18"/>
          <w:szCs w:val="18"/>
        </w:rPr>
        <w:t xml:space="preserve">=10, </w:t>
      </w:r>
      <w:r w:rsidRPr="00E552E3">
        <w:rPr>
          <w:i/>
          <w:iCs/>
          <w:sz w:val="18"/>
          <w:szCs w:val="18"/>
        </w:rPr>
        <w:t>m</w:t>
      </w:r>
      <w:r w:rsidRPr="00E552E3">
        <w:rPr>
          <w:sz w:val="18"/>
          <w:szCs w:val="18"/>
        </w:rPr>
        <w:t>=2 dimensions). Results are shown for each subject separately</w:t>
      </w:r>
      <w:r w:rsidR="00E552E3" w:rsidRPr="00E552E3">
        <w:rPr>
          <w:sz w:val="18"/>
          <w:szCs w:val="18"/>
        </w:rPr>
        <w:t xml:space="preserve">. (B) Same as (A) but for UMAP and using the following hyperparameters: </w:t>
      </w:r>
      <w:r w:rsidR="00E552E3" w:rsidRPr="00E552E3">
        <w:rPr>
          <w:i/>
          <w:iCs/>
          <w:sz w:val="18"/>
          <w:szCs w:val="18"/>
        </w:rPr>
        <w:t>K</w:t>
      </w:r>
      <w:r w:rsidR="00E552E3" w:rsidRPr="00E552E3">
        <w:rPr>
          <w:i/>
          <w:iCs/>
          <w:sz w:val="18"/>
          <w:szCs w:val="18"/>
          <w:vertAlign w:val="subscript"/>
        </w:rPr>
        <w:t>nn</w:t>
      </w:r>
      <w:r w:rsidR="00E552E3" w:rsidRPr="00E552E3">
        <w:rPr>
          <w:sz w:val="18"/>
          <w:szCs w:val="18"/>
        </w:rPr>
        <w:t xml:space="preserve">=70, </w:t>
      </w:r>
      <w:r w:rsidR="00E552E3" w:rsidRPr="00E552E3">
        <w:rPr>
          <w:i/>
          <w:iCs/>
          <w:sz w:val="18"/>
          <w:szCs w:val="18"/>
        </w:rPr>
        <w:t>d</w:t>
      </w:r>
      <w:r w:rsidR="00E552E3" w:rsidRPr="00E552E3">
        <w:rPr>
          <w:sz w:val="18"/>
          <w:szCs w:val="18"/>
        </w:rPr>
        <w:t xml:space="preserve">=Euclidean, </w:t>
      </w:r>
      <w:r w:rsidR="00E552E3" w:rsidRPr="00E552E3">
        <w:rPr>
          <w:i/>
          <w:iCs/>
          <w:sz w:val="18"/>
          <w:szCs w:val="18"/>
        </w:rPr>
        <w:t>alpha</w:t>
      </w:r>
      <w:r w:rsidR="00E552E3" w:rsidRPr="00E552E3">
        <w:rPr>
          <w:sz w:val="18"/>
          <w:szCs w:val="18"/>
        </w:rPr>
        <w:t xml:space="preserve">=10, </w:t>
      </w:r>
      <w:r w:rsidR="00E552E3">
        <w:rPr>
          <w:sz w:val="18"/>
          <w:szCs w:val="18"/>
        </w:rPr>
        <w:t xml:space="preserve">and </w:t>
      </w:r>
      <w:r w:rsidR="00E552E3" w:rsidRPr="00E552E3">
        <w:rPr>
          <w:i/>
          <w:iCs/>
          <w:sz w:val="18"/>
          <w:szCs w:val="18"/>
        </w:rPr>
        <w:t>m</w:t>
      </w:r>
      <w:r w:rsidR="00E552E3" w:rsidRPr="00E552E3">
        <w:rPr>
          <w:sz w:val="18"/>
          <w:szCs w:val="18"/>
        </w:rPr>
        <w:t>=3 dimensions.</w:t>
      </w:r>
    </w:p>
    <w:p w14:paraId="6D10F242" w14:textId="08538B9A" w:rsidR="000A124E" w:rsidRDefault="000A124E">
      <w:r>
        <w:br w:type="page"/>
      </w:r>
    </w:p>
    <w:p w14:paraId="256B9112" w14:textId="6E3B917F" w:rsidR="004907D1" w:rsidRDefault="00061EC7" w:rsidP="17D563C5">
      <w:r w:rsidRPr="00061EC7">
        <w:rPr>
          <w:noProof/>
        </w:rPr>
        <w:lastRenderedPageBreak/>
        <w:drawing>
          <wp:inline distT="0" distB="0" distL="0" distR="0" wp14:anchorId="7E49951E" wp14:editId="30405527">
            <wp:extent cx="5943600" cy="3261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5943600" cy="3261360"/>
                    </a:xfrm>
                    <a:prstGeom prst="rect">
                      <a:avLst/>
                    </a:prstGeom>
                  </pic:spPr>
                </pic:pic>
              </a:graphicData>
            </a:graphic>
          </wp:inline>
        </w:drawing>
      </w:r>
    </w:p>
    <w:p w14:paraId="05AA8503" w14:textId="3CAE0DD3" w:rsidR="006C2EDE" w:rsidRPr="00A06317" w:rsidRDefault="00F45C45" w:rsidP="35DCB967">
      <w:pPr>
        <w:spacing w:after="160" w:line="259" w:lineRule="auto"/>
        <w:jc w:val="both"/>
        <w:rPr>
          <w:rFonts w:ascii="Calibri" w:eastAsia="Calibri" w:hAnsi="Calibri" w:cs="Calibri"/>
          <w:color w:val="000000" w:themeColor="text1"/>
          <w:sz w:val="18"/>
          <w:szCs w:val="18"/>
        </w:rPr>
      </w:pPr>
      <w:r w:rsidRPr="35DCB967">
        <w:rPr>
          <w:rFonts w:eastAsiaTheme="minorEastAsia"/>
          <w:sz w:val="18"/>
          <w:szCs w:val="18"/>
        </w:rPr>
        <w:t xml:space="preserve">Supplementary Figure </w:t>
      </w:r>
      <w:r w:rsidR="001D640E">
        <w:rPr>
          <w:rFonts w:eastAsiaTheme="minorEastAsia"/>
          <w:sz w:val="18"/>
          <w:szCs w:val="18"/>
        </w:rPr>
        <w:t>6</w:t>
      </w:r>
      <w:r w:rsidRPr="35DCB967">
        <w:rPr>
          <w:rFonts w:eastAsiaTheme="minorEastAsia"/>
          <w:sz w:val="18"/>
          <w:szCs w:val="18"/>
        </w:rPr>
        <w:t xml:space="preserve">. </w:t>
      </w:r>
      <w:r w:rsidR="3775C741" w:rsidRPr="35DCB967">
        <w:rPr>
          <w:rFonts w:ascii="Calibri" w:eastAsia="Calibri" w:hAnsi="Calibri" w:cs="Calibri"/>
          <w:color w:val="000000" w:themeColor="text1"/>
          <w:sz w:val="18"/>
          <w:szCs w:val="18"/>
        </w:rPr>
        <w:t>Summary of clustering evaluation for T-SNE</w:t>
      </w:r>
      <w:r w:rsidR="3775C741" w:rsidRPr="35DCB967">
        <w:rPr>
          <w:rFonts w:ascii="Calibri" w:eastAsia="Calibri" w:hAnsi="Calibri" w:cs="Calibri"/>
          <w:i/>
          <w:iCs/>
          <w:color w:val="000000" w:themeColor="text1"/>
          <w:sz w:val="18"/>
          <w:szCs w:val="18"/>
        </w:rPr>
        <w:t xml:space="preserve"> </w:t>
      </w:r>
      <w:r w:rsidR="3775C741" w:rsidRPr="35DCB967">
        <w:rPr>
          <w:rFonts w:ascii="Calibri" w:eastAsia="Calibri" w:hAnsi="Calibri" w:cs="Calibri"/>
          <w:color w:val="000000" w:themeColor="text1"/>
          <w:sz w:val="18"/>
          <w:szCs w:val="18"/>
        </w:rPr>
        <w:t>group embeddings. Due to computational complexity, not all hyper-parameters were explored for group level embeddings and T-SNE. For the “Embed + Procrustes” approach the space expl</w:t>
      </w:r>
      <w:r w:rsidR="325E8E1F" w:rsidRPr="35DCB967">
        <w:rPr>
          <w:rFonts w:ascii="Calibri" w:eastAsia="Calibri" w:hAnsi="Calibri" w:cs="Calibri"/>
          <w:color w:val="000000" w:themeColor="text1"/>
          <w:sz w:val="18"/>
          <w:szCs w:val="18"/>
        </w:rPr>
        <w:t>ored is restricted to learning rate = 10 or 1000 and the correlation distance. For the “Concatenate + Embed”, we only computed embeddings up to m = 10.</w:t>
      </w:r>
      <w:r w:rsidR="3775C741" w:rsidRPr="35DCB967">
        <w:rPr>
          <w:rFonts w:ascii="Calibri" w:eastAsia="Calibri" w:hAnsi="Calibri" w:cs="Calibri"/>
          <w:color w:val="000000" w:themeColor="text1"/>
          <w:sz w:val="18"/>
          <w:szCs w:val="18"/>
        </w:rPr>
        <w:t xml:space="preserve"> (A) Histograms of </w:t>
      </w:r>
      <w:r w:rsidR="3775C741" w:rsidRPr="35DCB967">
        <w:rPr>
          <w:rFonts w:ascii="Calibri" w:eastAsia="Calibri" w:hAnsi="Calibri" w:cs="Calibri"/>
          <w:i/>
          <w:iCs/>
          <w:color w:val="000000" w:themeColor="text1"/>
          <w:sz w:val="18"/>
          <w:szCs w:val="18"/>
        </w:rPr>
        <w:t>SI</w:t>
      </w:r>
      <w:r w:rsidR="3775C741" w:rsidRPr="35DCB967">
        <w:rPr>
          <w:rFonts w:ascii="Calibri" w:eastAsia="Calibri" w:hAnsi="Calibri" w:cs="Calibri"/>
          <w:i/>
          <w:iCs/>
          <w:color w:val="000000" w:themeColor="text1"/>
          <w:sz w:val="18"/>
          <w:szCs w:val="18"/>
          <w:vertAlign w:val="subscript"/>
        </w:rPr>
        <w:t>task</w:t>
      </w:r>
      <w:r w:rsidR="3775C741" w:rsidRPr="35DCB967">
        <w:rPr>
          <w:rFonts w:ascii="Calibri" w:eastAsia="Calibri" w:hAnsi="Calibri" w:cs="Calibri"/>
          <w:color w:val="000000" w:themeColor="text1"/>
          <w:sz w:val="18"/>
          <w:szCs w:val="18"/>
        </w:rPr>
        <w:t xml:space="preserve"> values across all </w:t>
      </w:r>
      <w:r w:rsidR="00EE1216">
        <w:rPr>
          <w:rFonts w:ascii="Calibri" w:eastAsia="Calibri" w:hAnsi="Calibri" w:cs="Calibri"/>
          <w:color w:val="000000" w:themeColor="text1"/>
          <w:sz w:val="18"/>
          <w:szCs w:val="18"/>
        </w:rPr>
        <w:t xml:space="preserve">explored </w:t>
      </w:r>
      <w:r w:rsidR="3775C741" w:rsidRPr="35DCB967">
        <w:rPr>
          <w:rFonts w:ascii="Calibri" w:eastAsia="Calibri" w:hAnsi="Calibri" w:cs="Calibri"/>
          <w:color w:val="000000" w:themeColor="text1"/>
          <w:sz w:val="18"/>
          <w:szCs w:val="18"/>
        </w:rPr>
        <w:t>hyperparameters when using</w:t>
      </w:r>
      <w:r w:rsidR="00EE1216">
        <w:rPr>
          <w:rFonts w:ascii="Calibri" w:eastAsia="Calibri" w:hAnsi="Calibri" w:cs="Calibri"/>
          <w:color w:val="000000" w:themeColor="text1"/>
          <w:sz w:val="18"/>
          <w:szCs w:val="18"/>
        </w:rPr>
        <w:t xml:space="preserve"> </w:t>
      </w:r>
      <w:r w:rsidR="00EE1216" w:rsidRPr="00EE1216">
        <w:rPr>
          <w:rFonts w:ascii="Calibri" w:eastAsia="Calibri" w:hAnsi="Calibri" w:cs="Calibri"/>
          <w:i/>
          <w:iCs/>
          <w:color w:val="000000" w:themeColor="text1"/>
          <w:sz w:val="18"/>
          <w:szCs w:val="18"/>
        </w:rPr>
        <w:t>Correlation</w:t>
      </w:r>
      <w:r w:rsidR="3775C741" w:rsidRPr="35DCB967">
        <w:rPr>
          <w:rFonts w:ascii="Calibri" w:eastAsia="Calibri" w:hAnsi="Calibri" w:cs="Calibri"/>
          <w:color w:val="000000" w:themeColor="text1"/>
          <w:sz w:val="18"/>
          <w:szCs w:val="18"/>
        </w:rPr>
        <w:t xml:space="preserve"> distance on real data. Distributions are segregated by grouping method: “</w:t>
      </w:r>
      <w:r w:rsidR="3775C741" w:rsidRPr="35DCB967">
        <w:rPr>
          <w:rFonts w:ascii="Calibri" w:eastAsia="Calibri" w:hAnsi="Calibri" w:cs="Calibri"/>
          <w:i/>
          <w:iCs/>
          <w:color w:val="000000" w:themeColor="text1"/>
          <w:sz w:val="18"/>
          <w:szCs w:val="18"/>
        </w:rPr>
        <w:t>Embed + Procrustes</w:t>
      </w:r>
      <w:r w:rsidR="3775C741" w:rsidRPr="35DCB967">
        <w:rPr>
          <w:rFonts w:ascii="Calibri" w:eastAsia="Calibri" w:hAnsi="Calibri" w:cs="Calibri"/>
          <w:color w:val="000000" w:themeColor="text1"/>
          <w:sz w:val="18"/>
          <w:szCs w:val="18"/>
        </w:rPr>
        <w:t>” in orange and “</w:t>
      </w:r>
      <w:r w:rsidR="3775C741" w:rsidRPr="35DCB967">
        <w:rPr>
          <w:rFonts w:ascii="Calibri" w:eastAsia="Calibri" w:hAnsi="Calibri" w:cs="Calibri"/>
          <w:i/>
          <w:iCs/>
          <w:color w:val="000000" w:themeColor="text1"/>
          <w:sz w:val="18"/>
          <w:szCs w:val="18"/>
        </w:rPr>
        <w:t>Concatenation + Embed</w:t>
      </w:r>
      <w:r w:rsidR="3775C741" w:rsidRPr="35DCB967">
        <w:rPr>
          <w:rFonts w:ascii="Calibri" w:eastAsia="Calibri" w:hAnsi="Calibri" w:cs="Calibri"/>
          <w:color w:val="000000" w:themeColor="text1"/>
          <w:sz w:val="18"/>
          <w:szCs w:val="18"/>
        </w:rPr>
        <w:t>” in blue. Dark orange outline highlights the section of the “</w:t>
      </w:r>
      <w:r w:rsidR="3775C741" w:rsidRPr="35DCB967">
        <w:rPr>
          <w:rFonts w:ascii="Calibri" w:eastAsia="Calibri" w:hAnsi="Calibri" w:cs="Calibri"/>
          <w:i/>
          <w:iCs/>
          <w:color w:val="000000" w:themeColor="text1"/>
          <w:sz w:val="18"/>
          <w:szCs w:val="18"/>
        </w:rPr>
        <w:t>Embed + Procrustes</w:t>
      </w:r>
      <w:r w:rsidR="3775C741" w:rsidRPr="35DCB967">
        <w:rPr>
          <w:rFonts w:ascii="Calibri" w:eastAsia="Calibri" w:hAnsi="Calibri" w:cs="Calibri"/>
          <w:color w:val="000000" w:themeColor="text1"/>
          <w:sz w:val="18"/>
          <w:szCs w:val="18"/>
        </w:rPr>
        <w:t xml:space="preserve">” distribution that corresponds to instances where more than 3 dimensions were used to compute the Procrustes transformation. (B) Histograms of </w:t>
      </w:r>
      <w:proofErr w:type="spellStart"/>
      <w:r w:rsidR="3775C741" w:rsidRPr="35DCB967">
        <w:rPr>
          <w:rFonts w:ascii="Calibri" w:eastAsia="Calibri" w:hAnsi="Calibri" w:cs="Calibri"/>
          <w:i/>
          <w:iCs/>
          <w:color w:val="000000" w:themeColor="text1"/>
          <w:sz w:val="18"/>
          <w:szCs w:val="18"/>
        </w:rPr>
        <w:t>SI</w:t>
      </w:r>
      <w:r w:rsidR="3775C741" w:rsidRPr="35DCB967">
        <w:rPr>
          <w:rFonts w:ascii="Calibri" w:eastAsia="Calibri" w:hAnsi="Calibri" w:cs="Calibri"/>
          <w:i/>
          <w:iCs/>
          <w:color w:val="000000" w:themeColor="text1"/>
          <w:sz w:val="18"/>
          <w:szCs w:val="18"/>
          <w:vertAlign w:val="subscript"/>
        </w:rPr>
        <w:t>subject</w:t>
      </w:r>
      <w:proofErr w:type="spellEnd"/>
      <w:r w:rsidR="3775C741" w:rsidRPr="35DCB967">
        <w:rPr>
          <w:rFonts w:ascii="Calibri" w:eastAsia="Calibri" w:hAnsi="Calibri" w:cs="Calibri"/>
          <w:color w:val="000000" w:themeColor="text1"/>
          <w:sz w:val="18"/>
          <w:szCs w:val="18"/>
        </w:rPr>
        <w:t xml:space="preserve"> values across all </w:t>
      </w:r>
      <w:r w:rsidR="003309EF">
        <w:rPr>
          <w:rFonts w:ascii="Calibri" w:eastAsia="Calibri" w:hAnsi="Calibri" w:cs="Calibri"/>
          <w:color w:val="000000" w:themeColor="text1"/>
          <w:sz w:val="18"/>
          <w:szCs w:val="18"/>
        </w:rPr>
        <w:t xml:space="preserve">explored </w:t>
      </w:r>
      <w:r w:rsidR="3775C741" w:rsidRPr="35DCB967">
        <w:rPr>
          <w:rFonts w:ascii="Calibri" w:eastAsia="Calibri" w:hAnsi="Calibri" w:cs="Calibri"/>
          <w:color w:val="000000" w:themeColor="text1"/>
          <w:sz w:val="18"/>
          <w:szCs w:val="18"/>
        </w:rPr>
        <w:t xml:space="preserve">hyperparameters when using </w:t>
      </w:r>
      <w:r w:rsidR="003309EF">
        <w:rPr>
          <w:rFonts w:ascii="Calibri" w:eastAsia="Calibri" w:hAnsi="Calibri" w:cs="Calibri"/>
          <w:i/>
          <w:iCs/>
          <w:color w:val="000000" w:themeColor="text1"/>
          <w:sz w:val="18"/>
          <w:szCs w:val="18"/>
        </w:rPr>
        <w:t>Correlation</w:t>
      </w:r>
      <w:r w:rsidR="3775C741" w:rsidRPr="35DCB967">
        <w:rPr>
          <w:rFonts w:ascii="Calibri" w:eastAsia="Calibri" w:hAnsi="Calibri" w:cs="Calibri"/>
          <w:color w:val="000000" w:themeColor="text1"/>
          <w:sz w:val="18"/>
          <w:szCs w:val="18"/>
        </w:rPr>
        <w:t xml:space="preserve"> distance on real data. Distributions are segregated by grouping method in the same way as in (A). Light blue contour highlights the part of the distribution for “</w:t>
      </w:r>
      <w:r w:rsidR="3775C741" w:rsidRPr="00963168">
        <w:rPr>
          <w:rFonts w:ascii="Calibri" w:eastAsia="Calibri" w:hAnsi="Calibri" w:cs="Calibri"/>
          <w:i/>
          <w:iCs/>
          <w:color w:val="000000" w:themeColor="text1"/>
          <w:sz w:val="18"/>
          <w:szCs w:val="18"/>
        </w:rPr>
        <w:t>Concatenation +</w:t>
      </w:r>
      <w:r w:rsidR="00963168" w:rsidRPr="00963168">
        <w:rPr>
          <w:rFonts w:ascii="Calibri" w:eastAsia="Calibri" w:hAnsi="Calibri" w:cs="Calibri"/>
          <w:i/>
          <w:iCs/>
          <w:color w:val="000000" w:themeColor="text1"/>
          <w:sz w:val="18"/>
          <w:szCs w:val="18"/>
        </w:rPr>
        <w:t xml:space="preserve"> Embed</w:t>
      </w:r>
      <w:r w:rsidR="3775C741" w:rsidRPr="35DCB967">
        <w:rPr>
          <w:rFonts w:ascii="Calibri" w:eastAsia="Calibri" w:hAnsi="Calibri" w:cs="Calibri"/>
          <w:color w:val="000000" w:themeColor="text1"/>
          <w:sz w:val="18"/>
          <w:szCs w:val="18"/>
        </w:rPr>
        <w:t xml:space="preserve">” computed on data that has been normalized (e.g., Z-scored), while the dark blue contour highlights the portion corresponding to data that has not been normalized. (C) High quality group-level </w:t>
      </w:r>
      <w:r w:rsidR="3775C741" w:rsidRPr="35DCB967">
        <w:rPr>
          <w:rFonts w:ascii="Calibri" w:eastAsia="Calibri" w:hAnsi="Calibri" w:cs="Calibri"/>
          <w:i/>
          <w:iCs/>
          <w:color w:val="000000" w:themeColor="text1"/>
          <w:sz w:val="18"/>
          <w:szCs w:val="18"/>
        </w:rPr>
        <w:t>“Embed + Procrustes”</w:t>
      </w:r>
      <w:r w:rsidR="3775C741" w:rsidRPr="35DCB967">
        <w:rPr>
          <w:rFonts w:ascii="Calibri" w:eastAsia="Calibri" w:hAnsi="Calibri" w:cs="Calibri"/>
          <w:color w:val="000000" w:themeColor="text1"/>
          <w:sz w:val="18"/>
          <w:szCs w:val="18"/>
        </w:rPr>
        <w:t xml:space="preserve"> embedding annotated by task (left) and subject identity (right). </w:t>
      </w:r>
      <w:r w:rsidR="5E2E0662" w:rsidRPr="35DCB967">
        <w:rPr>
          <w:rFonts w:ascii="Calibri" w:eastAsia="Calibri" w:hAnsi="Calibri" w:cs="Calibri"/>
          <w:color w:val="000000" w:themeColor="text1"/>
          <w:sz w:val="18"/>
          <w:szCs w:val="18"/>
        </w:rPr>
        <w:t>This</w:t>
      </w:r>
      <w:r w:rsidR="57CF59B2" w:rsidRPr="35DCB967">
        <w:rPr>
          <w:rFonts w:ascii="Calibri" w:eastAsia="Calibri" w:hAnsi="Calibri" w:cs="Calibri"/>
          <w:color w:val="000000" w:themeColor="text1"/>
          <w:sz w:val="18"/>
          <w:szCs w:val="18"/>
        </w:rPr>
        <w:t xml:space="preserve"> embedding</w:t>
      </w:r>
      <w:r w:rsidR="5E2E0662" w:rsidRPr="35DCB967">
        <w:rPr>
          <w:rFonts w:ascii="Calibri" w:eastAsia="Calibri" w:hAnsi="Calibri" w:cs="Calibri"/>
          <w:color w:val="000000" w:themeColor="text1"/>
          <w:sz w:val="18"/>
          <w:szCs w:val="18"/>
        </w:rPr>
        <w:t xml:space="preserve"> corresponds to</w:t>
      </w:r>
      <w:r w:rsidR="1CD2EB94" w:rsidRPr="35DCB967">
        <w:rPr>
          <w:rFonts w:ascii="Calibri" w:eastAsia="Calibri" w:hAnsi="Calibri" w:cs="Calibri"/>
          <w:color w:val="000000" w:themeColor="text1"/>
          <w:sz w:val="18"/>
          <w:szCs w:val="18"/>
        </w:rPr>
        <w:t xml:space="preserve"> the following hyper-parameter combination: </w:t>
      </w:r>
      <w:r w:rsidR="5E2E0662" w:rsidRPr="35DCB967">
        <w:rPr>
          <w:rFonts w:ascii="Calibri" w:eastAsia="Calibri" w:hAnsi="Calibri" w:cs="Calibri"/>
          <w:color w:val="000000" w:themeColor="text1"/>
          <w:sz w:val="18"/>
          <w:szCs w:val="18"/>
        </w:rPr>
        <w:t xml:space="preserve">norm = none, PP = 90, </w:t>
      </w:r>
      <w:proofErr w:type="spellStart"/>
      <w:r w:rsidR="5E2E0662" w:rsidRPr="35DCB967">
        <w:rPr>
          <w:rFonts w:ascii="Calibri" w:eastAsia="Calibri" w:hAnsi="Calibri" w:cs="Calibri"/>
          <w:color w:val="000000" w:themeColor="text1"/>
          <w:sz w:val="18"/>
          <w:szCs w:val="18"/>
        </w:rPr>
        <w:t>dist</w:t>
      </w:r>
      <w:proofErr w:type="spellEnd"/>
      <w:r w:rsidR="5E2E0662" w:rsidRPr="35DCB967">
        <w:rPr>
          <w:rFonts w:ascii="Calibri" w:eastAsia="Calibri" w:hAnsi="Calibri" w:cs="Calibri"/>
          <w:color w:val="000000" w:themeColor="text1"/>
          <w:sz w:val="18"/>
          <w:szCs w:val="18"/>
        </w:rPr>
        <w:t xml:space="preserve"> = correlation, learning rate = 10 and number of dimensions used during </w:t>
      </w:r>
      <w:proofErr w:type="spellStart"/>
      <w:r w:rsidR="5E2E0662" w:rsidRPr="35DCB967">
        <w:rPr>
          <w:rFonts w:ascii="Calibri" w:eastAsia="Calibri" w:hAnsi="Calibri" w:cs="Calibri"/>
          <w:color w:val="000000" w:themeColor="text1"/>
          <w:sz w:val="18"/>
          <w:szCs w:val="18"/>
        </w:rPr>
        <w:t>Procrutes</w:t>
      </w:r>
      <w:proofErr w:type="spellEnd"/>
      <w:r w:rsidR="5E2E0662" w:rsidRPr="35DCB967">
        <w:rPr>
          <w:rFonts w:ascii="Calibri" w:eastAsia="Calibri" w:hAnsi="Calibri" w:cs="Calibri"/>
          <w:color w:val="000000" w:themeColor="text1"/>
          <w:sz w:val="18"/>
          <w:szCs w:val="18"/>
        </w:rPr>
        <w:t xml:space="preserve"> transformation = 25. </w:t>
      </w:r>
      <w:r w:rsidR="3775C741" w:rsidRPr="35DCB967">
        <w:rPr>
          <w:rFonts w:ascii="Calibri" w:eastAsia="Calibri" w:hAnsi="Calibri" w:cs="Calibri"/>
          <w:color w:val="000000" w:themeColor="text1"/>
          <w:sz w:val="18"/>
          <w:szCs w:val="18"/>
        </w:rPr>
        <w:t>(D) High quality group-level “</w:t>
      </w:r>
      <w:r w:rsidR="3775C741" w:rsidRPr="35DCB967">
        <w:rPr>
          <w:rFonts w:ascii="Calibri" w:eastAsia="Calibri" w:hAnsi="Calibri" w:cs="Calibri"/>
          <w:i/>
          <w:iCs/>
          <w:color w:val="000000" w:themeColor="text1"/>
          <w:sz w:val="18"/>
          <w:szCs w:val="18"/>
        </w:rPr>
        <w:t>Concatenation + Embed</w:t>
      </w:r>
      <w:r w:rsidR="3775C741" w:rsidRPr="35DCB967">
        <w:rPr>
          <w:rFonts w:ascii="Calibri" w:eastAsia="Calibri" w:hAnsi="Calibri" w:cs="Calibri"/>
          <w:color w:val="000000" w:themeColor="text1"/>
          <w:sz w:val="18"/>
          <w:szCs w:val="18"/>
        </w:rPr>
        <w:t>” annotated by task (</w:t>
      </w:r>
      <w:proofErr w:type="gramStart"/>
      <w:r w:rsidR="3775C741" w:rsidRPr="35DCB967">
        <w:rPr>
          <w:rFonts w:ascii="Calibri" w:eastAsia="Calibri" w:hAnsi="Calibri" w:cs="Calibri"/>
          <w:color w:val="000000" w:themeColor="text1"/>
          <w:sz w:val="18"/>
          <w:szCs w:val="18"/>
        </w:rPr>
        <w:t>left</w:t>
      </w:r>
      <w:r w:rsidR="6E6D204C" w:rsidRPr="35DCB967">
        <w:rPr>
          <w:rFonts w:ascii="Calibri" w:eastAsia="Calibri" w:hAnsi="Calibri" w:cs="Calibri"/>
          <w:color w:val="000000" w:themeColor="text1"/>
          <w:sz w:val="18"/>
          <w:szCs w:val="18"/>
        </w:rPr>
        <w:t>:</w:t>
      </w:r>
      <w:proofErr w:type="gramEnd"/>
      <w:r w:rsidR="6E6D204C" w:rsidRPr="35DCB967">
        <w:rPr>
          <w:rFonts w:ascii="Calibri" w:eastAsia="Calibri" w:hAnsi="Calibri" w:cs="Calibri"/>
          <w:color w:val="000000" w:themeColor="text1"/>
          <w:sz w:val="18"/>
          <w:szCs w:val="18"/>
        </w:rPr>
        <w:t xml:space="preserve"> including task in-homogenous windows, middle = only task homogenous windows</w:t>
      </w:r>
      <w:r w:rsidR="3775C741" w:rsidRPr="35DCB967">
        <w:rPr>
          <w:rFonts w:ascii="Calibri" w:eastAsia="Calibri" w:hAnsi="Calibri" w:cs="Calibri"/>
          <w:color w:val="000000" w:themeColor="text1"/>
          <w:sz w:val="18"/>
          <w:szCs w:val="18"/>
        </w:rPr>
        <w:t>) and subject identity (right).</w:t>
      </w:r>
      <w:r w:rsidR="6AB4E682" w:rsidRPr="35DCB967">
        <w:rPr>
          <w:rFonts w:ascii="Calibri" w:eastAsia="Calibri" w:hAnsi="Calibri" w:cs="Calibri"/>
          <w:color w:val="000000" w:themeColor="text1"/>
          <w:sz w:val="18"/>
          <w:szCs w:val="18"/>
        </w:rPr>
        <w:t xml:space="preserve"> This embedding corresponds to the following hyper-parameter combination: norm = none, PP = 150, </w:t>
      </w:r>
      <w:proofErr w:type="spellStart"/>
      <w:r w:rsidR="6AB4E682" w:rsidRPr="35DCB967">
        <w:rPr>
          <w:rFonts w:ascii="Calibri" w:eastAsia="Calibri" w:hAnsi="Calibri" w:cs="Calibri"/>
          <w:color w:val="000000" w:themeColor="text1"/>
          <w:sz w:val="18"/>
          <w:szCs w:val="18"/>
        </w:rPr>
        <w:t>dist</w:t>
      </w:r>
      <w:proofErr w:type="spellEnd"/>
      <w:r w:rsidR="6AB4E682" w:rsidRPr="35DCB967">
        <w:rPr>
          <w:rFonts w:ascii="Calibri" w:eastAsia="Calibri" w:hAnsi="Calibri" w:cs="Calibri"/>
          <w:color w:val="000000" w:themeColor="text1"/>
          <w:sz w:val="18"/>
          <w:szCs w:val="18"/>
        </w:rPr>
        <w:t xml:space="preserve"> = correlation, learning rate = 1000 and number of dimensions = 2.</w:t>
      </w:r>
      <w:r w:rsidR="006C2EDE" w:rsidRPr="35DCB967">
        <w:rPr>
          <w:rFonts w:eastAsiaTheme="minorEastAsia"/>
          <w:sz w:val="18"/>
          <w:szCs w:val="18"/>
        </w:rPr>
        <w:t xml:space="preserve"> </w:t>
      </w:r>
    </w:p>
    <w:p w14:paraId="08D8E79F" w14:textId="77777777" w:rsidR="000A124E" w:rsidRDefault="000A124E">
      <w:pPr>
        <w:rPr>
          <w:rFonts w:eastAsiaTheme="minorEastAsia"/>
          <w:sz w:val="18"/>
          <w:szCs w:val="18"/>
        </w:rPr>
      </w:pPr>
      <w:r>
        <w:rPr>
          <w:rFonts w:eastAsiaTheme="minorEastAsia"/>
          <w:sz w:val="18"/>
          <w:szCs w:val="18"/>
        </w:rPr>
        <w:br w:type="page"/>
      </w:r>
    </w:p>
    <w:p w14:paraId="4FADD1CF" w14:textId="6AC3EAB0" w:rsidR="000A124E" w:rsidRDefault="00A72BD6" w:rsidP="005A09ED">
      <w:pPr>
        <w:rPr>
          <w:rFonts w:eastAsiaTheme="minorEastAsia"/>
          <w:sz w:val="18"/>
          <w:szCs w:val="18"/>
        </w:rPr>
      </w:pPr>
      <w:r w:rsidRPr="00A72BD6">
        <w:rPr>
          <w:rFonts w:eastAsiaTheme="minorEastAsia"/>
          <w:noProof/>
          <w:sz w:val="18"/>
          <w:szCs w:val="18"/>
        </w:rPr>
        <w:lastRenderedPageBreak/>
        <w:drawing>
          <wp:inline distT="0" distB="0" distL="0" distR="0" wp14:anchorId="790F54CD" wp14:editId="410A2A8F">
            <wp:extent cx="5943600" cy="2519680"/>
            <wp:effectExtent l="0" t="0" r="0" b="0"/>
            <wp:docPr id="3" name="Picture 3" descr="A picture containing text, dish rack,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h rack, kitchenware&#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5943600" cy="2519680"/>
                    </a:xfrm>
                    <a:prstGeom prst="rect">
                      <a:avLst/>
                    </a:prstGeom>
                  </pic:spPr>
                </pic:pic>
              </a:graphicData>
            </a:graphic>
          </wp:inline>
        </w:drawing>
      </w:r>
    </w:p>
    <w:p w14:paraId="219A9026" w14:textId="43B73C86" w:rsidR="005A09ED" w:rsidRDefault="006C2EDE" w:rsidP="00820EF9">
      <w:pPr>
        <w:jc w:val="both"/>
        <w:rPr>
          <w:rFonts w:eastAsiaTheme="minorEastAsia"/>
          <w:sz w:val="18"/>
          <w:szCs w:val="18"/>
        </w:rPr>
      </w:pPr>
      <w:r>
        <w:rPr>
          <w:rFonts w:eastAsiaTheme="minorEastAsia"/>
          <w:sz w:val="18"/>
          <w:szCs w:val="18"/>
        </w:rPr>
        <w:t xml:space="preserve">Supplementary Figure </w:t>
      </w:r>
      <w:r w:rsidR="001D640E">
        <w:rPr>
          <w:rFonts w:eastAsiaTheme="minorEastAsia"/>
          <w:sz w:val="18"/>
          <w:szCs w:val="18"/>
        </w:rPr>
        <w:t>7</w:t>
      </w:r>
      <w:r>
        <w:rPr>
          <w:rFonts w:eastAsiaTheme="minorEastAsia"/>
          <w:sz w:val="18"/>
          <w:szCs w:val="18"/>
        </w:rPr>
        <w:t xml:space="preserve">. </w:t>
      </w:r>
      <w:r w:rsidR="000A124E">
        <w:rPr>
          <w:rFonts w:eastAsiaTheme="minorEastAsia"/>
          <w:sz w:val="18"/>
          <w:szCs w:val="18"/>
        </w:rPr>
        <w:t xml:space="preserve">(A) </w:t>
      </w:r>
      <w:r w:rsidR="00FB7F98">
        <w:rPr>
          <w:rFonts w:eastAsiaTheme="minorEastAsia"/>
          <w:sz w:val="18"/>
          <w:szCs w:val="18"/>
        </w:rPr>
        <w:t>Distribution of average FC values</w:t>
      </w:r>
      <w:r w:rsidR="00820EF9">
        <w:rPr>
          <w:rFonts w:eastAsiaTheme="minorEastAsia"/>
          <w:sz w:val="18"/>
          <w:szCs w:val="18"/>
        </w:rPr>
        <w:t xml:space="preserve"> across time for all connections separately for each subject prior to data normalization. (B) Distribution of the standard deviation across time of FC values for all connections separately for each subject prior to data normalization. (C) Same as (A) following data normalization. (D) Same as (B) following data normalization.</w:t>
      </w:r>
      <w:r w:rsidR="00FB7F98">
        <w:rPr>
          <w:rFonts w:eastAsiaTheme="minorEastAsia"/>
          <w:sz w:val="18"/>
          <w:szCs w:val="18"/>
        </w:rPr>
        <w:t xml:space="preserve"> </w:t>
      </w:r>
    </w:p>
    <w:p w14:paraId="2DAF4F3F" w14:textId="397FEE37" w:rsidR="000E6FF9" w:rsidRDefault="000E6FF9">
      <w:pPr>
        <w:rPr>
          <w:rFonts w:eastAsiaTheme="minorEastAsia"/>
          <w:sz w:val="18"/>
          <w:szCs w:val="18"/>
        </w:rPr>
      </w:pPr>
      <w:r>
        <w:rPr>
          <w:rFonts w:eastAsiaTheme="minorEastAsia"/>
          <w:sz w:val="18"/>
          <w:szCs w:val="18"/>
        </w:rPr>
        <w:br w:type="page"/>
      </w:r>
    </w:p>
    <w:p w14:paraId="7BE29502" w14:textId="3EFFC7A6" w:rsidR="000E6FF9" w:rsidRDefault="00D522B2" w:rsidP="00820EF9">
      <w:pPr>
        <w:jc w:val="both"/>
      </w:pPr>
      <w:r w:rsidRPr="00D522B2">
        <w:rPr>
          <w:noProof/>
        </w:rPr>
        <w:lastRenderedPageBreak/>
        <w:drawing>
          <wp:inline distT="0" distB="0" distL="0" distR="0" wp14:anchorId="759AF4BB" wp14:editId="74C390FC">
            <wp:extent cx="5943600" cy="2726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26055"/>
                    </a:xfrm>
                    <a:prstGeom prst="rect">
                      <a:avLst/>
                    </a:prstGeom>
                  </pic:spPr>
                </pic:pic>
              </a:graphicData>
            </a:graphic>
          </wp:inline>
        </w:drawing>
      </w:r>
    </w:p>
    <w:p w14:paraId="26DFB007" w14:textId="58E4C417" w:rsidR="00D522B2" w:rsidRDefault="00D522B2" w:rsidP="00D522B2">
      <w:pPr>
        <w:jc w:val="both"/>
        <w:rPr>
          <w:rFonts w:eastAsiaTheme="minorEastAsia"/>
          <w:sz w:val="18"/>
          <w:szCs w:val="18"/>
        </w:rPr>
      </w:pPr>
      <w:r>
        <w:rPr>
          <w:rFonts w:eastAsiaTheme="minorEastAsia"/>
          <w:sz w:val="18"/>
          <w:szCs w:val="18"/>
        </w:rPr>
        <w:t xml:space="preserve">Supplementary Figure </w:t>
      </w:r>
      <w:r w:rsidR="001D640E">
        <w:rPr>
          <w:rFonts w:eastAsiaTheme="minorEastAsia"/>
          <w:sz w:val="18"/>
          <w:szCs w:val="18"/>
        </w:rPr>
        <w:t>8</w:t>
      </w:r>
      <w:r>
        <w:rPr>
          <w:rFonts w:eastAsiaTheme="minorEastAsia"/>
          <w:sz w:val="18"/>
          <w:szCs w:val="18"/>
        </w:rPr>
        <w:t xml:space="preserve">. </w:t>
      </w:r>
      <w:r w:rsidR="00474326">
        <w:rPr>
          <w:rFonts w:eastAsiaTheme="minorEastAsia"/>
          <w:sz w:val="18"/>
          <w:szCs w:val="18"/>
        </w:rPr>
        <w:t>Representative d</w:t>
      </w:r>
      <w:r>
        <w:rPr>
          <w:rFonts w:eastAsiaTheme="minorEastAsia"/>
          <w:sz w:val="18"/>
          <w:szCs w:val="18"/>
        </w:rPr>
        <w:t>istribution</w:t>
      </w:r>
      <w:r w:rsidR="00474326">
        <w:rPr>
          <w:rFonts w:eastAsiaTheme="minorEastAsia"/>
          <w:sz w:val="18"/>
          <w:szCs w:val="18"/>
        </w:rPr>
        <w:t>s</w:t>
      </w:r>
      <w:r>
        <w:rPr>
          <w:rFonts w:eastAsiaTheme="minorEastAsia"/>
          <w:sz w:val="18"/>
          <w:szCs w:val="18"/>
        </w:rPr>
        <w:t xml:space="preserve"> of Rho and Sigma values used in the distance normalization step in UMAP</w:t>
      </w:r>
      <w:r w:rsidR="00474326">
        <w:rPr>
          <w:rFonts w:eastAsiaTheme="minorEastAsia"/>
          <w:sz w:val="18"/>
          <w:szCs w:val="18"/>
        </w:rPr>
        <w:t xml:space="preserve"> when using Correlation (left) and Euclidean distance (right)</w:t>
      </w:r>
      <w:r>
        <w:rPr>
          <w:rFonts w:eastAsiaTheme="minorEastAsia"/>
          <w:sz w:val="18"/>
          <w:szCs w:val="18"/>
        </w:rPr>
        <w:t>. Results shown here correspond to the following hyper-parameter set (</w:t>
      </w:r>
      <w:r w:rsidR="000F3486" w:rsidRPr="000F3486">
        <w:rPr>
          <w:rFonts w:eastAsiaTheme="minorEastAsia"/>
          <w:i/>
          <w:iCs/>
          <w:sz w:val="18"/>
          <w:szCs w:val="18"/>
        </w:rPr>
        <w:t>K</w:t>
      </w:r>
      <w:r w:rsidR="00527B20" w:rsidRPr="000F3486">
        <w:rPr>
          <w:rFonts w:eastAsiaTheme="minorEastAsia"/>
          <w:i/>
          <w:iCs/>
          <w:sz w:val="18"/>
          <w:szCs w:val="18"/>
          <w:vertAlign w:val="subscript"/>
        </w:rPr>
        <w:t>nn</w:t>
      </w:r>
      <w:r w:rsidR="00527B20">
        <w:rPr>
          <w:rFonts w:eastAsiaTheme="minorEastAsia"/>
          <w:sz w:val="18"/>
          <w:szCs w:val="18"/>
        </w:rPr>
        <w:t xml:space="preserve"> = 90, min</w:t>
      </w:r>
      <w:r w:rsidR="000F3486">
        <w:rPr>
          <w:rFonts w:eastAsiaTheme="minorEastAsia"/>
          <w:sz w:val="18"/>
          <w:szCs w:val="18"/>
        </w:rPr>
        <w:t xml:space="preserve">imum </w:t>
      </w:r>
      <w:r w:rsidR="00527B20">
        <w:rPr>
          <w:rFonts w:eastAsiaTheme="minorEastAsia"/>
          <w:sz w:val="18"/>
          <w:szCs w:val="18"/>
        </w:rPr>
        <w:t xml:space="preserve">distance = 0.8, </w:t>
      </w:r>
      <w:r w:rsidR="00474326">
        <w:rPr>
          <w:rFonts w:eastAsiaTheme="minorEastAsia"/>
          <w:sz w:val="18"/>
          <w:szCs w:val="18"/>
        </w:rPr>
        <w:t>learning</w:t>
      </w:r>
      <w:r w:rsidR="000F3486">
        <w:rPr>
          <w:rFonts w:eastAsiaTheme="minorEastAsia"/>
          <w:sz w:val="18"/>
          <w:szCs w:val="18"/>
        </w:rPr>
        <w:t xml:space="preserve"> </w:t>
      </w:r>
      <w:r w:rsidR="00474326">
        <w:rPr>
          <w:rFonts w:eastAsiaTheme="minorEastAsia"/>
          <w:sz w:val="18"/>
          <w:szCs w:val="18"/>
        </w:rPr>
        <w:t>rate = 0.01</w:t>
      </w:r>
      <w:r w:rsidR="002A1F4E">
        <w:rPr>
          <w:rFonts w:eastAsiaTheme="minorEastAsia"/>
          <w:sz w:val="18"/>
          <w:szCs w:val="18"/>
        </w:rPr>
        <w:t>, num</w:t>
      </w:r>
      <w:r w:rsidR="000F3486">
        <w:rPr>
          <w:rFonts w:eastAsiaTheme="minorEastAsia"/>
          <w:sz w:val="18"/>
          <w:szCs w:val="18"/>
        </w:rPr>
        <w:t>ber of final</w:t>
      </w:r>
      <w:r w:rsidR="002A1F4E">
        <w:rPr>
          <w:rFonts w:eastAsiaTheme="minorEastAsia"/>
          <w:sz w:val="18"/>
          <w:szCs w:val="18"/>
        </w:rPr>
        <w:t xml:space="preserve"> dimensions = 2</w:t>
      </w:r>
      <w:r w:rsidR="00474326">
        <w:rPr>
          <w:rFonts w:eastAsiaTheme="minorEastAsia"/>
          <w:sz w:val="18"/>
          <w:szCs w:val="18"/>
        </w:rPr>
        <w:t xml:space="preserve">). (A) Distribution of Rho values when using the Correlation distance. (B) Distribution of Rho values when using the Euclidean distance. (C) Distribution of Sigma values when using the </w:t>
      </w:r>
      <w:r w:rsidR="001C7B92">
        <w:rPr>
          <w:rFonts w:eastAsiaTheme="minorEastAsia"/>
          <w:sz w:val="18"/>
          <w:szCs w:val="18"/>
        </w:rPr>
        <w:t xml:space="preserve">Correlation distance. (D) Distribution of Sigma values when using the Euclidean Distance. </w:t>
      </w:r>
      <w:r>
        <w:rPr>
          <w:rFonts w:eastAsiaTheme="minorEastAsia"/>
          <w:sz w:val="18"/>
          <w:szCs w:val="18"/>
        </w:rPr>
        <w:t xml:space="preserve"> </w:t>
      </w:r>
    </w:p>
    <w:p w14:paraId="1380A5CC" w14:textId="77777777" w:rsidR="00D44EF3" w:rsidRDefault="00D44EF3" w:rsidP="00D522B2">
      <w:pPr>
        <w:jc w:val="both"/>
        <w:rPr>
          <w:rFonts w:eastAsiaTheme="minorEastAsia"/>
          <w:sz w:val="18"/>
          <w:szCs w:val="18"/>
        </w:rPr>
      </w:pPr>
    </w:p>
    <w:p w14:paraId="63BE4D93" w14:textId="102CF935" w:rsidR="00D44EF3" w:rsidRDefault="00D44EF3">
      <w:pPr>
        <w:rPr>
          <w:rFonts w:eastAsiaTheme="minorEastAsia"/>
          <w:sz w:val="18"/>
          <w:szCs w:val="18"/>
        </w:rPr>
      </w:pPr>
      <w:r>
        <w:rPr>
          <w:rFonts w:eastAsiaTheme="minorEastAsia"/>
          <w:sz w:val="18"/>
          <w:szCs w:val="18"/>
        </w:rPr>
        <w:br w:type="page"/>
      </w:r>
    </w:p>
    <w:p w14:paraId="28612C50" w14:textId="504F2685" w:rsidR="00D44EF3" w:rsidRDefault="00D44EF3" w:rsidP="00D522B2">
      <w:pPr>
        <w:jc w:val="both"/>
        <w:rPr>
          <w:rFonts w:eastAsiaTheme="minorEastAsia"/>
          <w:sz w:val="18"/>
          <w:szCs w:val="18"/>
        </w:rPr>
      </w:pPr>
      <w:r w:rsidRPr="00D44EF3">
        <w:rPr>
          <w:rFonts w:eastAsiaTheme="minorEastAsia"/>
          <w:noProof/>
          <w:sz w:val="18"/>
          <w:szCs w:val="18"/>
        </w:rPr>
        <w:lastRenderedPageBreak/>
        <w:drawing>
          <wp:inline distT="0" distB="0" distL="0" distR="0" wp14:anchorId="0785AF69" wp14:editId="568980B4">
            <wp:extent cx="5943600" cy="2454275"/>
            <wp:effectExtent l="0" t="0" r="0" b="0"/>
            <wp:docPr id="1508241786" name="Picture 1" descr="A picture containing plo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1786" name="Picture 1" descr="A picture containing plot, line, screenshot&#10;&#10;Description automatically generated"/>
                    <pic:cNvPicPr/>
                  </pic:nvPicPr>
                  <pic:blipFill>
                    <a:blip r:embed="rId17"/>
                    <a:stretch>
                      <a:fillRect/>
                    </a:stretch>
                  </pic:blipFill>
                  <pic:spPr>
                    <a:xfrm>
                      <a:off x="0" y="0"/>
                      <a:ext cx="5943600" cy="2454275"/>
                    </a:xfrm>
                    <a:prstGeom prst="rect">
                      <a:avLst/>
                    </a:prstGeom>
                  </pic:spPr>
                </pic:pic>
              </a:graphicData>
            </a:graphic>
          </wp:inline>
        </w:drawing>
      </w:r>
    </w:p>
    <w:p w14:paraId="24211D89" w14:textId="241D2F9A" w:rsidR="00D44EF3" w:rsidRDefault="00D44EF3" w:rsidP="00D522B2">
      <w:pPr>
        <w:jc w:val="both"/>
        <w:rPr>
          <w:rFonts w:eastAsiaTheme="minorEastAsia"/>
          <w:sz w:val="18"/>
          <w:szCs w:val="18"/>
        </w:rPr>
      </w:pPr>
      <w:r>
        <w:rPr>
          <w:rFonts w:eastAsiaTheme="minorEastAsia"/>
          <w:sz w:val="18"/>
          <w:szCs w:val="18"/>
        </w:rPr>
        <w:t xml:space="preserve">Supplementary Figure 9. </w:t>
      </w:r>
      <w:r>
        <w:rPr>
          <w:sz w:val="18"/>
          <w:szCs w:val="18"/>
        </w:rPr>
        <w:t>Summary of predictive framework evaluation for LE (</w:t>
      </w:r>
      <w:proofErr w:type="gramStart"/>
      <w:r>
        <w:rPr>
          <w:sz w:val="18"/>
          <w:szCs w:val="18"/>
        </w:rPr>
        <w:t>A,C</w:t>
      </w:r>
      <w:proofErr w:type="gramEnd"/>
      <w:r>
        <w:rPr>
          <w:sz w:val="18"/>
          <w:szCs w:val="18"/>
        </w:rPr>
        <w:t xml:space="preserve">) and </w:t>
      </w:r>
      <w:r w:rsidRPr="00117EDB">
        <w:rPr>
          <w:i/>
          <w:iCs/>
          <w:sz w:val="18"/>
          <w:szCs w:val="18"/>
        </w:rPr>
        <w:t>UMAP</w:t>
      </w:r>
      <w:r>
        <w:rPr>
          <w:sz w:val="18"/>
          <w:szCs w:val="18"/>
        </w:rPr>
        <w:t xml:space="preserve"> (B,D) group embeddings using the leave-one-subject-out cross validation scheme. (A) Classification accuracy as a function of the number of LE dimensions used as input features to the logistic regression classifier. Classification improves as m increases up to m = 15 and </w:t>
      </w:r>
      <w:r w:rsidR="00672848">
        <w:rPr>
          <w:sz w:val="18"/>
          <w:szCs w:val="18"/>
        </w:rPr>
        <w:t>is then nearly 1</w:t>
      </w:r>
      <w:r>
        <w:rPr>
          <w:sz w:val="18"/>
          <w:szCs w:val="18"/>
        </w:rPr>
        <w:t>. (B) Classification accuracy as a function of the number of UMAP dimensions used as input features to the logistic regression classifier.</w:t>
      </w:r>
      <w:r w:rsidRPr="002510B2">
        <w:rPr>
          <w:sz w:val="18"/>
          <w:szCs w:val="18"/>
        </w:rPr>
        <w:t xml:space="preserve"> </w:t>
      </w:r>
      <w:r>
        <w:rPr>
          <w:sz w:val="18"/>
          <w:szCs w:val="18"/>
        </w:rPr>
        <w:t xml:space="preserve">Classification improves in a similar way to the LE case. Statistical annotations for (A) and (B) as follows: ns = non-significant, </w:t>
      </w:r>
      <w:r w:rsidRPr="00D11556">
        <w:rPr>
          <w:sz w:val="18"/>
          <w:szCs w:val="18"/>
        </w:rPr>
        <w:t>*</w:t>
      </w:r>
      <w:r>
        <w:rPr>
          <w:sz w:val="18"/>
          <w:szCs w:val="18"/>
        </w:rPr>
        <w:t xml:space="preserve"> = </w:t>
      </w:r>
      <w:proofErr w:type="spellStart"/>
      <w:r w:rsidRPr="00D11556">
        <w:rPr>
          <w:i/>
          <w:iCs/>
          <w:sz w:val="18"/>
          <w:szCs w:val="18"/>
        </w:rPr>
        <w:t>p</w:t>
      </w:r>
      <w:r w:rsidRPr="00D11556">
        <w:rPr>
          <w:i/>
          <w:iCs/>
          <w:sz w:val="18"/>
          <w:szCs w:val="18"/>
          <w:vertAlign w:val="subscript"/>
        </w:rPr>
        <w:t>Bonf</w:t>
      </w:r>
      <w:proofErr w:type="spellEnd"/>
      <w:r>
        <w:rPr>
          <w:sz w:val="18"/>
          <w:szCs w:val="18"/>
        </w:rPr>
        <w:t xml:space="preserve"> &lt; 0.05, ** = </w:t>
      </w:r>
      <w:proofErr w:type="spellStart"/>
      <w:r w:rsidRPr="00D11556">
        <w:rPr>
          <w:i/>
          <w:iCs/>
          <w:sz w:val="18"/>
          <w:szCs w:val="18"/>
        </w:rPr>
        <w:t>p</w:t>
      </w:r>
      <w:r w:rsidRPr="00D11556">
        <w:rPr>
          <w:i/>
          <w:iCs/>
          <w:sz w:val="18"/>
          <w:szCs w:val="18"/>
          <w:vertAlign w:val="subscript"/>
        </w:rPr>
        <w:t>Bonf</w:t>
      </w:r>
      <w:proofErr w:type="spellEnd"/>
      <w:r>
        <w:rPr>
          <w:sz w:val="18"/>
          <w:szCs w:val="18"/>
        </w:rPr>
        <w:t xml:space="preserve"> &lt; 0.01, *** = </w:t>
      </w:r>
      <w:proofErr w:type="spellStart"/>
      <w:r w:rsidRPr="00D11556">
        <w:rPr>
          <w:i/>
          <w:iCs/>
          <w:sz w:val="18"/>
          <w:szCs w:val="18"/>
        </w:rPr>
        <w:t>p</w:t>
      </w:r>
      <w:r w:rsidRPr="00D11556">
        <w:rPr>
          <w:i/>
          <w:iCs/>
          <w:sz w:val="18"/>
          <w:szCs w:val="18"/>
          <w:vertAlign w:val="subscript"/>
        </w:rPr>
        <w:t>Bonf</w:t>
      </w:r>
      <w:proofErr w:type="spellEnd"/>
      <w:r>
        <w:rPr>
          <w:sz w:val="18"/>
          <w:szCs w:val="18"/>
        </w:rPr>
        <w:t xml:space="preserve"> &lt; 0.001, **** = </w:t>
      </w:r>
      <w:proofErr w:type="spellStart"/>
      <w:r w:rsidRPr="00D11556">
        <w:rPr>
          <w:i/>
          <w:iCs/>
          <w:sz w:val="18"/>
          <w:szCs w:val="18"/>
        </w:rPr>
        <w:t>p</w:t>
      </w:r>
      <w:r w:rsidRPr="00D11556">
        <w:rPr>
          <w:i/>
          <w:iCs/>
          <w:sz w:val="18"/>
          <w:szCs w:val="18"/>
          <w:vertAlign w:val="subscript"/>
        </w:rPr>
        <w:t>Bonf</w:t>
      </w:r>
      <w:proofErr w:type="spellEnd"/>
      <w:r w:rsidRPr="00D11556">
        <w:rPr>
          <w:sz w:val="18"/>
          <w:szCs w:val="18"/>
          <w:vertAlign w:val="subscript"/>
        </w:rPr>
        <w:t xml:space="preserve"> </w:t>
      </w:r>
      <w:r>
        <w:rPr>
          <w:sz w:val="18"/>
          <w:szCs w:val="18"/>
        </w:rPr>
        <w:t xml:space="preserve">&lt; 0.0001. (C) Average coefficients associated with each </w:t>
      </w:r>
      <w:r w:rsidRPr="00327E99">
        <w:rPr>
          <w:i/>
          <w:iCs/>
          <w:sz w:val="18"/>
          <w:szCs w:val="18"/>
        </w:rPr>
        <w:t>LE</w:t>
      </w:r>
      <w:r>
        <w:rPr>
          <w:sz w:val="18"/>
          <w:szCs w:val="18"/>
        </w:rPr>
        <w:t xml:space="preserve"> dimension for classifiers trained using m = 30 dimensions.  For each m value, we stack the average coefficients associated with each label, which are colored as follows: blue = 2-back, green = math, yellow = visual attention, grey = rest. (D) Same as (C) but for UMAP.</w:t>
      </w:r>
    </w:p>
    <w:p w14:paraId="003E0E68" w14:textId="1184989E" w:rsidR="00D522B2" w:rsidRPr="004907D1" w:rsidRDefault="00D522B2" w:rsidP="00820EF9">
      <w:pPr>
        <w:jc w:val="both"/>
      </w:pPr>
    </w:p>
    <w:p w14:paraId="49AC509B" w14:textId="5367CF93" w:rsidR="004907D1" w:rsidRPr="004907D1" w:rsidRDefault="004907D1" w:rsidP="00B578FA">
      <w:pPr>
        <w:jc w:val="both"/>
      </w:pPr>
    </w:p>
    <w:sectPr w:rsidR="004907D1" w:rsidRPr="004907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E7BA5"/>
    <w:multiLevelType w:val="hybridMultilevel"/>
    <w:tmpl w:val="B7B2B942"/>
    <w:lvl w:ilvl="0" w:tplc="DAF44B7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791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1FC"/>
    <w:rsid w:val="000000CE"/>
    <w:rsid w:val="00003BE1"/>
    <w:rsid w:val="00007432"/>
    <w:rsid w:val="00015B07"/>
    <w:rsid w:val="000306C9"/>
    <w:rsid w:val="00032CBE"/>
    <w:rsid w:val="0005483C"/>
    <w:rsid w:val="00061EC7"/>
    <w:rsid w:val="000626B2"/>
    <w:rsid w:val="000651C5"/>
    <w:rsid w:val="000746A9"/>
    <w:rsid w:val="000A124E"/>
    <w:rsid w:val="000A2B34"/>
    <w:rsid w:val="000A4B11"/>
    <w:rsid w:val="000B600B"/>
    <w:rsid w:val="000D769D"/>
    <w:rsid w:val="000E16A2"/>
    <w:rsid w:val="000E6FF9"/>
    <w:rsid w:val="000F3486"/>
    <w:rsid w:val="00111DCE"/>
    <w:rsid w:val="00134134"/>
    <w:rsid w:val="00134FF8"/>
    <w:rsid w:val="00145B35"/>
    <w:rsid w:val="00145B9D"/>
    <w:rsid w:val="001462CD"/>
    <w:rsid w:val="00146395"/>
    <w:rsid w:val="0016039F"/>
    <w:rsid w:val="001702B3"/>
    <w:rsid w:val="001802B5"/>
    <w:rsid w:val="00186F13"/>
    <w:rsid w:val="001A15D0"/>
    <w:rsid w:val="001B6210"/>
    <w:rsid w:val="001C7B92"/>
    <w:rsid w:val="001D1575"/>
    <w:rsid w:val="001D640E"/>
    <w:rsid w:val="002073F9"/>
    <w:rsid w:val="002122FF"/>
    <w:rsid w:val="002144B7"/>
    <w:rsid w:val="00220169"/>
    <w:rsid w:val="0023186A"/>
    <w:rsid w:val="002500C3"/>
    <w:rsid w:val="0025230D"/>
    <w:rsid w:val="00263EA8"/>
    <w:rsid w:val="002A1F4E"/>
    <w:rsid w:val="002E3E44"/>
    <w:rsid w:val="002F00FB"/>
    <w:rsid w:val="0030761B"/>
    <w:rsid w:val="003118E8"/>
    <w:rsid w:val="0031299D"/>
    <w:rsid w:val="00312C11"/>
    <w:rsid w:val="00321A6E"/>
    <w:rsid w:val="0032639C"/>
    <w:rsid w:val="003309EF"/>
    <w:rsid w:val="003320C3"/>
    <w:rsid w:val="003323C1"/>
    <w:rsid w:val="00334F29"/>
    <w:rsid w:val="0035196A"/>
    <w:rsid w:val="00354383"/>
    <w:rsid w:val="0035799A"/>
    <w:rsid w:val="00386376"/>
    <w:rsid w:val="00393C10"/>
    <w:rsid w:val="003A117B"/>
    <w:rsid w:val="003A3612"/>
    <w:rsid w:val="003A3F09"/>
    <w:rsid w:val="003A4200"/>
    <w:rsid w:val="003A4E44"/>
    <w:rsid w:val="003E4E2B"/>
    <w:rsid w:val="003F3DD5"/>
    <w:rsid w:val="004248C7"/>
    <w:rsid w:val="0043352C"/>
    <w:rsid w:val="00443D86"/>
    <w:rsid w:val="00444A66"/>
    <w:rsid w:val="00446682"/>
    <w:rsid w:val="00450AC5"/>
    <w:rsid w:val="0046017D"/>
    <w:rsid w:val="00461E03"/>
    <w:rsid w:val="00466400"/>
    <w:rsid w:val="00474326"/>
    <w:rsid w:val="00476932"/>
    <w:rsid w:val="004802C1"/>
    <w:rsid w:val="00486A4E"/>
    <w:rsid w:val="00487269"/>
    <w:rsid w:val="004907D1"/>
    <w:rsid w:val="004C3870"/>
    <w:rsid w:val="004D1308"/>
    <w:rsid w:val="004E7F6E"/>
    <w:rsid w:val="004F17C1"/>
    <w:rsid w:val="0050215D"/>
    <w:rsid w:val="00527B20"/>
    <w:rsid w:val="005708FD"/>
    <w:rsid w:val="00573C8B"/>
    <w:rsid w:val="005A09ED"/>
    <w:rsid w:val="005B0740"/>
    <w:rsid w:val="005B1A59"/>
    <w:rsid w:val="005C57DA"/>
    <w:rsid w:val="005D5B8C"/>
    <w:rsid w:val="005E5365"/>
    <w:rsid w:val="005E6593"/>
    <w:rsid w:val="005E7B5E"/>
    <w:rsid w:val="005F1E36"/>
    <w:rsid w:val="005F2A29"/>
    <w:rsid w:val="005F3562"/>
    <w:rsid w:val="0061103A"/>
    <w:rsid w:val="00617361"/>
    <w:rsid w:val="00621ACE"/>
    <w:rsid w:val="00624786"/>
    <w:rsid w:val="006320EB"/>
    <w:rsid w:val="0064340B"/>
    <w:rsid w:val="0066213B"/>
    <w:rsid w:val="00672848"/>
    <w:rsid w:val="00693DC4"/>
    <w:rsid w:val="006A7B8A"/>
    <w:rsid w:val="006C12C4"/>
    <w:rsid w:val="006C2EDE"/>
    <w:rsid w:val="006C53D4"/>
    <w:rsid w:val="006C5BC0"/>
    <w:rsid w:val="006D0A58"/>
    <w:rsid w:val="006D550C"/>
    <w:rsid w:val="006F1BEA"/>
    <w:rsid w:val="007312BB"/>
    <w:rsid w:val="00731EF7"/>
    <w:rsid w:val="00743548"/>
    <w:rsid w:val="00750B8B"/>
    <w:rsid w:val="00751640"/>
    <w:rsid w:val="00760ACC"/>
    <w:rsid w:val="007B5731"/>
    <w:rsid w:val="007E7D75"/>
    <w:rsid w:val="007F18D1"/>
    <w:rsid w:val="008030E8"/>
    <w:rsid w:val="008102BE"/>
    <w:rsid w:val="00820EF9"/>
    <w:rsid w:val="00821E99"/>
    <w:rsid w:val="008312FC"/>
    <w:rsid w:val="008335E4"/>
    <w:rsid w:val="008358FA"/>
    <w:rsid w:val="008454F9"/>
    <w:rsid w:val="008475D5"/>
    <w:rsid w:val="00847BF4"/>
    <w:rsid w:val="00853489"/>
    <w:rsid w:val="008733D3"/>
    <w:rsid w:val="00875061"/>
    <w:rsid w:val="0088189D"/>
    <w:rsid w:val="0088234B"/>
    <w:rsid w:val="00895C41"/>
    <w:rsid w:val="008A593B"/>
    <w:rsid w:val="008B236E"/>
    <w:rsid w:val="008C36B3"/>
    <w:rsid w:val="008C7994"/>
    <w:rsid w:val="008F2548"/>
    <w:rsid w:val="008F51E9"/>
    <w:rsid w:val="009041E1"/>
    <w:rsid w:val="009254A2"/>
    <w:rsid w:val="00934718"/>
    <w:rsid w:val="00955521"/>
    <w:rsid w:val="009567BF"/>
    <w:rsid w:val="00963168"/>
    <w:rsid w:val="00964C42"/>
    <w:rsid w:val="00965A99"/>
    <w:rsid w:val="009779BF"/>
    <w:rsid w:val="009828FA"/>
    <w:rsid w:val="00985F1B"/>
    <w:rsid w:val="009A00B7"/>
    <w:rsid w:val="009B03E3"/>
    <w:rsid w:val="009C3CB8"/>
    <w:rsid w:val="00A06317"/>
    <w:rsid w:val="00A10661"/>
    <w:rsid w:val="00A1782C"/>
    <w:rsid w:val="00A40E9F"/>
    <w:rsid w:val="00A50BDA"/>
    <w:rsid w:val="00A605A1"/>
    <w:rsid w:val="00A625C6"/>
    <w:rsid w:val="00A65FD7"/>
    <w:rsid w:val="00A6798C"/>
    <w:rsid w:val="00A7014D"/>
    <w:rsid w:val="00A72BD6"/>
    <w:rsid w:val="00A8283E"/>
    <w:rsid w:val="00A85E61"/>
    <w:rsid w:val="00A900C8"/>
    <w:rsid w:val="00AA580A"/>
    <w:rsid w:val="00AA770B"/>
    <w:rsid w:val="00AB7606"/>
    <w:rsid w:val="00AC3650"/>
    <w:rsid w:val="00AC4FE3"/>
    <w:rsid w:val="00AC780D"/>
    <w:rsid w:val="00AF27C6"/>
    <w:rsid w:val="00B10FF8"/>
    <w:rsid w:val="00B12B39"/>
    <w:rsid w:val="00B23B28"/>
    <w:rsid w:val="00B30A08"/>
    <w:rsid w:val="00B35310"/>
    <w:rsid w:val="00B358C7"/>
    <w:rsid w:val="00B46BC0"/>
    <w:rsid w:val="00B50D2D"/>
    <w:rsid w:val="00B578FA"/>
    <w:rsid w:val="00B70E5D"/>
    <w:rsid w:val="00B81DCA"/>
    <w:rsid w:val="00B97C4B"/>
    <w:rsid w:val="00BA583F"/>
    <w:rsid w:val="00BB211F"/>
    <w:rsid w:val="00BD3565"/>
    <w:rsid w:val="00BD78E0"/>
    <w:rsid w:val="00BE06DD"/>
    <w:rsid w:val="00BE167F"/>
    <w:rsid w:val="00BE2CAB"/>
    <w:rsid w:val="00BE629A"/>
    <w:rsid w:val="00BE6A13"/>
    <w:rsid w:val="00BF023B"/>
    <w:rsid w:val="00BF053C"/>
    <w:rsid w:val="00BF7750"/>
    <w:rsid w:val="00C1397E"/>
    <w:rsid w:val="00C16BCE"/>
    <w:rsid w:val="00C37C23"/>
    <w:rsid w:val="00C41872"/>
    <w:rsid w:val="00C46138"/>
    <w:rsid w:val="00C50FD2"/>
    <w:rsid w:val="00C51602"/>
    <w:rsid w:val="00C63A77"/>
    <w:rsid w:val="00C8502F"/>
    <w:rsid w:val="00C936B7"/>
    <w:rsid w:val="00C93DFD"/>
    <w:rsid w:val="00CC7F19"/>
    <w:rsid w:val="00CD0E1E"/>
    <w:rsid w:val="00CD7495"/>
    <w:rsid w:val="00CD74D8"/>
    <w:rsid w:val="00D10D45"/>
    <w:rsid w:val="00D26085"/>
    <w:rsid w:val="00D44EF3"/>
    <w:rsid w:val="00D467A7"/>
    <w:rsid w:val="00D50DF4"/>
    <w:rsid w:val="00D522B2"/>
    <w:rsid w:val="00D62A5D"/>
    <w:rsid w:val="00D676A9"/>
    <w:rsid w:val="00D721FC"/>
    <w:rsid w:val="00D83340"/>
    <w:rsid w:val="00D86E30"/>
    <w:rsid w:val="00DC472E"/>
    <w:rsid w:val="00DC6C49"/>
    <w:rsid w:val="00DD27B0"/>
    <w:rsid w:val="00DE0EBC"/>
    <w:rsid w:val="00E22478"/>
    <w:rsid w:val="00E27D78"/>
    <w:rsid w:val="00E51185"/>
    <w:rsid w:val="00E552E3"/>
    <w:rsid w:val="00E65DD8"/>
    <w:rsid w:val="00E723AF"/>
    <w:rsid w:val="00E73583"/>
    <w:rsid w:val="00E74146"/>
    <w:rsid w:val="00E7417A"/>
    <w:rsid w:val="00E82663"/>
    <w:rsid w:val="00E85D09"/>
    <w:rsid w:val="00EA16D0"/>
    <w:rsid w:val="00EA7FF0"/>
    <w:rsid w:val="00EB19FC"/>
    <w:rsid w:val="00EB5C96"/>
    <w:rsid w:val="00EC6483"/>
    <w:rsid w:val="00ED409A"/>
    <w:rsid w:val="00ED4243"/>
    <w:rsid w:val="00ED798C"/>
    <w:rsid w:val="00EE1216"/>
    <w:rsid w:val="00EF72A0"/>
    <w:rsid w:val="00EF7A1E"/>
    <w:rsid w:val="00F150E3"/>
    <w:rsid w:val="00F16CE7"/>
    <w:rsid w:val="00F17BF0"/>
    <w:rsid w:val="00F30177"/>
    <w:rsid w:val="00F33D1C"/>
    <w:rsid w:val="00F372F7"/>
    <w:rsid w:val="00F404B9"/>
    <w:rsid w:val="00F4196E"/>
    <w:rsid w:val="00F424D7"/>
    <w:rsid w:val="00F42B58"/>
    <w:rsid w:val="00F42DA4"/>
    <w:rsid w:val="00F449F4"/>
    <w:rsid w:val="00F45C45"/>
    <w:rsid w:val="00F51176"/>
    <w:rsid w:val="00F52C51"/>
    <w:rsid w:val="00F576F9"/>
    <w:rsid w:val="00F7517B"/>
    <w:rsid w:val="00F82465"/>
    <w:rsid w:val="00FA49CB"/>
    <w:rsid w:val="00FB35A8"/>
    <w:rsid w:val="00FB7ED3"/>
    <w:rsid w:val="00FB7F98"/>
    <w:rsid w:val="00FC0B7A"/>
    <w:rsid w:val="00FD3687"/>
    <w:rsid w:val="00FD7341"/>
    <w:rsid w:val="00FE4588"/>
    <w:rsid w:val="00FE489B"/>
    <w:rsid w:val="00FE7ED7"/>
    <w:rsid w:val="00FF074A"/>
    <w:rsid w:val="00FF0FE5"/>
    <w:rsid w:val="00FF1768"/>
    <w:rsid w:val="00FF4DCC"/>
    <w:rsid w:val="00FF755B"/>
    <w:rsid w:val="0312F1BB"/>
    <w:rsid w:val="0653964E"/>
    <w:rsid w:val="0654E5F6"/>
    <w:rsid w:val="13DF51C3"/>
    <w:rsid w:val="17D563C5"/>
    <w:rsid w:val="1A212F1A"/>
    <w:rsid w:val="1A34EA77"/>
    <w:rsid w:val="1CD2EB94"/>
    <w:rsid w:val="1F412114"/>
    <w:rsid w:val="2278C1D6"/>
    <w:rsid w:val="2A2EA202"/>
    <w:rsid w:val="2EAF3770"/>
    <w:rsid w:val="325E8E1F"/>
    <w:rsid w:val="35DCB967"/>
    <w:rsid w:val="3775C741"/>
    <w:rsid w:val="47579672"/>
    <w:rsid w:val="4DB4A005"/>
    <w:rsid w:val="4F507066"/>
    <w:rsid w:val="56322F43"/>
    <w:rsid w:val="57CF59B2"/>
    <w:rsid w:val="5E2E0662"/>
    <w:rsid w:val="6A980C00"/>
    <w:rsid w:val="6AB4E682"/>
    <w:rsid w:val="6E6D204C"/>
    <w:rsid w:val="72DB3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17DE"/>
  <w15:chartTrackingRefBased/>
  <w15:docId w15:val="{5A63866A-64BB-457A-AE56-885FCC84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D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4D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30761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D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4DCC"/>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5B0740"/>
    <w:rPr>
      <w:color w:val="808080"/>
    </w:rPr>
  </w:style>
  <w:style w:type="paragraph" w:styleId="ListParagraph">
    <w:name w:val="List Paragraph"/>
    <w:basedOn w:val="Normal"/>
    <w:uiPriority w:val="34"/>
    <w:qFormat/>
    <w:rsid w:val="00B81DCA"/>
    <w:pPr>
      <w:ind w:left="720"/>
      <w:contextualSpacing/>
    </w:pPr>
  </w:style>
  <w:style w:type="character" w:styleId="CommentReference">
    <w:name w:val="annotation reference"/>
    <w:basedOn w:val="DefaultParagraphFont"/>
    <w:uiPriority w:val="99"/>
    <w:semiHidden/>
    <w:unhideWhenUsed/>
    <w:rsid w:val="00751640"/>
    <w:rPr>
      <w:sz w:val="16"/>
      <w:szCs w:val="16"/>
    </w:rPr>
  </w:style>
  <w:style w:type="paragraph" w:styleId="CommentText">
    <w:name w:val="annotation text"/>
    <w:basedOn w:val="Normal"/>
    <w:link w:val="CommentTextChar"/>
    <w:uiPriority w:val="99"/>
    <w:semiHidden/>
    <w:unhideWhenUsed/>
    <w:rsid w:val="00751640"/>
    <w:rPr>
      <w:sz w:val="20"/>
      <w:szCs w:val="20"/>
    </w:rPr>
  </w:style>
  <w:style w:type="character" w:customStyle="1" w:styleId="CommentTextChar">
    <w:name w:val="Comment Text Char"/>
    <w:basedOn w:val="DefaultParagraphFont"/>
    <w:link w:val="CommentText"/>
    <w:uiPriority w:val="99"/>
    <w:semiHidden/>
    <w:rsid w:val="00751640"/>
    <w:rPr>
      <w:sz w:val="20"/>
      <w:szCs w:val="20"/>
    </w:rPr>
  </w:style>
  <w:style w:type="paragraph" w:styleId="CommentSubject">
    <w:name w:val="annotation subject"/>
    <w:basedOn w:val="CommentText"/>
    <w:next w:val="CommentText"/>
    <w:link w:val="CommentSubjectChar"/>
    <w:uiPriority w:val="99"/>
    <w:semiHidden/>
    <w:unhideWhenUsed/>
    <w:rsid w:val="00751640"/>
    <w:rPr>
      <w:b/>
      <w:bCs/>
    </w:rPr>
  </w:style>
  <w:style w:type="character" w:customStyle="1" w:styleId="CommentSubjectChar">
    <w:name w:val="Comment Subject Char"/>
    <w:basedOn w:val="CommentTextChar"/>
    <w:link w:val="CommentSubject"/>
    <w:uiPriority w:val="99"/>
    <w:semiHidden/>
    <w:rsid w:val="00751640"/>
    <w:rPr>
      <w:b/>
      <w:bCs/>
      <w:sz w:val="20"/>
      <w:szCs w:val="20"/>
    </w:rPr>
  </w:style>
  <w:style w:type="paragraph" w:styleId="Revision">
    <w:name w:val="Revision"/>
    <w:hidden/>
    <w:uiPriority w:val="99"/>
    <w:semiHidden/>
    <w:rsid w:val="001D640E"/>
  </w:style>
  <w:style w:type="character" w:customStyle="1" w:styleId="Heading5Char">
    <w:name w:val="Heading 5 Char"/>
    <w:basedOn w:val="DefaultParagraphFont"/>
    <w:link w:val="Heading5"/>
    <w:uiPriority w:val="9"/>
    <w:semiHidden/>
    <w:rsid w:val="0030761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9E1B0E4BB8498EB525461DDF4905" ma:contentTypeVersion="14" ma:contentTypeDescription="Create a new document." ma:contentTypeScope="" ma:versionID="c404f9e27b7c7413cae53011a7abd515">
  <xsd:schema xmlns:xsd="http://www.w3.org/2001/XMLSchema" xmlns:xs="http://www.w3.org/2001/XMLSchema" xmlns:p="http://schemas.microsoft.com/office/2006/metadata/properties" xmlns:ns2="6b8669b0-6574-4d07-86da-697da7026110" xmlns:ns3="8e46f0e9-fe00-406f-ac91-4fe5157d77a6" targetNamespace="http://schemas.microsoft.com/office/2006/metadata/properties" ma:root="true" ma:fieldsID="adee5e56184a8b0cabfc8c082519827a" ns2:_="" ns3:_="">
    <xsd:import namespace="6b8669b0-6574-4d07-86da-697da7026110"/>
    <xsd:import namespace="8e46f0e9-fe00-406f-ac91-4fe5157d77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669b0-6574-4d07-86da-697da7026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ce9f98e-9ad5-43de-b59a-72d7e946aa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46f0e9-fe00-406f-ac91-4fe5157d77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efa3a6-6836-427c-8a5a-7a34c66fd0ea}" ma:internalName="TaxCatchAll" ma:showField="CatchAllData" ma:web="8e46f0e9-fe00-406f-ac91-4fe5157d77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e46f0e9-fe00-406f-ac91-4fe5157d77a6" xsi:nil="true"/>
    <lcf76f155ced4ddcb4097134ff3c332f xmlns="6b8669b0-6574-4d07-86da-697da7026110">
      <Terms xmlns="http://schemas.microsoft.com/office/infopath/2007/PartnerControls"/>
    </lcf76f155ced4ddcb4097134ff3c332f>
    <SharedWithUsers xmlns="8e46f0e9-fe00-406f-ac91-4fe5157d77a6">
      <UserInfo>
        <DisplayName>Handwerker, Dan (NIH/NIMH) [E]</DisplayName>
        <AccountId>12</AccountId>
        <AccountType/>
      </UserInfo>
      <UserInfo>
        <DisplayName>Bandettini, Peter (NIH/NIMH) [E]</DisplayName>
        <AccountId>22</AccountId>
        <AccountType/>
      </UserInfo>
      <UserInfo>
        <DisplayName>Pereira, Francisco (NIH/NIMH) [E]</DisplayName>
        <AccountId>20</AccountId>
        <AccountType/>
      </UserInfo>
      <UserInfo>
        <DisplayName>Lam, Ka Chun (NIH/NIMH) [C]</DisplayName>
        <AccountId>50</AccountId>
        <AccountType/>
      </UserInfo>
      <UserInfo>
        <DisplayName>Fernandez, Isabel (NIH/NIMH) [V]</DisplayName>
        <AccountId>26</AccountId>
        <AccountType/>
      </UserInfo>
    </SharedWithUsers>
  </documentManagement>
</p:properties>
</file>

<file path=customXml/itemProps1.xml><?xml version="1.0" encoding="utf-8"?>
<ds:datastoreItem xmlns:ds="http://schemas.openxmlformats.org/officeDocument/2006/customXml" ds:itemID="{E462D68B-AFE8-4E07-8A5D-7B05E0283230}">
  <ds:schemaRefs>
    <ds:schemaRef ds:uri="http://schemas.microsoft.com/sharepoint/v3/contenttype/forms"/>
  </ds:schemaRefs>
</ds:datastoreItem>
</file>

<file path=customXml/itemProps2.xml><?xml version="1.0" encoding="utf-8"?>
<ds:datastoreItem xmlns:ds="http://schemas.openxmlformats.org/officeDocument/2006/customXml" ds:itemID="{908172AA-6351-480B-8AEA-326378D27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669b0-6574-4d07-86da-697da7026110"/>
    <ds:schemaRef ds:uri="8e46f0e9-fe00-406f-ac91-4fe5157d7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C8203-3940-1C4B-AA73-1E2A22E8ADBB}">
  <ds:schemaRefs>
    <ds:schemaRef ds:uri="http://schemas.openxmlformats.org/officeDocument/2006/bibliography"/>
  </ds:schemaRefs>
</ds:datastoreItem>
</file>

<file path=customXml/itemProps4.xml><?xml version="1.0" encoding="utf-8"?>
<ds:datastoreItem xmlns:ds="http://schemas.openxmlformats.org/officeDocument/2006/customXml" ds:itemID="{AFC3664F-A82E-474A-BB0A-713480D71613}">
  <ds:schemaRefs>
    <ds:schemaRef ds:uri="http://schemas.microsoft.com/office/2006/metadata/properties"/>
    <ds:schemaRef ds:uri="http://schemas.microsoft.com/office/infopath/2007/PartnerControls"/>
    <ds:schemaRef ds:uri="8e46f0e9-fe00-406f-ac91-4fe5157d77a6"/>
    <ds:schemaRef ds:uri="6b8669b0-6574-4d07-86da-697da702611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2447</Words>
  <Characters>13952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Gonzalez-Castillo, Javier (NIH/NIMH) [E]</dc:creator>
  <cp:keywords/>
  <dc:description/>
  <cp:lastModifiedBy>Sandhya Patel</cp:lastModifiedBy>
  <cp:revision>2</cp:revision>
  <dcterms:created xsi:type="dcterms:W3CDTF">2023-06-22T08:04:00Z</dcterms:created>
  <dcterms:modified xsi:type="dcterms:W3CDTF">2023-06-22T08:04:00Z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0x01010009559E1B0E4BB8498EB525461DDF4905</vt:lpwstr>
  </property>
  <property fmtid="{D5CDD505-2E9C-101B-9397-08002B2CF9AE}" pid="3" name="MediaServiceImageTags">
    <vt:lpwstr/>
  </property>
</Properties>
</file>