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4ADBC" w14:textId="77777777" w:rsidR="00724D84" w:rsidRDefault="00000000" w:rsidP="002D2BDF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OLE_LINK27"/>
      <w:r>
        <w:rPr>
          <w:sz w:val="24"/>
          <w:szCs w:val="24"/>
        </w:rPr>
        <w:t>Supporting Information for</w:t>
      </w:r>
    </w:p>
    <w:p w14:paraId="2659C224" w14:textId="77777777" w:rsidR="00724D84" w:rsidRDefault="00000000" w:rsidP="002D2BDF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Summer extreme consecutive dry days over Northeast China in the changing climate: </w:t>
      </w:r>
      <w:bookmarkEnd w:id="0"/>
      <w:r>
        <w:rPr>
          <w:b/>
          <w:bCs/>
          <w:sz w:val="32"/>
          <w:szCs w:val="32"/>
        </w:rPr>
        <w:t>Observed features and projected future changes based on CESM-LE</w:t>
      </w:r>
    </w:p>
    <w:p w14:paraId="5C79A56F" w14:textId="77777777" w:rsidR="00724D84" w:rsidRDefault="00724D84" w:rsidP="002D2BDF">
      <w:pPr>
        <w:spacing w:line="360" w:lineRule="auto"/>
        <w:rPr>
          <w:b/>
          <w:bCs/>
          <w:sz w:val="32"/>
          <w:szCs w:val="32"/>
        </w:rPr>
      </w:pPr>
    </w:p>
    <w:p w14:paraId="41CC82AB" w14:textId="77777777" w:rsidR="00724D84" w:rsidRDefault="00000000" w:rsidP="002D2BDF">
      <w:pPr>
        <w:spacing w:line="360" w:lineRule="auto"/>
        <w:jc w:val="center"/>
        <w:rPr>
          <w:b/>
          <w:bCs/>
          <w:szCs w:val="21"/>
        </w:rPr>
      </w:pPr>
      <w:proofErr w:type="spellStart"/>
      <w:r>
        <w:rPr>
          <w:sz w:val="24"/>
        </w:rPr>
        <w:t>Yankun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Sun</w:t>
      </w:r>
      <w:r>
        <w:rPr>
          <w:sz w:val="24"/>
          <w:vertAlign w:val="superscript"/>
        </w:rPr>
        <w:t>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Yufan</w:t>
      </w:r>
      <w:proofErr w:type="spellEnd"/>
      <w:r>
        <w:rPr>
          <w:sz w:val="24"/>
        </w:rPr>
        <w:t xml:space="preserve"> Wang</w:t>
      </w:r>
      <w:r>
        <w:rPr>
          <w:sz w:val="24"/>
          <w:vertAlign w:val="superscript"/>
        </w:rPr>
        <w:t>a, b</w:t>
      </w:r>
      <w:r>
        <w:rPr>
          <w:sz w:val="24"/>
        </w:rPr>
        <w:t xml:space="preserve">, </w:t>
      </w:r>
      <w:proofErr w:type="spellStart"/>
      <w:r>
        <w:rPr>
          <w:sz w:val="24"/>
        </w:rPr>
        <w:t>Mengqi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Zhang</w:t>
      </w:r>
      <w:r>
        <w:rPr>
          <w:sz w:val="24"/>
          <w:vertAlign w:val="superscript"/>
        </w:rPr>
        <w:t>b</w:t>
      </w:r>
      <w:proofErr w:type="spellEnd"/>
      <w:r>
        <w:rPr>
          <w:sz w:val="24"/>
          <w:vertAlign w:val="superscript"/>
        </w:rPr>
        <w:t>*</w:t>
      </w:r>
      <w:r>
        <w:rPr>
          <w:sz w:val="24"/>
        </w:rPr>
        <w:t xml:space="preserve">, </w:t>
      </w:r>
      <w:r>
        <w:rPr>
          <w:rFonts w:hint="eastAsia"/>
          <w:sz w:val="24"/>
        </w:rPr>
        <w:t xml:space="preserve">Zixuan </w:t>
      </w:r>
      <w:proofErr w:type="spellStart"/>
      <w:r>
        <w:rPr>
          <w:rFonts w:hint="eastAsia"/>
          <w:sz w:val="24"/>
        </w:rPr>
        <w:t>Zeng</w:t>
      </w:r>
      <w:r>
        <w:rPr>
          <w:sz w:val="24"/>
          <w:vertAlign w:val="superscript"/>
        </w:rPr>
        <w:t>b</w:t>
      </w:r>
      <w:proofErr w:type="spellEnd"/>
      <w:r>
        <w:rPr>
          <w:sz w:val="24"/>
          <w:vertAlign w:val="superscript"/>
        </w:rPr>
        <w:t>, c</w:t>
      </w:r>
    </w:p>
    <w:p w14:paraId="5DBDB0D0" w14:textId="77777777" w:rsidR="00724D84" w:rsidRDefault="00000000" w:rsidP="002D2BDF">
      <w:pPr>
        <w:spacing w:line="36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 xml:space="preserve">a </w:t>
      </w:r>
      <w:r>
        <w:rPr>
          <w:i/>
          <w:iCs/>
          <w:sz w:val="20"/>
          <w:szCs w:val="20"/>
        </w:rPr>
        <w:t>College of Resource</w:t>
      </w:r>
      <w:r>
        <w:rPr>
          <w:rFonts w:hint="eastAsia"/>
          <w:i/>
          <w:iCs/>
          <w:sz w:val="20"/>
          <w:szCs w:val="20"/>
        </w:rPr>
        <w:t>s</w:t>
      </w:r>
      <w:r>
        <w:rPr>
          <w:i/>
          <w:iCs/>
          <w:sz w:val="20"/>
          <w:szCs w:val="20"/>
        </w:rPr>
        <w:t xml:space="preserve"> and Environment, Northeast Agricultural University, Harbin, 150030, China</w:t>
      </w:r>
    </w:p>
    <w:p w14:paraId="5134FB78" w14:textId="77777777" w:rsidR="00724D84" w:rsidRDefault="00000000" w:rsidP="002D2BDF">
      <w:pPr>
        <w:spacing w:line="36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 xml:space="preserve">b </w:t>
      </w:r>
      <w:r>
        <w:rPr>
          <w:i/>
          <w:iCs/>
          <w:sz w:val="20"/>
          <w:szCs w:val="20"/>
        </w:rPr>
        <w:t xml:space="preserve">Nansen-Zhu International Research Center, </w:t>
      </w:r>
      <w:bookmarkStart w:id="1" w:name="OLE_LINK34"/>
      <w:r>
        <w:rPr>
          <w:i/>
          <w:iCs/>
          <w:sz w:val="20"/>
          <w:szCs w:val="20"/>
        </w:rPr>
        <w:t>Institute of Atmospheric Physics, Chinese Academy of Sciences</w:t>
      </w:r>
      <w:bookmarkEnd w:id="1"/>
      <w:r>
        <w:rPr>
          <w:i/>
          <w:iCs/>
          <w:sz w:val="20"/>
          <w:szCs w:val="20"/>
        </w:rPr>
        <w:t>, Beijing, 100029, China</w:t>
      </w:r>
    </w:p>
    <w:p w14:paraId="78A0179C" w14:textId="77777777" w:rsidR="00724D84" w:rsidRDefault="00000000" w:rsidP="002D2BDF">
      <w:pPr>
        <w:spacing w:line="36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vertAlign w:val="superscript"/>
        </w:rPr>
        <w:t>c</w:t>
      </w:r>
      <w:r>
        <w:rPr>
          <w:i/>
          <w:iCs/>
          <w:sz w:val="20"/>
          <w:szCs w:val="20"/>
        </w:rPr>
        <w:t xml:space="preserve"> College of Earth and Planetary Sciences, University of Chinese Academy of Sciences, Beijing, 100049, China</w:t>
      </w:r>
    </w:p>
    <w:p w14:paraId="30B6C6E4" w14:textId="77777777" w:rsidR="00724D84" w:rsidRDefault="00724D84" w:rsidP="002D2BDF">
      <w:pPr>
        <w:spacing w:line="360" w:lineRule="auto"/>
        <w:rPr>
          <w:b/>
          <w:bCs/>
          <w:sz w:val="24"/>
        </w:rPr>
      </w:pPr>
    </w:p>
    <w:p w14:paraId="6EF8DF2F" w14:textId="77777777" w:rsidR="00724D84" w:rsidRDefault="00724D84" w:rsidP="002D2BDF">
      <w:pPr>
        <w:spacing w:line="360" w:lineRule="auto"/>
        <w:rPr>
          <w:b/>
          <w:bCs/>
          <w:sz w:val="24"/>
        </w:rPr>
      </w:pPr>
    </w:p>
    <w:p w14:paraId="5C96FD6B" w14:textId="77777777" w:rsidR="00724D84" w:rsidRDefault="00724D84" w:rsidP="002D2BDF">
      <w:pPr>
        <w:spacing w:line="360" w:lineRule="auto"/>
        <w:rPr>
          <w:b/>
          <w:bCs/>
          <w:sz w:val="24"/>
        </w:rPr>
      </w:pPr>
    </w:p>
    <w:p w14:paraId="2784C8B7" w14:textId="77777777" w:rsidR="00724D84" w:rsidRDefault="00724D84" w:rsidP="002D2BDF">
      <w:pPr>
        <w:spacing w:line="360" w:lineRule="auto"/>
        <w:rPr>
          <w:b/>
          <w:bCs/>
          <w:sz w:val="24"/>
        </w:rPr>
      </w:pPr>
    </w:p>
    <w:p w14:paraId="2C14DBF7" w14:textId="77777777" w:rsidR="00724D84" w:rsidRDefault="00724D84" w:rsidP="002D2BDF">
      <w:pPr>
        <w:spacing w:line="360" w:lineRule="auto"/>
        <w:rPr>
          <w:b/>
          <w:bCs/>
          <w:sz w:val="24"/>
        </w:rPr>
      </w:pPr>
    </w:p>
    <w:p w14:paraId="37475126" w14:textId="77777777" w:rsidR="00724D84" w:rsidRDefault="00724D84" w:rsidP="002D2BDF">
      <w:pPr>
        <w:spacing w:line="360" w:lineRule="auto"/>
        <w:rPr>
          <w:b/>
          <w:bCs/>
          <w:sz w:val="24"/>
        </w:rPr>
      </w:pPr>
    </w:p>
    <w:p w14:paraId="4600DE0B" w14:textId="77777777" w:rsidR="00724D84" w:rsidRDefault="00724D84" w:rsidP="002D2BDF">
      <w:pPr>
        <w:spacing w:line="360" w:lineRule="auto"/>
        <w:rPr>
          <w:b/>
          <w:bCs/>
          <w:sz w:val="24"/>
        </w:rPr>
      </w:pPr>
    </w:p>
    <w:p w14:paraId="2A533187" w14:textId="77777777" w:rsidR="00724D84" w:rsidRDefault="00724D84" w:rsidP="002D2BDF">
      <w:pPr>
        <w:spacing w:line="360" w:lineRule="auto"/>
        <w:rPr>
          <w:b/>
          <w:bCs/>
          <w:sz w:val="24"/>
        </w:rPr>
      </w:pPr>
    </w:p>
    <w:p w14:paraId="549FC03D" w14:textId="77777777" w:rsidR="00724D84" w:rsidRDefault="00000000" w:rsidP="002D2BDF">
      <w:pPr>
        <w:widowControl/>
        <w:autoSpaceDE w:val="0"/>
        <w:snapToGrid w:val="0"/>
        <w:spacing w:before="120" w:after="120" w:line="360" w:lineRule="auto"/>
        <w:rPr>
          <w:kern w:val="0"/>
          <w:sz w:val="24"/>
        </w:rPr>
      </w:pPr>
      <w:r>
        <w:rPr>
          <w:b/>
          <w:bCs/>
          <w:kern w:val="0"/>
          <w:sz w:val="24"/>
          <w:lang w:eastAsia="en-US"/>
        </w:rPr>
        <w:t xml:space="preserve">*Corresponding author: </w:t>
      </w:r>
      <w:proofErr w:type="spellStart"/>
      <w:r>
        <w:rPr>
          <w:kern w:val="0"/>
          <w:sz w:val="24"/>
          <w:lang w:eastAsia="en-US"/>
        </w:rPr>
        <w:t>Mengqi</w:t>
      </w:r>
      <w:proofErr w:type="spellEnd"/>
      <w:r>
        <w:rPr>
          <w:kern w:val="0"/>
          <w:sz w:val="24"/>
          <w:lang w:eastAsia="en-US"/>
        </w:rPr>
        <w:t xml:space="preserve"> Zhang, Institute of Atmospheric Physics, Chinese</w:t>
      </w:r>
      <w:r>
        <w:rPr>
          <w:kern w:val="0"/>
          <w:sz w:val="24"/>
        </w:rPr>
        <w:t xml:space="preserve"> </w:t>
      </w:r>
      <w:r>
        <w:rPr>
          <w:kern w:val="0"/>
          <w:sz w:val="24"/>
          <w:lang w:eastAsia="en-US"/>
        </w:rPr>
        <w:t>Academy of Sciences, P.O. Box 9804, Beijing 100029, Chin</w:t>
      </w:r>
      <w:r>
        <w:rPr>
          <w:kern w:val="0"/>
          <w:sz w:val="24"/>
        </w:rPr>
        <w:t>a</w:t>
      </w:r>
    </w:p>
    <w:p w14:paraId="0F9EC6D8" w14:textId="77777777" w:rsidR="00724D84" w:rsidRDefault="00000000" w:rsidP="002D2BDF">
      <w:pPr>
        <w:widowControl/>
        <w:numPr>
          <w:ilvl w:val="0"/>
          <w:numId w:val="1"/>
        </w:numPr>
        <w:autoSpaceDE w:val="0"/>
        <w:snapToGrid w:val="0"/>
        <w:spacing w:before="120" w:after="120" w:line="360" w:lineRule="auto"/>
        <w:rPr>
          <w:kern w:val="0"/>
          <w:sz w:val="24"/>
        </w:rPr>
      </w:pPr>
      <w:r>
        <w:rPr>
          <w:b/>
          <w:bCs/>
          <w:kern w:val="0"/>
          <w:sz w:val="24"/>
          <w:lang w:eastAsia="en-US"/>
        </w:rPr>
        <w:t xml:space="preserve">mail: </w:t>
      </w:r>
      <w:hyperlink r:id="rId7" w:history="1">
        <w:r>
          <w:rPr>
            <w:rStyle w:val="Hyperlink"/>
            <w:color w:val="auto"/>
            <w:kern w:val="0"/>
            <w:sz w:val="24"/>
            <w:u w:val="none"/>
          </w:rPr>
          <w:t>zhangmengqi</w:t>
        </w:r>
        <w:r>
          <w:rPr>
            <w:rStyle w:val="Hyperlink"/>
            <w:color w:val="auto"/>
            <w:kern w:val="0"/>
            <w:sz w:val="24"/>
            <w:u w:val="none"/>
            <w:lang w:eastAsia="en-US"/>
          </w:rPr>
          <w:t>@mail.iap.ac.cn</w:t>
        </w:r>
      </w:hyperlink>
    </w:p>
    <w:p w14:paraId="0D82B23E" w14:textId="63BF1CB3" w:rsidR="00724D84" w:rsidRPr="00A1103C" w:rsidRDefault="00000000" w:rsidP="002D2BDF">
      <w:pPr>
        <w:spacing w:line="360" w:lineRule="auto"/>
        <w:rPr>
          <w:kern w:val="0"/>
          <w:sz w:val="24"/>
        </w:rPr>
      </w:pPr>
      <w:r>
        <w:rPr>
          <w:kern w:val="0"/>
          <w:sz w:val="24"/>
        </w:rPr>
        <w:br w:type="page"/>
      </w:r>
    </w:p>
    <w:p w14:paraId="4BC45E21" w14:textId="77777777" w:rsidR="00E05B8D" w:rsidRDefault="00E05B8D" w:rsidP="00E05B8D">
      <w:pPr>
        <w:spacing w:line="360" w:lineRule="auto"/>
        <w:jc w:val="center"/>
        <w:rPr>
          <w:sz w:val="24"/>
          <w:szCs w:val="24"/>
          <w:lang w:bidi="ar"/>
        </w:rPr>
      </w:pPr>
      <w:r w:rsidRPr="00266299">
        <w:rPr>
          <w:noProof/>
          <w:sz w:val="24"/>
          <w:szCs w:val="24"/>
          <w:lang w:bidi="ar"/>
        </w:rPr>
        <w:lastRenderedPageBreak/>
        <w:drawing>
          <wp:inline distT="0" distB="0" distL="0" distR="0" wp14:anchorId="30A63DAB" wp14:editId="4763CE3D">
            <wp:extent cx="4534934" cy="24436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518" cy="24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07DB" w14:textId="77777777" w:rsidR="00E05B8D" w:rsidRPr="00E05B8D" w:rsidRDefault="00E05B8D" w:rsidP="00E05B8D">
      <w:pPr>
        <w:spacing w:line="360" w:lineRule="auto"/>
        <w:jc w:val="left"/>
      </w:pPr>
      <w:r w:rsidRPr="00E05B8D">
        <w:rPr>
          <w:b/>
          <w:bCs/>
          <w:sz w:val="24"/>
          <w:szCs w:val="24"/>
          <w:lang w:bidi="ar"/>
        </w:rPr>
        <w:t xml:space="preserve">Figure S1 </w:t>
      </w:r>
      <w:r w:rsidRPr="00E05B8D">
        <w:rPr>
          <w:sz w:val="24"/>
          <w:szCs w:val="24"/>
          <w:lang w:bidi="ar"/>
        </w:rPr>
        <w:t xml:space="preserve">The time series of summer precipitation averaged over Northeast China (blue line; unit: mm/day) and its </w:t>
      </w:r>
      <w:r w:rsidRPr="00E05B8D">
        <w:rPr>
          <w:sz w:val="24"/>
          <w:szCs w:val="24"/>
        </w:rPr>
        <w:t>linear trend</w:t>
      </w:r>
      <w:r w:rsidRPr="00E05B8D">
        <w:rPr>
          <w:sz w:val="24"/>
          <w:szCs w:val="24"/>
          <w:lang w:bidi="ar"/>
        </w:rPr>
        <w:t xml:space="preserve"> (red line) during 1960</w:t>
      </w:r>
      <w:r w:rsidRPr="00E05B8D">
        <w:rPr>
          <w:rFonts w:eastAsia="Microsoft YaHei"/>
          <w:sz w:val="24"/>
          <w:szCs w:val="24"/>
          <w:lang w:bidi="ar"/>
        </w:rPr>
        <w:t>−</w:t>
      </w:r>
      <w:r w:rsidRPr="00E05B8D">
        <w:rPr>
          <w:sz w:val="24"/>
          <w:szCs w:val="24"/>
          <w:lang w:bidi="ar"/>
        </w:rPr>
        <w:t xml:space="preserve">2019. </w:t>
      </w:r>
      <w:r w:rsidRPr="00E05B8D">
        <w:rPr>
          <w:rFonts w:hint="eastAsia"/>
          <w:sz w:val="24"/>
          <w:szCs w:val="24"/>
          <w:lang w:bidi="ar"/>
        </w:rPr>
        <w:t>The</w:t>
      </w:r>
      <w:r w:rsidRPr="00E05B8D">
        <w:rPr>
          <w:sz w:val="24"/>
          <w:szCs w:val="24"/>
          <w:lang w:bidi="ar"/>
        </w:rPr>
        <w:t xml:space="preserve"> </w:t>
      </w:r>
      <w:r w:rsidRPr="00E05B8D">
        <w:rPr>
          <w:rFonts w:hint="eastAsia"/>
          <w:sz w:val="24"/>
          <w:szCs w:val="24"/>
          <w:lang w:bidi="ar"/>
        </w:rPr>
        <w:t>linea</w:t>
      </w:r>
      <w:r w:rsidRPr="00E05B8D">
        <w:rPr>
          <w:sz w:val="24"/>
          <w:szCs w:val="24"/>
          <w:lang w:bidi="ar"/>
        </w:rPr>
        <w:t>r trend does not pass the 90% confidence level.</w:t>
      </w:r>
    </w:p>
    <w:p w14:paraId="69FCB1F6" w14:textId="56F73DF9" w:rsidR="00724D84" w:rsidRPr="00E05B8D" w:rsidRDefault="00724D84" w:rsidP="002D2BDF">
      <w:pPr>
        <w:spacing w:line="360" w:lineRule="auto"/>
        <w:jc w:val="center"/>
        <w:rPr>
          <w:sz w:val="24"/>
          <w:szCs w:val="24"/>
          <w:lang w:bidi="ar"/>
        </w:rPr>
      </w:pPr>
    </w:p>
    <w:p w14:paraId="3DEBF797" w14:textId="77777777" w:rsidR="00611B5D" w:rsidRDefault="00000000" w:rsidP="00611B5D">
      <w:pPr>
        <w:spacing w:line="360" w:lineRule="auto"/>
        <w:jc w:val="center"/>
        <w:rPr>
          <w:sz w:val="24"/>
          <w:szCs w:val="24"/>
        </w:rPr>
      </w:pPr>
      <w:r>
        <w:br w:type="page"/>
      </w:r>
      <w:r w:rsidR="00611B5D" w:rsidRPr="00D77BC5">
        <w:rPr>
          <w:noProof/>
          <w:sz w:val="24"/>
          <w:szCs w:val="24"/>
        </w:rPr>
        <w:lastRenderedPageBreak/>
        <w:drawing>
          <wp:inline distT="0" distB="0" distL="0" distR="0" wp14:anchorId="646EE613" wp14:editId="0D7D5DD1">
            <wp:extent cx="2858951" cy="4495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32" cy="45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3AE6" w14:textId="7707EE57" w:rsidR="00611B5D" w:rsidRPr="00611B5D" w:rsidRDefault="00611B5D" w:rsidP="00611B5D">
      <w:pPr>
        <w:spacing w:line="360" w:lineRule="auto"/>
        <w:rPr>
          <w:sz w:val="24"/>
          <w:szCs w:val="24"/>
          <w:lang w:bidi="ar"/>
        </w:rPr>
      </w:pPr>
      <w:r w:rsidRPr="00611B5D">
        <w:rPr>
          <w:b/>
          <w:bCs/>
          <w:sz w:val="24"/>
          <w:szCs w:val="24"/>
          <w:lang w:bidi="ar"/>
        </w:rPr>
        <w:t xml:space="preserve">Figure S2 </w:t>
      </w:r>
      <w:r w:rsidRPr="00611B5D">
        <w:rPr>
          <w:sz w:val="24"/>
          <w:szCs w:val="24"/>
          <w:lang w:bidi="ar"/>
        </w:rPr>
        <w:t xml:space="preserve">Regressions of summer anomalous </w:t>
      </w:r>
      <w:r w:rsidRPr="00611B5D">
        <w:rPr>
          <w:b/>
          <w:bCs/>
          <w:sz w:val="24"/>
          <w:szCs w:val="24"/>
          <w:lang w:bidi="ar"/>
        </w:rPr>
        <w:t>(A)</w:t>
      </w:r>
      <w:r w:rsidRPr="00611B5D">
        <w:rPr>
          <w:sz w:val="24"/>
          <w:szCs w:val="24"/>
          <w:lang w:bidi="ar"/>
        </w:rPr>
        <w:t xml:space="preserve"> 200 </w:t>
      </w:r>
      <w:proofErr w:type="spellStart"/>
      <w:r w:rsidRPr="00611B5D">
        <w:rPr>
          <w:sz w:val="24"/>
          <w:szCs w:val="24"/>
          <w:lang w:bidi="ar"/>
        </w:rPr>
        <w:t>hPa</w:t>
      </w:r>
      <w:proofErr w:type="spellEnd"/>
      <w:r w:rsidRPr="00611B5D">
        <w:rPr>
          <w:sz w:val="24"/>
          <w:szCs w:val="24"/>
          <w:lang w:bidi="ar"/>
        </w:rPr>
        <w:t xml:space="preserve"> and </w:t>
      </w:r>
      <w:r w:rsidRPr="00611B5D">
        <w:rPr>
          <w:b/>
          <w:bCs/>
          <w:sz w:val="24"/>
          <w:szCs w:val="24"/>
          <w:lang w:bidi="ar"/>
        </w:rPr>
        <w:t>(B)</w:t>
      </w:r>
      <w:r w:rsidRPr="00611B5D">
        <w:rPr>
          <w:sz w:val="24"/>
          <w:szCs w:val="24"/>
          <w:lang w:bidi="ar"/>
        </w:rPr>
        <w:t xml:space="preserve"> 500 </w:t>
      </w:r>
      <w:proofErr w:type="spellStart"/>
      <w:r w:rsidRPr="00611B5D">
        <w:rPr>
          <w:sz w:val="24"/>
          <w:szCs w:val="24"/>
          <w:lang w:bidi="ar"/>
        </w:rPr>
        <w:t>hPa</w:t>
      </w:r>
      <w:proofErr w:type="spellEnd"/>
      <w:r w:rsidRPr="00611B5D">
        <w:rPr>
          <w:sz w:val="24"/>
          <w:szCs w:val="24"/>
          <w:lang w:bidi="ar"/>
        </w:rPr>
        <w:t xml:space="preserve"> geopotential height (shading; unit: </w:t>
      </w:r>
      <w:proofErr w:type="spellStart"/>
      <w:r w:rsidRPr="00611B5D">
        <w:rPr>
          <w:sz w:val="24"/>
          <w:szCs w:val="24"/>
          <w:lang w:bidi="ar"/>
        </w:rPr>
        <w:t>gpm</w:t>
      </w:r>
      <w:proofErr w:type="spellEnd"/>
      <w:r w:rsidRPr="00611B5D">
        <w:rPr>
          <w:sz w:val="24"/>
          <w:szCs w:val="24"/>
          <w:lang w:bidi="ar"/>
        </w:rPr>
        <w:t>) and horizontal wind (vector; unit: m s</w:t>
      </w:r>
      <w:r w:rsidRPr="00611B5D">
        <w:rPr>
          <w:rFonts w:eastAsia="Microsoft YaHei"/>
          <w:sz w:val="24"/>
          <w:szCs w:val="24"/>
          <w:vertAlign w:val="superscript"/>
          <w:lang w:bidi="ar"/>
        </w:rPr>
        <w:t>−</w:t>
      </w:r>
      <w:r w:rsidRPr="00611B5D">
        <w:rPr>
          <w:sz w:val="24"/>
          <w:szCs w:val="24"/>
          <w:vertAlign w:val="superscript"/>
          <w:lang w:bidi="ar"/>
        </w:rPr>
        <w:t>1</w:t>
      </w:r>
      <w:r w:rsidRPr="00611B5D">
        <w:rPr>
          <w:sz w:val="24"/>
          <w:szCs w:val="24"/>
          <w:lang w:bidi="ar"/>
        </w:rPr>
        <w:t>) against the normalized CDDA index during 1960</w:t>
      </w:r>
      <w:r w:rsidRPr="00611B5D">
        <w:rPr>
          <w:rFonts w:eastAsia="Microsoft YaHei"/>
          <w:sz w:val="24"/>
          <w:szCs w:val="24"/>
          <w:lang w:bidi="ar"/>
        </w:rPr>
        <w:t>−</w:t>
      </w:r>
      <w:r w:rsidRPr="00611B5D">
        <w:rPr>
          <w:sz w:val="24"/>
          <w:szCs w:val="24"/>
          <w:lang w:bidi="ar"/>
        </w:rPr>
        <w:t>2019. Stippled regions and vectors indicate that the anomalies are significant at the 95% confidence level.</w:t>
      </w:r>
    </w:p>
    <w:p w14:paraId="37D17855" w14:textId="588E4160" w:rsidR="00724D84" w:rsidRPr="00611B5D" w:rsidRDefault="00724D84" w:rsidP="006D323A">
      <w:pPr>
        <w:spacing w:line="360" w:lineRule="auto"/>
        <w:jc w:val="center"/>
        <w:rPr>
          <w:sz w:val="24"/>
          <w:szCs w:val="24"/>
        </w:rPr>
      </w:pPr>
    </w:p>
    <w:p w14:paraId="7A022E91" w14:textId="30BCD13A" w:rsidR="00724D84" w:rsidRDefault="00000000" w:rsidP="002D2BDF">
      <w:pPr>
        <w:spacing w:line="360" w:lineRule="auto"/>
        <w:ind w:left="480" w:hangingChars="200" w:hanging="480"/>
        <w:rPr>
          <w:sz w:val="24"/>
          <w:szCs w:val="24"/>
          <w:lang w:bidi="ar"/>
        </w:rPr>
      </w:pPr>
      <w:r>
        <w:rPr>
          <w:sz w:val="24"/>
          <w:szCs w:val="24"/>
          <w:lang w:bidi="ar"/>
        </w:rPr>
        <w:br w:type="page"/>
      </w:r>
      <w:r>
        <w:rPr>
          <w:noProof/>
          <w:sz w:val="24"/>
          <w:szCs w:val="24"/>
          <w:lang w:bidi="ar"/>
        </w:rPr>
        <w:lastRenderedPageBreak/>
        <w:drawing>
          <wp:inline distT="0" distB="0" distL="114300" distR="114300" wp14:anchorId="04EBA3AD" wp14:editId="5EF2D021">
            <wp:extent cx="5726430" cy="4363085"/>
            <wp:effectExtent l="0" t="0" r="7620" b="18415"/>
            <wp:docPr id="9" name="图片 9" descr="Figur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S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27F4" w14:textId="6429D16B" w:rsidR="00D75F33" w:rsidRPr="00D20983" w:rsidRDefault="00000000" w:rsidP="002D2BDF">
      <w:pPr>
        <w:widowControl/>
        <w:spacing w:line="360" w:lineRule="auto"/>
        <w:rPr>
          <w:sz w:val="24"/>
          <w:szCs w:val="24"/>
          <w:lang w:bidi="ar"/>
        </w:rPr>
      </w:pPr>
      <w:r>
        <w:rPr>
          <w:b/>
          <w:bCs/>
          <w:sz w:val="24"/>
          <w:szCs w:val="24"/>
          <w:lang w:bidi="ar"/>
        </w:rPr>
        <w:t>Figure S</w:t>
      </w:r>
      <w:r w:rsidR="00CB7915">
        <w:rPr>
          <w:b/>
          <w:bCs/>
          <w:sz w:val="24"/>
          <w:szCs w:val="24"/>
          <w:lang w:bidi="ar"/>
        </w:rPr>
        <w:t>3</w:t>
      </w:r>
      <w:r>
        <w:rPr>
          <w:rFonts w:hint="eastAsia"/>
          <w:b/>
          <w:bCs/>
          <w:sz w:val="24"/>
          <w:szCs w:val="24"/>
          <w:lang w:bidi="ar"/>
        </w:rPr>
        <w:t xml:space="preserve"> </w:t>
      </w:r>
      <w:r w:rsidR="002B7EC4">
        <w:rPr>
          <w:sz w:val="24"/>
        </w:rPr>
        <w:t xml:space="preserve">Regressions of summer anomalous </w:t>
      </w:r>
      <w:r w:rsidR="002B7EC4">
        <w:rPr>
          <w:b/>
          <w:bCs/>
          <w:sz w:val="24"/>
        </w:rPr>
        <w:t>(</w:t>
      </w:r>
      <w:r w:rsidR="002B7EC4">
        <w:rPr>
          <w:rFonts w:hint="eastAsia"/>
          <w:b/>
          <w:bCs/>
          <w:sz w:val="24"/>
        </w:rPr>
        <w:t>A</w:t>
      </w:r>
      <w:r w:rsidR="002B7EC4">
        <w:rPr>
          <w:b/>
          <w:bCs/>
          <w:sz w:val="24"/>
        </w:rPr>
        <w:t>)</w:t>
      </w:r>
      <w:r w:rsidR="002B7EC4">
        <w:rPr>
          <w:sz w:val="24"/>
        </w:rPr>
        <w:t xml:space="preserve"> 850 </w:t>
      </w:r>
      <w:proofErr w:type="spellStart"/>
      <w:r w:rsidR="002B7EC4">
        <w:rPr>
          <w:sz w:val="24"/>
        </w:rPr>
        <w:t>hPa</w:t>
      </w:r>
      <w:proofErr w:type="spellEnd"/>
      <w:r w:rsidR="002B7EC4">
        <w:rPr>
          <w:sz w:val="24"/>
        </w:rPr>
        <w:t xml:space="preserve"> geopotential height (shading; unit: </w:t>
      </w:r>
      <w:proofErr w:type="spellStart"/>
      <w:r w:rsidR="002B7EC4">
        <w:rPr>
          <w:sz w:val="24"/>
        </w:rPr>
        <w:t>gpm</w:t>
      </w:r>
      <w:proofErr w:type="spellEnd"/>
      <w:r w:rsidR="002B7EC4">
        <w:rPr>
          <w:sz w:val="24"/>
        </w:rPr>
        <w:t>) and horizontal wind (vector; unit: m s</w:t>
      </w:r>
      <w:r w:rsidR="002B7EC4">
        <w:rPr>
          <w:sz w:val="24"/>
          <w:vertAlign w:val="superscript"/>
        </w:rPr>
        <w:t>−1</w:t>
      </w:r>
      <w:r w:rsidR="002B7EC4">
        <w:rPr>
          <w:sz w:val="24"/>
        </w:rPr>
        <w:t xml:space="preserve">), </w:t>
      </w:r>
      <w:r w:rsidR="002B7EC4">
        <w:rPr>
          <w:b/>
          <w:bCs/>
          <w:sz w:val="24"/>
        </w:rPr>
        <w:t>(</w:t>
      </w:r>
      <w:r w:rsidR="002B7EC4">
        <w:rPr>
          <w:rFonts w:hint="eastAsia"/>
          <w:b/>
          <w:bCs/>
          <w:sz w:val="24"/>
        </w:rPr>
        <w:t>B</w:t>
      </w:r>
      <w:r w:rsidR="002B7EC4">
        <w:rPr>
          <w:b/>
          <w:bCs/>
          <w:sz w:val="24"/>
        </w:rPr>
        <w:t>)</w:t>
      </w:r>
      <w:r w:rsidR="002B7EC4">
        <w:rPr>
          <w:sz w:val="24"/>
        </w:rPr>
        <w:t xml:space="preserve"> 850 </w:t>
      </w:r>
      <w:proofErr w:type="spellStart"/>
      <w:r w:rsidR="002B7EC4">
        <w:rPr>
          <w:sz w:val="24"/>
        </w:rPr>
        <w:t>hPa</w:t>
      </w:r>
      <w:proofErr w:type="spellEnd"/>
      <w:r w:rsidR="002B7EC4">
        <w:rPr>
          <w:sz w:val="24"/>
        </w:rPr>
        <w:t xml:space="preserve"> zonal wind (unit: m s</w:t>
      </w:r>
      <w:r w:rsidR="002B7EC4">
        <w:rPr>
          <w:sz w:val="24"/>
          <w:vertAlign w:val="superscript"/>
        </w:rPr>
        <w:t>−1</w:t>
      </w:r>
      <w:r w:rsidR="002B7EC4">
        <w:rPr>
          <w:sz w:val="24"/>
        </w:rPr>
        <w:t xml:space="preserve">), </w:t>
      </w:r>
      <w:r w:rsidR="002B7EC4">
        <w:rPr>
          <w:b/>
          <w:bCs/>
          <w:sz w:val="24"/>
        </w:rPr>
        <w:t>(</w:t>
      </w:r>
      <w:r w:rsidR="002B7EC4">
        <w:rPr>
          <w:rFonts w:hint="eastAsia"/>
          <w:b/>
          <w:bCs/>
          <w:sz w:val="24"/>
        </w:rPr>
        <w:t>C</w:t>
      </w:r>
      <w:r w:rsidR="002B7EC4">
        <w:rPr>
          <w:b/>
          <w:bCs/>
          <w:sz w:val="24"/>
        </w:rPr>
        <w:t>)</w:t>
      </w:r>
      <w:r w:rsidR="002B7EC4">
        <w:rPr>
          <w:sz w:val="24"/>
        </w:rPr>
        <w:t xml:space="preserve"> 500 </w:t>
      </w:r>
      <w:proofErr w:type="spellStart"/>
      <w:r w:rsidR="002B7EC4">
        <w:rPr>
          <w:sz w:val="24"/>
        </w:rPr>
        <w:t>hPa</w:t>
      </w:r>
      <w:proofErr w:type="spellEnd"/>
      <w:r w:rsidR="002B7EC4">
        <w:rPr>
          <w:sz w:val="24"/>
        </w:rPr>
        <w:t xml:space="preserve"> vertical velocity (unit: 10</w:t>
      </w:r>
      <w:r w:rsidR="002B7EC4">
        <w:rPr>
          <w:sz w:val="24"/>
          <w:vertAlign w:val="superscript"/>
        </w:rPr>
        <w:t xml:space="preserve">−3 </w:t>
      </w:r>
      <w:r w:rsidR="002B7EC4">
        <w:rPr>
          <w:sz w:val="24"/>
        </w:rPr>
        <w:t>Pa s</w:t>
      </w:r>
      <w:r w:rsidR="002B7EC4">
        <w:rPr>
          <w:sz w:val="24"/>
          <w:vertAlign w:val="superscript"/>
        </w:rPr>
        <w:t>−1</w:t>
      </w:r>
      <w:r w:rsidR="002B7EC4">
        <w:rPr>
          <w:sz w:val="24"/>
        </w:rPr>
        <w:t xml:space="preserve">), and </w:t>
      </w:r>
      <w:r w:rsidR="002B7EC4">
        <w:rPr>
          <w:b/>
          <w:bCs/>
          <w:sz w:val="24"/>
        </w:rPr>
        <w:t>(</w:t>
      </w:r>
      <w:r w:rsidR="002B7EC4">
        <w:rPr>
          <w:rFonts w:hint="eastAsia"/>
          <w:b/>
          <w:bCs/>
          <w:sz w:val="24"/>
        </w:rPr>
        <w:t>D</w:t>
      </w:r>
      <w:r w:rsidR="002B7EC4">
        <w:rPr>
          <w:b/>
          <w:bCs/>
          <w:sz w:val="24"/>
        </w:rPr>
        <w:t>)</w:t>
      </w:r>
      <w:r w:rsidR="002B7EC4">
        <w:rPr>
          <w:sz w:val="24"/>
        </w:rPr>
        <w:t xml:space="preserve"> moisture divergence vertically integrated from the surface to 850 </w:t>
      </w:r>
      <w:proofErr w:type="spellStart"/>
      <w:r w:rsidR="002B7EC4">
        <w:rPr>
          <w:sz w:val="24"/>
        </w:rPr>
        <w:t>hPa</w:t>
      </w:r>
      <w:proofErr w:type="spellEnd"/>
      <w:r w:rsidR="002B7EC4">
        <w:rPr>
          <w:sz w:val="24"/>
        </w:rPr>
        <w:t xml:space="preserve"> (unit: 10</w:t>
      </w:r>
      <w:r w:rsidR="002B7EC4">
        <w:rPr>
          <w:sz w:val="24"/>
          <w:vertAlign w:val="superscript"/>
        </w:rPr>
        <w:t>−5</w:t>
      </w:r>
      <w:r w:rsidR="002B7EC4">
        <w:rPr>
          <w:sz w:val="24"/>
        </w:rPr>
        <w:t xml:space="preserve"> kg m</w:t>
      </w:r>
      <w:r w:rsidR="002B7EC4">
        <w:rPr>
          <w:sz w:val="24"/>
          <w:vertAlign w:val="superscript"/>
        </w:rPr>
        <w:t xml:space="preserve">−2 </w:t>
      </w:r>
      <w:r w:rsidR="002B7EC4">
        <w:rPr>
          <w:sz w:val="24"/>
        </w:rPr>
        <w:t>s</w:t>
      </w:r>
      <w:r w:rsidR="002B7EC4">
        <w:rPr>
          <w:sz w:val="24"/>
          <w:vertAlign w:val="superscript"/>
        </w:rPr>
        <w:t>−1</w:t>
      </w:r>
      <w:r w:rsidR="002B7EC4">
        <w:rPr>
          <w:sz w:val="24"/>
        </w:rPr>
        <w:t xml:space="preserve">) against the normalized CDDA index during 1960−2019. Stippled regions and vectors indicate that the anomalies are significant at the 95% confidence level. </w:t>
      </w:r>
      <w:r w:rsidR="00DB7256">
        <w:rPr>
          <w:sz w:val="24"/>
        </w:rPr>
        <w:t xml:space="preserve">The </w:t>
      </w:r>
      <w:r>
        <w:rPr>
          <w:sz w:val="24"/>
          <w:szCs w:val="24"/>
          <w:lang w:bidi="ar"/>
        </w:rPr>
        <w:t xml:space="preserve">results are </w:t>
      </w:r>
      <w:r w:rsidR="00DB7256">
        <w:rPr>
          <w:sz w:val="24"/>
          <w:szCs w:val="24"/>
          <w:lang w:bidi="ar"/>
        </w:rPr>
        <w:t xml:space="preserve">calculated </w:t>
      </w:r>
      <w:r w:rsidR="00AA1E39">
        <w:rPr>
          <w:sz w:val="24"/>
          <w:szCs w:val="24"/>
          <w:lang w:bidi="ar"/>
        </w:rPr>
        <w:t xml:space="preserve">using the </w:t>
      </w:r>
      <w:r>
        <w:rPr>
          <w:sz w:val="24"/>
          <w:szCs w:val="24"/>
          <w:lang w:bidi="ar"/>
        </w:rPr>
        <w:t xml:space="preserve">detrended </w:t>
      </w:r>
      <w:r w:rsidR="004D38A4">
        <w:rPr>
          <w:sz w:val="24"/>
          <w:szCs w:val="24"/>
          <w:lang w:bidi="ar"/>
        </w:rPr>
        <w:t>data</w:t>
      </w:r>
      <w:r>
        <w:rPr>
          <w:sz w:val="24"/>
          <w:szCs w:val="24"/>
          <w:lang w:bidi="ar"/>
        </w:rPr>
        <w:t>.</w:t>
      </w:r>
    </w:p>
    <w:p w14:paraId="2CA2F0D5" w14:textId="77777777" w:rsidR="00C74443" w:rsidRDefault="00C74443" w:rsidP="002D2BDF">
      <w:pPr>
        <w:spacing w:line="360" w:lineRule="auto"/>
        <w:jc w:val="center"/>
        <w:rPr>
          <w:color w:val="000000"/>
          <w:sz w:val="24"/>
          <w:szCs w:val="24"/>
        </w:rPr>
      </w:pPr>
      <w:r w:rsidRPr="003E3997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045F51EB" wp14:editId="2BD4D2BF">
            <wp:extent cx="2324100" cy="4604768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48" cy="460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E5A3" w14:textId="5BCBF0D7" w:rsidR="00C74443" w:rsidRPr="00353E98" w:rsidRDefault="00C74443" w:rsidP="002D2BDF">
      <w:pPr>
        <w:widowControl/>
        <w:spacing w:line="360" w:lineRule="auto"/>
        <w:rPr>
          <w:sz w:val="24"/>
          <w:szCs w:val="24"/>
        </w:rPr>
      </w:pPr>
      <w:r w:rsidRPr="00353E98">
        <w:rPr>
          <w:rFonts w:hint="eastAsia"/>
          <w:b/>
          <w:bCs/>
          <w:sz w:val="24"/>
          <w:szCs w:val="24"/>
        </w:rPr>
        <w:t>Figure</w:t>
      </w:r>
      <w:r w:rsidRPr="00353E98">
        <w:rPr>
          <w:b/>
          <w:bCs/>
          <w:sz w:val="24"/>
          <w:szCs w:val="24"/>
        </w:rPr>
        <w:t xml:space="preserve"> S4</w:t>
      </w:r>
      <w:r w:rsidRPr="00353E98">
        <w:rPr>
          <w:rFonts w:hint="eastAsia"/>
          <w:sz w:val="24"/>
          <w:szCs w:val="24"/>
        </w:rPr>
        <w:t xml:space="preserve"> </w:t>
      </w:r>
      <w:r w:rsidRPr="00353E98">
        <w:rPr>
          <w:b/>
          <w:bCs/>
          <w:sz w:val="24"/>
        </w:rPr>
        <w:t>(</w:t>
      </w:r>
      <w:r w:rsidRPr="00353E98">
        <w:rPr>
          <w:rFonts w:hint="eastAsia"/>
          <w:b/>
          <w:bCs/>
          <w:sz w:val="24"/>
        </w:rPr>
        <w:t>A</w:t>
      </w:r>
      <w:r w:rsidRPr="00353E98">
        <w:rPr>
          <w:b/>
          <w:bCs/>
          <w:sz w:val="24"/>
        </w:rPr>
        <w:t>)</w:t>
      </w:r>
      <w:r w:rsidRPr="00353E98">
        <w:rPr>
          <w:sz w:val="24"/>
        </w:rPr>
        <w:t xml:space="preserve"> The spatial distribution of the threshold (unit: day) of the summer extreme CDDs over NEC in the CESM-LE MME during 1960−2019. </w:t>
      </w:r>
      <w:r w:rsidRPr="00353E98">
        <w:rPr>
          <w:b/>
          <w:bCs/>
          <w:sz w:val="24"/>
        </w:rPr>
        <w:t>(</w:t>
      </w:r>
      <w:r w:rsidRPr="00353E98">
        <w:rPr>
          <w:rFonts w:hint="eastAsia"/>
          <w:b/>
          <w:bCs/>
          <w:sz w:val="24"/>
        </w:rPr>
        <w:t>B</w:t>
      </w:r>
      <w:r w:rsidRPr="00353E98">
        <w:rPr>
          <w:b/>
          <w:bCs/>
          <w:sz w:val="24"/>
        </w:rPr>
        <w:t>)</w:t>
      </w:r>
      <w:r w:rsidRPr="00353E98">
        <w:rPr>
          <w:sz w:val="24"/>
        </w:rPr>
        <w:t xml:space="preserve"> The climatology of accumulated days of the summer extreme</w:t>
      </w:r>
      <w:r w:rsidRPr="00353E98">
        <w:t xml:space="preserve"> </w:t>
      </w:r>
      <w:r w:rsidRPr="00353E98">
        <w:rPr>
          <w:sz w:val="24"/>
        </w:rPr>
        <w:t>CDDs (CDDA; unit: day) over NEC in the CESM-LE MME during 1960−2019.</w:t>
      </w:r>
    </w:p>
    <w:p w14:paraId="53F3CF89" w14:textId="4429B4A3" w:rsidR="00724D84" w:rsidRDefault="00000000" w:rsidP="002D2BDF">
      <w:pPr>
        <w:spacing w:line="360" w:lineRule="auto"/>
      </w:pPr>
      <w:r>
        <w:br w:type="page"/>
      </w:r>
    </w:p>
    <w:p w14:paraId="078DC802" w14:textId="77777777" w:rsidR="00724D84" w:rsidRDefault="00000000" w:rsidP="002D2BDF">
      <w:pPr>
        <w:pStyle w:val="BodyTextFirstIndent2"/>
        <w:spacing w:before="0" w:beforeAutospacing="0" w:after="0" w:line="360" w:lineRule="auto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 wp14:anchorId="615F29D3" wp14:editId="1AD47087">
            <wp:extent cx="5726430" cy="4364990"/>
            <wp:effectExtent l="0" t="0" r="7620" b="16510"/>
            <wp:docPr id="11" name="图片 11" descr="Figure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S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8E8E" w14:textId="274D1E2F" w:rsidR="00724D84" w:rsidRDefault="00000000" w:rsidP="003E6F0A">
      <w:pPr>
        <w:widowControl/>
        <w:spacing w:line="360" w:lineRule="auto"/>
        <w:rPr>
          <w:sz w:val="24"/>
          <w:szCs w:val="24"/>
          <w:lang w:bidi="ar"/>
        </w:rPr>
      </w:pPr>
      <w:r>
        <w:rPr>
          <w:b/>
          <w:bCs/>
          <w:sz w:val="24"/>
          <w:szCs w:val="24"/>
          <w:lang w:bidi="ar"/>
        </w:rPr>
        <w:t>Figure S</w:t>
      </w:r>
      <w:r w:rsidR="00D75F33">
        <w:rPr>
          <w:b/>
          <w:bCs/>
          <w:sz w:val="24"/>
          <w:szCs w:val="24"/>
          <w:lang w:bidi="ar"/>
        </w:rPr>
        <w:t>5</w:t>
      </w:r>
      <w:r>
        <w:rPr>
          <w:rFonts w:hint="eastAsia"/>
          <w:b/>
          <w:bCs/>
          <w:sz w:val="24"/>
          <w:szCs w:val="24"/>
          <w:lang w:bidi="ar"/>
        </w:rPr>
        <w:t xml:space="preserve"> </w:t>
      </w:r>
      <w:r w:rsidR="00325AC7">
        <w:rPr>
          <w:sz w:val="24"/>
        </w:rPr>
        <w:t xml:space="preserve">Regressions of summer anomalous </w:t>
      </w:r>
      <w:r w:rsidR="00325AC7">
        <w:rPr>
          <w:b/>
          <w:bCs/>
          <w:sz w:val="24"/>
        </w:rPr>
        <w:t>(</w:t>
      </w:r>
      <w:r w:rsidR="00325AC7">
        <w:rPr>
          <w:rFonts w:hint="eastAsia"/>
          <w:b/>
          <w:bCs/>
          <w:sz w:val="24"/>
        </w:rPr>
        <w:t>A</w:t>
      </w:r>
      <w:r w:rsidR="00325AC7">
        <w:rPr>
          <w:b/>
          <w:bCs/>
          <w:sz w:val="24"/>
        </w:rPr>
        <w:t>)</w:t>
      </w:r>
      <w:r w:rsidR="00325AC7">
        <w:rPr>
          <w:sz w:val="24"/>
        </w:rPr>
        <w:t xml:space="preserve"> 850 </w:t>
      </w:r>
      <w:proofErr w:type="spellStart"/>
      <w:r w:rsidR="00325AC7">
        <w:rPr>
          <w:sz w:val="24"/>
        </w:rPr>
        <w:t>hPa</w:t>
      </w:r>
      <w:proofErr w:type="spellEnd"/>
      <w:r w:rsidR="00325AC7">
        <w:rPr>
          <w:sz w:val="24"/>
        </w:rPr>
        <w:t xml:space="preserve"> geopotential height (shading; unit: m) and horizontal wind (vector; unit: m s</w:t>
      </w:r>
      <w:r w:rsidR="00325AC7">
        <w:rPr>
          <w:sz w:val="24"/>
          <w:vertAlign w:val="superscript"/>
        </w:rPr>
        <w:t>−1</w:t>
      </w:r>
      <w:r w:rsidR="00325AC7">
        <w:rPr>
          <w:sz w:val="24"/>
        </w:rPr>
        <w:t xml:space="preserve">), </w:t>
      </w:r>
      <w:r w:rsidR="00325AC7">
        <w:rPr>
          <w:b/>
          <w:bCs/>
          <w:sz w:val="24"/>
        </w:rPr>
        <w:t>(</w:t>
      </w:r>
      <w:r w:rsidR="00325AC7">
        <w:rPr>
          <w:rFonts w:hint="eastAsia"/>
          <w:b/>
          <w:bCs/>
          <w:sz w:val="24"/>
        </w:rPr>
        <w:t>B</w:t>
      </w:r>
      <w:r w:rsidR="00325AC7">
        <w:rPr>
          <w:b/>
          <w:bCs/>
          <w:sz w:val="24"/>
        </w:rPr>
        <w:t>)</w:t>
      </w:r>
      <w:r w:rsidR="00325AC7">
        <w:rPr>
          <w:sz w:val="24"/>
        </w:rPr>
        <w:t xml:space="preserve"> 850 </w:t>
      </w:r>
      <w:proofErr w:type="spellStart"/>
      <w:r w:rsidR="00325AC7">
        <w:rPr>
          <w:sz w:val="24"/>
        </w:rPr>
        <w:t>hPa</w:t>
      </w:r>
      <w:proofErr w:type="spellEnd"/>
      <w:r w:rsidR="00325AC7">
        <w:rPr>
          <w:sz w:val="24"/>
        </w:rPr>
        <w:t xml:space="preserve"> zonal wind (unit: m s</w:t>
      </w:r>
      <w:r w:rsidR="00325AC7">
        <w:rPr>
          <w:sz w:val="24"/>
          <w:vertAlign w:val="superscript"/>
        </w:rPr>
        <w:t>−1</w:t>
      </w:r>
      <w:r w:rsidR="00325AC7">
        <w:rPr>
          <w:sz w:val="24"/>
        </w:rPr>
        <w:t xml:space="preserve">), </w:t>
      </w:r>
      <w:r w:rsidR="00325AC7">
        <w:rPr>
          <w:b/>
          <w:bCs/>
          <w:sz w:val="24"/>
        </w:rPr>
        <w:t>(</w:t>
      </w:r>
      <w:r w:rsidR="00325AC7">
        <w:rPr>
          <w:rFonts w:hint="eastAsia"/>
          <w:b/>
          <w:bCs/>
          <w:sz w:val="24"/>
        </w:rPr>
        <w:t>C</w:t>
      </w:r>
      <w:r w:rsidR="00325AC7">
        <w:rPr>
          <w:b/>
          <w:bCs/>
          <w:sz w:val="24"/>
        </w:rPr>
        <w:t>)</w:t>
      </w:r>
      <w:r w:rsidR="00325AC7">
        <w:rPr>
          <w:sz w:val="24"/>
        </w:rPr>
        <w:t xml:space="preserve"> 500 </w:t>
      </w:r>
      <w:proofErr w:type="spellStart"/>
      <w:r w:rsidR="00325AC7">
        <w:rPr>
          <w:sz w:val="24"/>
        </w:rPr>
        <w:t>hPa</w:t>
      </w:r>
      <w:proofErr w:type="spellEnd"/>
      <w:r w:rsidR="00325AC7">
        <w:rPr>
          <w:sz w:val="24"/>
        </w:rPr>
        <w:t xml:space="preserve"> vertical velocity (unit: 10</w:t>
      </w:r>
      <w:r w:rsidR="00325AC7">
        <w:rPr>
          <w:sz w:val="24"/>
          <w:vertAlign w:val="superscript"/>
        </w:rPr>
        <w:t xml:space="preserve">−3 </w:t>
      </w:r>
      <w:r w:rsidR="00325AC7">
        <w:rPr>
          <w:sz w:val="24"/>
        </w:rPr>
        <w:t>Pa s</w:t>
      </w:r>
      <w:r w:rsidR="00325AC7">
        <w:rPr>
          <w:sz w:val="24"/>
          <w:vertAlign w:val="superscript"/>
        </w:rPr>
        <w:t>−1</w:t>
      </w:r>
      <w:r w:rsidR="00325AC7">
        <w:rPr>
          <w:sz w:val="24"/>
        </w:rPr>
        <w:t xml:space="preserve">), and </w:t>
      </w:r>
      <w:r w:rsidR="00325AC7">
        <w:rPr>
          <w:b/>
          <w:bCs/>
          <w:sz w:val="24"/>
        </w:rPr>
        <w:t>(</w:t>
      </w:r>
      <w:r w:rsidR="00325AC7">
        <w:rPr>
          <w:rFonts w:hint="eastAsia"/>
          <w:b/>
          <w:bCs/>
          <w:sz w:val="24"/>
        </w:rPr>
        <w:t>D</w:t>
      </w:r>
      <w:r w:rsidR="00325AC7">
        <w:rPr>
          <w:b/>
          <w:bCs/>
          <w:sz w:val="24"/>
        </w:rPr>
        <w:t>)</w:t>
      </w:r>
      <w:r w:rsidR="00325AC7">
        <w:rPr>
          <w:sz w:val="24"/>
        </w:rPr>
        <w:t xml:space="preserve"> moisture divergence vertically integrated from the surface to 850 </w:t>
      </w:r>
      <w:proofErr w:type="spellStart"/>
      <w:r w:rsidR="00325AC7">
        <w:rPr>
          <w:sz w:val="24"/>
        </w:rPr>
        <w:t>hPa</w:t>
      </w:r>
      <w:proofErr w:type="spellEnd"/>
      <w:r w:rsidR="00325AC7">
        <w:rPr>
          <w:sz w:val="24"/>
        </w:rPr>
        <w:t xml:space="preserve"> (unit: 10</w:t>
      </w:r>
      <w:r w:rsidR="00325AC7">
        <w:rPr>
          <w:sz w:val="24"/>
          <w:vertAlign w:val="superscript"/>
        </w:rPr>
        <w:t>−5</w:t>
      </w:r>
      <w:r w:rsidR="00325AC7">
        <w:rPr>
          <w:sz w:val="24"/>
        </w:rPr>
        <w:t xml:space="preserve"> kg m</w:t>
      </w:r>
      <w:r w:rsidR="00325AC7">
        <w:rPr>
          <w:sz w:val="24"/>
          <w:vertAlign w:val="superscript"/>
        </w:rPr>
        <w:t xml:space="preserve">−2 </w:t>
      </w:r>
      <w:r w:rsidR="00325AC7">
        <w:rPr>
          <w:sz w:val="24"/>
        </w:rPr>
        <w:t>s</w:t>
      </w:r>
      <w:r w:rsidR="00325AC7">
        <w:rPr>
          <w:sz w:val="24"/>
          <w:vertAlign w:val="superscript"/>
        </w:rPr>
        <w:t>−1</w:t>
      </w:r>
      <w:r w:rsidR="00325AC7">
        <w:rPr>
          <w:sz w:val="24"/>
        </w:rPr>
        <w:t>), against the normalized CDDA index in the CESM-LE MME during 1960−2019. Stippled regions and vectors indicate that the anomalies are significant at the 95% confidence level.</w:t>
      </w:r>
      <w:r w:rsidR="00615371" w:rsidRPr="00615371">
        <w:rPr>
          <w:sz w:val="24"/>
        </w:rPr>
        <w:t xml:space="preserve"> </w:t>
      </w:r>
      <w:r w:rsidR="00615371">
        <w:rPr>
          <w:sz w:val="24"/>
        </w:rPr>
        <w:t xml:space="preserve">The </w:t>
      </w:r>
      <w:r w:rsidR="00615371">
        <w:rPr>
          <w:sz w:val="24"/>
          <w:szCs w:val="24"/>
          <w:lang w:bidi="ar"/>
        </w:rPr>
        <w:t>results are calculated using the detrended data.</w:t>
      </w:r>
    </w:p>
    <w:p w14:paraId="38C61B8F" w14:textId="4BD3B2B1" w:rsidR="00724D84" w:rsidRPr="00514F56" w:rsidRDefault="00724D84" w:rsidP="002D2BDF">
      <w:pPr>
        <w:spacing w:line="360" w:lineRule="auto"/>
      </w:pPr>
    </w:p>
    <w:sectPr w:rsidR="00724D84" w:rsidRPr="00514F56" w:rsidSect="00FC5333">
      <w:pgSz w:w="11906" w:h="16838"/>
      <w:pgMar w:top="1440" w:right="1440" w:bottom="144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D3D0E" w14:textId="77777777" w:rsidR="00313186" w:rsidRDefault="00313186" w:rsidP="00951419">
      <w:r>
        <w:separator/>
      </w:r>
    </w:p>
  </w:endnote>
  <w:endnote w:type="continuationSeparator" w:id="0">
    <w:p w14:paraId="7CCF95B5" w14:textId="77777777" w:rsidR="00313186" w:rsidRDefault="00313186" w:rsidP="00951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CC3FB" w14:textId="77777777" w:rsidR="00313186" w:rsidRDefault="00313186" w:rsidP="00951419">
      <w:r>
        <w:separator/>
      </w:r>
    </w:p>
  </w:footnote>
  <w:footnote w:type="continuationSeparator" w:id="0">
    <w:p w14:paraId="1986F0D4" w14:textId="77777777" w:rsidR="00313186" w:rsidRDefault="00313186" w:rsidP="009514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B01D564"/>
    <w:multiLevelType w:val="singleLevel"/>
    <w:tmpl w:val="CB01D564"/>
    <w:lvl w:ilvl="0">
      <w:start w:val="5"/>
      <w:numFmt w:val="upperLetter"/>
      <w:suff w:val="nothing"/>
      <w:lvlText w:val="%1-"/>
      <w:lvlJc w:val="left"/>
    </w:lvl>
  </w:abstractNum>
  <w:num w:numId="1" w16cid:durableId="526598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yNDcxNjU1NzExMjdR0lEKTi0uzszPAykwrAUATPa2KiwAAAA="/>
    <w:docVar w:name="commondata" w:val="eyJoZGlkIjoiYTA4OGY4OGVkNmMwNzM2NTU2MmQ1MWQ3ODI0MDczYmEifQ=="/>
  </w:docVars>
  <w:rsids>
    <w:rsidRoot w:val="00D15244"/>
    <w:rsid w:val="0004085D"/>
    <w:rsid w:val="000444DF"/>
    <w:rsid w:val="00062E06"/>
    <w:rsid w:val="0008020E"/>
    <w:rsid w:val="000822C4"/>
    <w:rsid w:val="000C6269"/>
    <w:rsid w:val="00117784"/>
    <w:rsid w:val="00157E77"/>
    <w:rsid w:val="00180FC6"/>
    <w:rsid w:val="001A1F5E"/>
    <w:rsid w:val="001B5B83"/>
    <w:rsid w:val="00204FC9"/>
    <w:rsid w:val="0021662D"/>
    <w:rsid w:val="00264F0B"/>
    <w:rsid w:val="00270CAA"/>
    <w:rsid w:val="00287FF4"/>
    <w:rsid w:val="002B7B1D"/>
    <w:rsid w:val="002B7EC4"/>
    <w:rsid w:val="002D2BDF"/>
    <w:rsid w:val="002E1F6F"/>
    <w:rsid w:val="002F60E0"/>
    <w:rsid w:val="00313186"/>
    <w:rsid w:val="00321051"/>
    <w:rsid w:val="00323D57"/>
    <w:rsid w:val="00325AC7"/>
    <w:rsid w:val="00353E98"/>
    <w:rsid w:val="003E6F0A"/>
    <w:rsid w:val="00455875"/>
    <w:rsid w:val="00460E8A"/>
    <w:rsid w:val="00476FB6"/>
    <w:rsid w:val="004D38A4"/>
    <w:rsid w:val="004D43C7"/>
    <w:rsid w:val="004F6C16"/>
    <w:rsid w:val="00514F56"/>
    <w:rsid w:val="005156AF"/>
    <w:rsid w:val="005847BC"/>
    <w:rsid w:val="005F3508"/>
    <w:rsid w:val="00611B5D"/>
    <w:rsid w:val="00615371"/>
    <w:rsid w:val="006612DF"/>
    <w:rsid w:val="00662E47"/>
    <w:rsid w:val="00663F2B"/>
    <w:rsid w:val="006758EA"/>
    <w:rsid w:val="00681E76"/>
    <w:rsid w:val="006D323A"/>
    <w:rsid w:val="006F41E1"/>
    <w:rsid w:val="007165FB"/>
    <w:rsid w:val="00724D84"/>
    <w:rsid w:val="0076382B"/>
    <w:rsid w:val="007648C9"/>
    <w:rsid w:val="007E48F1"/>
    <w:rsid w:val="00801CCE"/>
    <w:rsid w:val="00873A59"/>
    <w:rsid w:val="00883238"/>
    <w:rsid w:val="008A7976"/>
    <w:rsid w:val="00951419"/>
    <w:rsid w:val="00A1103C"/>
    <w:rsid w:val="00AA1E39"/>
    <w:rsid w:val="00AE240F"/>
    <w:rsid w:val="00B0615A"/>
    <w:rsid w:val="00B53F55"/>
    <w:rsid w:val="00B54720"/>
    <w:rsid w:val="00BC5DDA"/>
    <w:rsid w:val="00BE42DC"/>
    <w:rsid w:val="00C47D26"/>
    <w:rsid w:val="00C539E8"/>
    <w:rsid w:val="00C6408A"/>
    <w:rsid w:val="00C74443"/>
    <w:rsid w:val="00C84172"/>
    <w:rsid w:val="00CB7915"/>
    <w:rsid w:val="00CC7847"/>
    <w:rsid w:val="00D15244"/>
    <w:rsid w:val="00D20983"/>
    <w:rsid w:val="00D40F18"/>
    <w:rsid w:val="00D60BFC"/>
    <w:rsid w:val="00D638F5"/>
    <w:rsid w:val="00D75F33"/>
    <w:rsid w:val="00D90A43"/>
    <w:rsid w:val="00DB7256"/>
    <w:rsid w:val="00E05B8D"/>
    <w:rsid w:val="00E87171"/>
    <w:rsid w:val="00E96708"/>
    <w:rsid w:val="00EE2A58"/>
    <w:rsid w:val="00F00395"/>
    <w:rsid w:val="00F77AF9"/>
    <w:rsid w:val="00FC5333"/>
    <w:rsid w:val="00FE5D30"/>
    <w:rsid w:val="01A53EA8"/>
    <w:rsid w:val="02654C5A"/>
    <w:rsid w:val="038A3746"/>
    <w:rsid w:val="03977E2B"/>
    <w:rsid w:val="043B2EAD"/>
    <w:rsid w:val="04C31FFF"/>
    <w:rsid w:val="05E853C7"/>
    <w:rsid w:val="07027D3D"/>
    <w:rsid w:val="07781DEB"/>
    <w:rsid w:val="08B5322E"/>
    <w:rsid w:val="0A9C3CAC"/>
    <w:rsid w:val="0C873133"/>
    <w:rsid w:val="0D7F02AE"/>
    <w:rsid w:val="0E76345F"/>
    <w:rsid w:val="0FE144E8"/>
    <w:rsid w:val="10B53121"/>
    <w:rsid w:val="11385FEA"/>
    <w:rsid w:val="11515ABE"/>
    <w:rsid w:val="115463DF"/>
    <w:rsid w:val="11E344FB"/>
    <w:rsid w:val="12DE5A77"/>
    <w:rsid w:val="12EC2D08"/>
    <w:rsid w:val="130C11DC"/>
    <w:rsid w:val="131A31B5"/>
    <w:rsid w:val="143D2059"/>
    <w:rsid w:val="169A7F07"/>
    <w:rsid w:val="17002D2F"/>
    <w:rsid w:val="174D4F79"/>
    <w:rsid w:val="17A774EC"/>
    <w:rsid w:val="18291542"/>
    <w:rsid w:val="18C272A1"/>
    <w:rsid w:val="18ED4079"/>
    <w:rsid w:val="1ADC289C"/>
    <w:rsid w:val="1B6603B7"/>
    <w:rsid w:val="1B7D15AA"/>
    <w:rsid w:val="1BC752FA"/>
    <w:rsid w:val="1CFA16FF"/>
    <w:rsid w:val="1D012A8E"/>
    <w:rsid w:val="1D660B43"/>
    <w:rsid w:val="1E892D3B"/>
    <w:rsid w:val="1ED32208"/>
    <w:rsid w:val="1ED77B23"/>
    <w:rsid w:val="201168B8"/>
    <w:rsid w:val="22854945"/>
    <w:rsid w:val="22B45EAC"/>
    <w:rsid w:val="22F45565"/>
    <w:rsid w:val="23DD1433"/>
    <w:rsid w:val="23FF13A9"/>
    <w:rsid w:val="242B219E"/>
    <w:rsid w:val="244A4D1A"/>
    <w:rsid w:val="24D97E4C"/>
    <w:rsid w:val="252E1F46"/>
    <w:rsid w:val="26BE0693"/>
    <w:rsid w:val="27070CA1"/>
    <w:rsid w:val="285048C9"/>
    <w:rsid w:val="28B379E1"/>
    <w:rsid w:val="293731F3"/>
    <w:rsid w:val="29DF7CB3"/>
    <w:rsid w:val="2B1020EE"/>
    <w:rsid w:val="2BBF5FEE"/>
    <w:rsid w:val="2C267A56"/>
    <w:rsid w:val="2C9C6D3A"/>
    <w:rsid w:val="2DCF1999"/>
    <w:rsid w:val="2E143129"/>
    <w:rsid w:val="2FE04785"/>
    <w:rsid w:val="31CE22BB"/>
    <w:rsid w:val="31DA35B5"/>
    <w:rsid w:val="322A618B"/>
    <w:rsid w:val="3270063B"/>
    <w:rsid w:val="331D4B4E"/>
    <w:rsid w:val="33E83C08"/>
    <w:rsid w:val="34963417"/>
    <w:rsid w:val="35F1149A"/>
    <w:rsid w:val="368C4D1E"/>
    <w:rsid w:val="36D02B02"/>
    <w:rsid w:val="37313B18"/>
    <w:rsid w:val="37D77C20"/>
    <w:rsid w:val="381C20D2"/>
    <w:rsid w:val="388D1222"/>
    <w:rsid w:val="3B726DA8"/>
    <w:rsid w:val="3B7C7A57"/>
    <w:rsid w:val="3B9064F1"/>
    <w:rsid w:val="3C5462DE"/>
    <w:rsid w:val="3CD04E10"/>
    <w:rsid w:val="3D826E7B"/>
    <w:rsid w:val="3E2A0839"/>
    <w:rsid w:val="3F316DAB"/>
    <w:rsid w:val="40152228"/>
    <w:rsid w:val="4145149F"/>
    <w:rsid w:val="41E77BCB"/>
    <w:rsid w:val="432B3B11"/>
    <w:rsid w:val="445D7CFA"/>
    <w:rsid w:val="44AB67F8"/>
    <w:rsid w:val="44AD0C81"/>
    <w:rsid w:val="44B964EC"/>
    <w:rsid w:val="45B1654F"/>
    <w:rsid w:val="46476EB4"/>
    <w:rsid w:val="46F54B62"/>
    <w:rsid w:val="47B63522"/>
    <w:rsid w:val="48D013E2"/>
    <w:rsid w:val="49284D7B"/>
    <w:rsid w:val="49441489"/>
    <w:rsid w:val="494E0559"/>
    <w:rsid w:val="49DE29B7"/>
    <w:rsid w:val="49ED38CE"/>
    <w:rsid w:val="4AED08D6"/>
    <w:rsid w:val="4BB23021"/>
    <w:rsid w:val="4BDF36EB"/>
    <w:rsid w:val="4C6B2830"/>
    <w:rsid w:val="4C885B30"/>
    <w:rsid w:val="4C95594A"/>
    <w:rsid w:val="4E241889"/>
    <w:rsid w:val="4EBD5A47"/>
    <w:rsid w:val="4FC74BC1"/>
    <w:rsid w:val="50016325"/>
    <w:rsid w:val="50195818"/>
    <w:rsid w:val="51246C01"/>
    <w:rsid w:val="51B318A1"/>
    <w:rsid w:val="51FC6DA4"/>
    <w:rsid w:val="51FD51F0"/>
    <w:rsid w:val="521C7446"/>
    <w:rsid w:val="527A5569"/>
    <w:rsid w:val="52C0340D"/>
    <w:rsid w:val="52E8557B"/>
    <w:rsid w:val="52F17409"/>
    <w:rsid w:val="532C3074"/>
    <w:rsid w:val="53E144A4"/>
    <w:rsid w:val="53FD6E04"/>
    <w:rsid w:val="5474356A"/>
    <w:rsid w:val="54837309"/>
    <w:rsid w:val="55B51CAD"/>
    <w:rsid w:val="55F14746"/>
    <w:rsid w:val="564F4F74"/>
    <w:rsid w:val="56D7393C"/>
    <w:rsid w:val="575651A9"/>
    <w:rsid w:val="577675F9"/>
    <w:rsid w:val="58523BC2"/>
    <w:rsid w:val="58C16652"/>
    <w:rsid w:val="599020B4"/>
    <w:rsid w:val="5CDE6186"/>
    <w:rsid w:val="5CF55A11"/>
    <w:rsid w:val="5DB629CB"/>
    <w:rsid w:val="5FDB64D2"/>
    <w:rsid w:val="60243CAF"/>
    <w:rsid w:val="61660A05"/>
    <w:rsid w:val="61CD250B"/>
    <w:rsid w:val="61DF190F"/>
    <w:rsid w:val="627E55B4"/>
    <w:rsid w:val="62833DAE"/>
    <w:rsid w:val="63696264"/>
    <w:rsid w:val="6454481E"/>
    <w:rsid w:val="652E1513"/>
    <w:rsid w:val="65516120"/>
    <w:rsid w:val="65DD1A17"/>
    <w:rsid w:val="667306C5"/>
    <w:rsid w:val="66F45E44"/>
    <w:rsid w:val="67F81964"/>
    <w:rsid w:val="680C5410"/>
    <w:rsid w:val="687F5BE1"/>
    <w:rsid w:val="69561038"/>
    <w:rsid w:val="69D467B8"/>
    <w:rsid w:val="6AE461D0"/>
    <w:rsid w:val="6C1F1BB5"/>
    <w:rsid w:val="6CCD1611"/>
    <w:rsid w:val="6DE5124D"/>
    <w:rsid w:val="6DF130DE"/>
    <w:rsid w:val="71E35433"/>
    <w:rsid w:val="721B37CB"/>
    <w:rsid w:val="7315161C"/>
    <w:rsid w:val="747B2BE8"/>
    <w:rsid w:val="74D82A70"/>
    <w:rsid w:val="75073CAA"/>
    <w:rsid w:val="76E25CB9"/>
    <w:rsid w:val="770C71DA"/>
    <w:rsid w:val="772B3B04"/>
    <w:rsid w:val="773429BC"/>
    <w:rsid w:val="79444A09"/>
    <w:rsid w:val="79831FE8"/>
    <w:rsid w:val="7A6730A5"/>
    <w:rsid w:val="7AEA338E"/>
    <w:rsid w:val="7B537186"/>
    <w:rsid w:val="7B8732D3"/>
    <w:rsid w:val="7BA05373"/>
    <w:rsid w:val="7D2012E9"/>
    <w:rsid w:val="7D810EF1"/>
    <w:rsid w:val="7D986E0A"/>
    <w:rsid w:val="7DA939D5"/>
    <w:rsid w:val="7E676706"/>
    <w:rsid w:val="7F0F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3312F"/>
  <w15:docId w15:val="{740C6083-E5ED-4DAB-8185-A69E1C267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odyTextFirstIndent2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FirstIndent2">
    <w:name w:val="Body Text First Indent 2"/>
    <w:basedOn w:val="BodyTextIndent"/>
    <w:uiPriority w:val="99"/>
    <w:unhideWhenUsed/>
    <w:qFormat/>
    <w:pPr>
      <w:spacing w:before="100" w:beforeAutospacing="1"/>
      <w:ind w:firstLineChars="200" w:firstLine="420"/>
    </w:pPr>
    <w:rPr>
      <w:rFonts w:ascii="Calibri" w:hAnsi="Calibri"/>
      <w:szCs w:val="21"/>
    </w:rPr>
  </w:style>
  <w:style w:type="paragraph" w:styleId="BodyTextIndent">
    <w:name w:val="Body Text Indent"/>
    <w:basedOn w:val="Normal"/>
    <w:uiPriority w:val="99"/>
    <w:qFormat/>
    <w:pPr>
      <w:spacing w:after="120"/>
      <w:ind w:leftChars="200" w:left="420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FooterChar">
    <w:name w:val="Footer Char"/>
    <w:link w:val="Footer"/>
    <w:uiPriority w:val="99"/>
    <w:qFormat/>
    <w:rPr>
      <w:sz w:val="18"/>
      <w:szCs w:val="18"/>
    </w:rPr>
  </w:style>
  <w:style w:type="character" w:customStyle="1" w:styleId="HeaderChar">
    <w:name w:val="Header Char"/>
    <w:link w:val="Header"/>
    <w:uiPriority w:val="99"/>
    <w:qFormat/>
    <w:rPr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Times New Roman" w:hAnsi="Times New Roman" w:cs="Times New Roman" w:hint="default"/>
      <w:color w:val="000000"/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951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hangmengqi@mail.iap.ac.cn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WangYF</dc:creator>
  <cp:lastModifiedBy>Frontiers</cp:lastModifiedBy>
  <cp:revision>80</cp:revision>
  <dcterms:created xsi:type="dcterms:W3CDTF">2023-01-04T09:17:00Z</dcterms:created>
  <dcterms:modified xsi:type="dcterms:W3CDTF">2023-03-10T16:12:00Z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EA32DC0B50E64737A9282B1EB18250EE</vt:lpwstr>
  </property>
</Properties>
</file>