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36BA" w14:textId="2850BF0F" w:rsidR="003759EC" w:rsidRPr="00A071EB" w:rsidRDefault="003759EC" w:rsidP="00C96717">
      <w:pPr>
        <w:jc w:val="center"/>
        <w:rPr>
          <w:b/>
          <w:bCs/>
        </w:rPr>
      </w:pPr>
      <w:r w:rsidRPr="00A071EB">
        <w:rPr>
          <w:b/>
          <w:bCs/>
        </w:rPr>
        <w:t>Supplementary Figures</w:t>
      </w:r>
    </w:p>
    <w:p w14:paraId="03120608" w14:textId="6F3DE162" w:rsidR="00743C9C" w:rsidRPr="006F035B" w:rsidRDefault="00743C9C" w:rsidP="00743C9C">
      <w:r w:rsidRPr="006F035B">
        <w:t xml:space="preserve">Supplementary </w:t>
      </w:r>
      <w:r w:rsidR="004258BD" w:rsidRPr="006F035B">
        <w:t>F</w:t>
      </w:r>
      <w:r w:rsidRPr="006F035B">
        <w:t xml:space="preserve">igure </w:t>
      </w:r>
      <w:r w:rsidR="00303239" w:rsidRPr="006F035B">
        <w:t>S</w:t>
      </w:r>
      <w:r w:rsidRPr="006F035B">
        <w:t>1</w:t>
      </w:r>
      <w:r w:rsidR="00F32ECA" w:rsidRPr="006F035B">
        <w:t>.</w:t>
      </w:r>
      <w:r w:rsidR="004E5557" w:rsidRPr="006F035B">
        <w:t xml:space="preserve"> </w:t>
      </w:r>
      <w:r w:rsidR="006208F5" w:rsidRPr="006F035B">
        <w:t xml:space="preserve">Correlation between </w:t>
      </w:r>
      <w:r w:rsidR="0003471B" w:rsidRPr="006F035B">
        <w:t xml:space="preserve">the </w:t>
      </w:r>
      <w:r w:rsidR="006208F5" w:rsidRPr="006F035B">
        <w:t>integrat</w:t>
      </w:r>
      <w:r w:rsidR="004258BD" w:rsidRPr="006F035B">
        <w:t>ive</w:t>
      </w:r>
      <w:r w:rsidR="006208F5" w:rsidRPr="006F035B">
        <w:t xml:space="preserve"> and peak</w:t>
      </w:r>
      <w:r w:rsidR="0003471B" w:rsidRPr="006F035B">
        <w:t xml:space="preserve"> counts</w:t>
      </w:r>
      <w:r w:rsidR="006208F5" w:rsidRPr="006F035B">
        <w:t xml:space="preserve"> </w:t>
      </w:r>
      <w:r w:rsidR="0003471B" w:rsidRPr="006F035B">
        <w:t xml:space="preserve">methods for measuring the </w:t>
      </w:r>
      <w:proofErr w:type="spellStart"/>
      <w:r w:rsidR="0003471B" w:rsidRPr="006F035B">
        <w:t>sulphur</w:t>
      </w:r>
      <w:proofErr w:type="spellEnd"/>
      <w:r w:rsidR="0003471B" w:rsidRPr="006F035B">
        <w:t xml:space="preserve"> content of a single hair strand using </w:t>
      </w:r>
      <w:proofErr w:type="gramStart"/>
      <w:r w:rsidR="0003471B" w:rsidRPr="006F035B">
        <w:t>X</w:t>
      </w:r>
      <w:r w:rsidR="00630E28" w:rsidRPr="006F035B">
        <w:t>RF</w:t>
      </w:r>
      <w:proofErr w:type="gramEnd"/>
    </w:p>
    <w:p w14:paraId="22B2D7AE" w14:textId="738EB087" w:rsidR="00ED71CE" w:rsidRDefault="009D5D67" w:rsidP="00C96717">
      <w:pPr>
        <w:spacing w:before="0" w:after="0"/>
      </w:pPr>
      <w:r>
        <w:rPr>
          <w:noProof/>
          <w:lang w:eastAsia="en-US"/>
        </w:rPr>
        <w:drawing>
          <wp:inline distT="0" distB="0" distL="0" distR="0" wp14:anchorId="44171524" wp14:editId="2D7AC1A2">
            <wp:extent cx="4568825" cy="2759075"/>
            <wp:effectExtent l="0" t="0" r="3175" b="317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99AF825D-F37F-45B1-BD1F-C6F3A32512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81DAC11" w14:textId="337F4CAC" w:rsidR="00F32ECA" w:rsidRDefault="005043E0" w:rsidP="00C96717">
      <w:pPr>
        <w:spacing w:before="0" w:after="0"/>
      </w:pPr>
      <w:r w:rsidRPr="00B569C5">
        <w:rPr>
          <w:color w:val="AEAAAA" w:themeColor="background2" w:themeShade="BF"/>
        </w:rPr>
        <w:t>●</w:t>
      </w:r>
      <w:r w:rsidR="00FC558C">
        <w:rPr>
          <w:color w:val="AEAAAA" w:themeColor="background2" w:themeShade="BF"/>
        </w:rPr>
        <w:t xml:space="preserve"> </w:t>
      </w:r>
      <w:r w:rsidR="001414E5">
        <w:t>5</w:t>
      </w:r>
      <w:r w:rsidR="00D26347">
        <w:t>-</w:t>
      </w:r>
      <w:r w:rsidR="001414E5">
        <w:t xml:space="preserve">minute </w:t>
      </w:r>
      <w:r w:rsidR="001B76FC">
        <w:t xml:space="preserve">integrative </w:t>
      </w:r>
      <w:r w:rsidR="001414E5">
        <w:t xml:space="preserve">method </w:t>
      </w:r>
      <w:r w:rsidR="009C7CDD">
        <w:t xml:space="preserve">vs peak </w:t>
      </w:r>
      <w:proofErr w:type="spellStart"/>
      <w:r w:rsidR="009C7CDD">
        <w:t>sulphur</w:t>
      </w:r>
      <w:proofErr w:type="spellEnd"/>
      <w:r w:rsidR="009C7CDD">
        <w:t xml:space="preserve"> counts</w:t>
      </w:r>
      <w:r w:rsidR="00DB1668">
        <w:t xml:space="preserve">, </w:t>
      </w:r>
      <w:r w:rsidR="003B4A6F">
        <w:t>y=</w:t>
      </w:r>
      <w:r w:rsidR="00B569C5">
        <w:t>18.684x</w:t>
      </w:r>
      <w:r w:rsidR="00FB729F">
        <w:t xml:space="preserve"> </w:t>
      </w:r>
      <w:r w:rsidR="00B569C5">
        <w:t>-</w:t>
      </w:r>
      <w:r w:rsidR="00FB729F">
        <w:t xml:space="preserve"> </w:t>
      </w:r>
      <w:r w:rsidR="00B569C5">
        <w:t>426.47, R</w:t>
      </w:r>
      <w:r w:rsidR="00B569C5" w:rsidRPr="00FC558C">
        <w:rPr>
          <w:vertAlign w:val="superscript"/>
        </w:rPr>
        <w:t>2</w:t>
      </w:r>
      <w:r w:rsidR="00B569C5">
        <w:t xml:space="preserve"> = 0.853</w:t>
      </w:r>
    </w:p>
    <w:p w14:paraId="1611094A" w14:textId="35AD2EC3" w:rsidR="00B569C5" w:rsidRPr="00B569C5" w:rsidRDefault="00B569C5" w:rsidP="00C96717">
      <w:pPr>
        <w:spacing w:before="0" w:after="0"/>
        <w:rPr>
          <w:b/>
          <w:bCs/>
        </w:rPr>
      </w:pPr>
      <w:r>
        <w:t>●</w:t>
      </w:r>
      <w:r w:rsidR="00FC558C">
        <w:t xml:space="preserve"> 3</w:t>
      </w:r>
      <w:r w:rsidR="000C24DC">
        <w:t>-</w:t>
      </w:r>
      <w:r w:rsidR="00FC558C">
        <w:t xml:space="preserve">minute </w:t>
      </w:r>
      <w:r w:rsidR="001B76FC">
        <w:t xml:space="preserve">integrative </w:t>
      </w:r>
      <w:r w:rsidR="00FC558C">
        <w:t xml:space="preserve">method, vs peak </w:t>
      </w:r>
      <w:proofErr w:type="spellStart"/>
      <w:r w:rsidR="00FC558C">
        <w:t>sulphur</w:t>
      </w:r>
      <w:proofErr w:type="spellEnd"/>
      <w:r w:rsidR="00FC558C">
        <w:t xml:space="preserve"> counts, y= </w:t>
      </w:r>
      <w:r w:rsidR="004B4DCA">
        <w:t>7.3707x +</w:t>
      </w:r>
      <w:r w:rsidR="00FB729F">
        <w:t xml:space="preserve"> </w:t>
      </w:r>
      <w:r w:rsidR="004B4DCA">
        <w:t>40.964</w:t>
      </w:r>
      <w:r w:rsidR="004E5557">
        <w:t>, R</w:t>
      </w:r>
      <w:r w:rsidR="004E5557" w:rsidRPr="00FC558C">
        <w:rPr>
          <w:vertAlign w:val="superscript"/>
        </w:rPr>
        <w:t>2</w:t>
      </w:r>
      <w:r w:rsidR="004E5557">
        <w:t xml:space="preserve"> = 0.26</w:t>
      </w:r>
      <w:r w:rsidR="00FB729F">
        <w:t>4</w:t>
      </w:r>
    </w:p>
    <w:p w14:paraId="5004F366" w14:textId="77777777" w:rsidR="00C96717" w:rsidRDefault="00C96717" w:rsidP="00C96717">
      <w:pPr>
        <w:rPr>
          <w:b/>
          <w:bCs/>
        </w:rPr>
      </w:pPr>
    </w:p>
    <w:p w14:paraId="2A20231C" w14:textId="448B61A7" w:rsidR="00C96717" w:rsidRPr="006F035B" w:rsidRDefault="00C96717" w:rsidP="00C96717">
      <w:r w:rsidRPr="006F035B">
        <w:t xml:space="preserve">Supplementary </w:t>
      </w:r>
      <w:r w:rsidR="004258BD" w:rsidRPr="006F035B">
        <w:t>F</w:t>
      </w:r>
      <w:r w:rsidRPr="006F035B">
        <w:t>igure S2. Correlation between the integrat</w:t>
      </w:r>
      <w:r w:rsidR="004258BD" w:rsidRPr="006F035B">
        <w:t>ive</w:t>
      </w:r>
      <w:r w:rsidRPr="006F035B">
        <w:t xml:space="preserve"> and peak counts methods for measuring the zinc content of a single hair strand using </w:t>
      </w:r>
      <w:proofErr w:type="gramStart"/>
      <w:r w:rsidRPr="006F035B">
        <w:t>XRF</w:t>
      </w:r>
      <w:proofErr w:type="gramEnd"/>
    </w:p>
    <w:p w14:paraId="6FD1291A" w14:textId="77777777" w:rsidR="00F32ECA" w:rsidRDefault="00F32ECA" w:rsidP="00743C9C"/>
    <w:p w14:paraId="3D1EB293" w14:textId="4D5AF620" w:rsidR="00F32ECA" w:rsidRDefault="00033300" w:rsidP="00C96717">
      <w:pPr>
        <w:spacing w:before="0" w:after="0"/>
      </w:pPr>
      <w:r>
        <w:rPr>
          <w:noProof/>
        </w:rPr>
        <w:drawing>
          <wp:inline distT="0" distB="0" distL="0" distR="0" wp14:anchorId="261CD42C" wp14:editId="19B362B9">
            <wp:extent cx="4578350" cy="2804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36704D" w14:textId="4B1303A2" w:rsidR="006E0363" w:rsidRDefault="006E0363" w:rsidP="00C96717">
      <w:pPr>
        <w:spacing w:before="0" w:after="0"/>
      </w:pPr>
      <w:r w:rsidRPr="00B569C5">
        <w:rPr>
          <w:color w:val="AEAAAA" w:themeColor="background2" w:themeShade="BF"/>
        </w:rPr>
        <w:t>●</w:t>
      </w:r>
      <w:r>
        <w:rPr>
          <w:color w:val="AEAAAA" w:themeColor="background2" w:themeShade="BF"/>
        </w:rPr>
        <w:t xml:space="preserve"> </w:t>
      </w:r>
      <w:r>
        <w:t>5</w:t>
      </w:r>
      <w:r w:rsidR="00443656">
        <w:t>-</w:t>
      </w:r>
      <w:r>
        <w:t xml:space="preserve">minute </w:t>
      </w:r>
      <w:r w:rsidR="00EE44D2">
        <w:t xml:space="preserve">integrative </w:t>
      </w:r>
      <w:r>
        <w:t>method vs peak zinc counts, y=</w:t>
      </w:r>
      <w:r w:rsidR="00DE71F7">
        <w:t xml:space="preserve"> 28.985x – 290.55, R</w:t>
      </w:r>
      <w:r w:rsidR="00DE71F7" w:rsidRPr="005D3EAB">
        <w:rPr>
          <w:vertAlign w:val="superscript"/>
        </w:rPr>
        <w:t>2</w:t>
      </w:r>
      <w:r w:rsidR="00DE71F7">
        <w:t xml:space="preserve"> = </w:t>
      </w:r>
      <w:r w:rsidR="005D3EAB">
        <w:t>0.853</w:t>
      </w:r>
    </w:p>
    <w:p w14:paraId="727F3A66" w14:textId="098652D6" w:rsidR="006E0363" w:rsidRPr="00B569C5" w:rsidRDefault="006E0363" w:rsidP="00C96717">
      <w:pPr>
        <w:spacing w:before="0" w:after="0"/>
        <w:rPr>
          <w:b/>
          <w:bCs/>
        </w:rPr>
      </w:pPr>
      <w:r>
        <w:t>● 3</w:t>
      </w:r>
      <w:r w:rsidR="00443656">
        <w:t>-</w:t>
      </w:r>
      <w:r>
        <w:t xml:space="preserve">minute </w:t>
      </w:r>
      <w:r w:rsidR="00EE44D2">
        <w:t xml:space="preserve">integrative </w:t>
      </w:r>
      <w:r>
        <w:t xml:space="preserve">method, vs peak zinc counts, y= </w:t>
      </w:r>
      <w:r w:rsidR="005D3EAB">
        <w:t>10.392x + 63.613, R</w:t>
      </w:r>
      <w:r w:rsidR="005D3EAB" w:rsidRPr="0032160B">
        <w:rPr>
          <w:vertAlign w:val="superscript"/>
        </w:rPr>
        <w:t>2</w:t>
      </w:r>
      <w:r w:rsidR="005D3EAB">
        <w:t xml:space="preserve"> = </w:t>
      </w:r>
      <w:r w:rsidR="0032160B">
        <w:t>0.468</w:t>
      </w:r>
    </w:p>
    <w:p w14:paraId="74900515" w14:textId="77777777" w:rsidR="004258BD" w:rsidRDefault="004258BD" w:rsidP="004258BD">
      <w:pPr>
        <w:spacing w:before="0" w:after="0"/>
        <w:ind w:firstLine="737"/>
      </w:pPr>
    </w:p>
    <w:p w14:paraId="61014863" w14:textId="77777777" w:rsidR="004764E9" w:rsidRDefault="004764E9" w:rsidP="002D18E5">
      <w:pPr>
        <w:rPr>
          <w:highlight w:val="yellow"/>
        </w:rPr>
      </w:pPr>
    </w:p>
    <w:p w14:paraId="29E74164" w14:textId="439E67DC" w:rsidR="00A75544" w:rsidRPr="00446F88" w:rsidRDefault="002D18E5" w:rsidP="002D18E5">
      <w:r w:rsidRPr="00446F88">
        <w:lastRenderedPageBreak/>
        <w:t>Supplementary Figure S</w:t>
      </w:r>
      <w:r w:rsidR="00446F88">
        <w:t>3</w:t>
      </w:r>
    </w:p>
    <w:p w14:paraId="45DB2486" w14:textId="30794DB1" w:rsidR="002D18E5" w:rsidRPr="00446F88" w:rsidRDefault="00A75544" w:rsidP="002D18E5">
      <w:r w:rsidRPr="00446F88">
        <w:t>An energy spectrum from a typical</w:t>
      </w:r>
      <w:r w:rsidR="004764E9" w:rsidRPr="00446F88">
        <w:t xml:space="preserve"> </w:t>
      </w:r>
      <w:proofErr w:type="gramStart"/>
      <w:r w:rsidR="004764E9" w:rsidRPr="00446F88">
        <w:t>3 minute</w:t>
      </w:r>
      <w:proofErr w:type="gramEnd"/>
      <w:r w:rsidR="004764E9" w:rsidRPr="00446F88">
        <w:t xml:space="preserve"> (a) and </w:t>
      </w:r>
      <w:r w:rsidRPr="00446F88">
        <w:t>5 minute</w:t>
      </w:r>
      <w:r w:rsidR="004764E9" w:rsidRPr="00446F88">
        <w:t>(b)</w:t>
      </w:r>
      <w:r w:rsidRPr="00446F88">
        <w:t xml:space="preserve"> measurement trial obtained at MTA, showing Counts against Energy (keV). The detection peaks of the K X-rays from </w:t>
      </w:r>
      <w:proofErr w:type="spellStart"/>
      <w:r w:rsidRPr="00446F88">
        <w:t>sulphur</w:t>
      </w:r>
      <w:proofErr w:type="spellEnd"/>
      <w:r w:rsidRPr="00446F88">
        <w:t xml:space="preserve">, Kα X-rays from zinc, and </w:t>
      </w:r>
      <w:proofErr w:type="spellStart"/>
      <w:r w:rsidRPr="00446F88">
        <w:t>Kß</w:t>
      </w:r>
      <w:proofErr w:type="spellEnd"/>
      <w:r w:rsidRPr="00446F88">
        <w:t xml:space="preserve"> X-rays from zinc are labeled. Given the detector resolution, it is not possible to distinguish the Kα and </w:t>
      </w:r>
      <w:proofErr w:type="spellStart"/>
      <w:r w:rsidRPr="00446F88">
        <w:t>Kß</w:t>
      </w:r>
      <w:proofErr w:type="spellEnd"/>
      <w:r w:rsidRPr="00446F88">
        <w:t xml:space="preserve"> peaks as separate peaks for </w:t>
      </w:r>
      <w:proofErr w:type="spellStart"/>
      <w:proofErr w:type="gramStart"/>
      <w:r w:rsidRPr="00446F88">
        <w:t>sulphur</w:t>
      </w:r>
      <w:proofErr w:type="spellEnd"/>
      <w:proofErr w:type="gramEnd"/>
      <w:r w:rsidR="002D18E5" w:rsidRPr="00446F88">
        <w:t xml:space="preserve"> </w:t>
      </w:r>
    </w:p>
    <w:p w14:paraId="1AB722DD" w14:textId="2F034AD9" w:rsidR="00A335A4" w:rsidRPr="00446F88" w:rsidRDefault="008601F2" w:rsidP="00446F88">
      <w:r w:rsidRPr="00446F88">
        <w:t>(a)</w:t>
      </w:r>
    </w:p>
    <w:p w14:paraId="4A0E9F60" w14:textId="77777777" w:rsidR="00E42665" w:rsidRPr="000A0015" w:rsidRDefault="001904E0" w:rsidP="00446F88">
      <w:pPr>
        <w:spacing w:before="0" w:after="0"/>
        <w:jc w:val="center"/>
        <w:rPr>
          <w:highlight w:val="yellow"/>
        </w:rPr>
      </w:pPr>
      <w:r w:rsidRPr="00446F88">
        <w:rPr>
          <w:noProof/>
        </w:rPr>
        <w:drawing>
          <wp:inline distT="0" distB="0" distL="0" distR="0" wp14:anchorId="5BC637E8" wp14:editId="37A6C277">
            <wp:extent cx="4212411" cy="34152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97" cy="342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90CE0" w14:textId="15870E78" w:rsidR="00191850" w:rsidRPr="00446F88" w:rsidRDefault="00191850" w:rsidP="004258BD">
      <w:pPr>
        <w:spacing w:before="0" w:after="0"/>
      </w:pPr>
      <w:r w:rsidRPr="00446F88">
        <w:t>(b)</w:t>
      </w:r>
    </w:p>
    <w:p w14:paraId="1DE35854" w14:textId="0B2FF675" w:rsidR="00A335A4" w:rsidRDefault="00CA3AED" w:rsidP="00446F88">
      <w:pPr>
        <w:spacing w:before="0" w:after="0"/>
        <w:jc w:val="center"/>
      </w:pPr>
      <w:r w:rsidRPr="00446F88">
        <w:rPr>
          <w:noProof/>
        </w:rPr>
        <w:drawing>
          <wp:inline distT="0" distB="0" distL="0" distR="0" wp14:anchorId="13AA050E" wp14:editId="38E82CC2">
            <wp:extent cx="4130040" cy="3348509"/>
            <wp:effectExtent l="0" t="0" r="381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60" cy="336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DA97B" w14:textId="77777777" w:rsidR="00A335A4" w:rsidRDefault="00A335A4" w:rsidP="004258BD">
      <w:pPr>
        <w:spacing w:before="0" w:after="0"/>
      </w:pPr>
    </w:p>
    <w:p w14:paraId="2E564AEC" w14:textId="0C988008" w:rsidR="00875D6E" w:rsidRDefault="0033229C" w:rsidP="004258BD">
      <w:pPr>
        <w:spacing w:before="0" w:after="0"/>
      </w:pPr>
      <w:r w:rsidRPr="00446F88">
        <w:lastRenderedPageBreak/>
        <w:t>S</w:t>
      </w:r>
      <w:r w:rsidR="00743C9C" w:rsidRPr="00446F88">
        <w:t xml:space="preserve">upplementary </w:t>
      </w:r>
      <w:r w:rsidR="004258BD" w:rsidRPr="00446F88">
        <w:t>F</w:t>
      </w:r>
      <w:r w:rsidR="00743C9C" w:rsidRPr="00446F88">
        <w:t xml:space="preserve">igure </w:t>
      </w:r>
      <w:r w:rsidR="00303239" w:rsidRPr="00446F88">
        <w:t>S</w:t>
      </w:r>
      <w:r w:rsidR="002D18E5" w:rsidRPr="00446F88">
        <w:t>4</w:t>
      </w:r>
      <w:r w:rsidR="00875D6E" w:rsidRPr="00446F88">
        <w:t xml:space="preserve">. </w:t>
      </w:r>
      <w:r w:rsidR="008B4778" w:rsidRPr="00446F88">
        <w:t xml:space="preserve">Correlation between </w:t>
      </w:r>
      <w:proofErr w:type="spellStart"/>
      <w:r w:rsidR="00875D6E" w:rsidRPr="00446F88">
        <w:t>Zn:S</w:t>
      </w:r>
      <w:proofErr w:type="spellEnd"/>
      <w:r w:rsidR="00875D6E" w:rsidRPr="00446F88">
        <w:t xml:space="preserve"> vs </w:t>
      </w:r>
      <w:r w:rsidR="00781521" w:rsidRPr="00446F88">
        <w:t xml:space="preserve">[Zn] by </w:t>
      </w:r>
      <w:r w:rsidR="00875D6E" w:rsidRPr="00446F88">
        <w:t xml:space="preserve">SIDMS </w:t>
      </w:r>
      <w:r w:rsidR="00781521" w:rsidRPr="00446F88">
        <w:t>(µg/g)</w:t>
      </w:r>
      <w:r w:rsidR="004258BD" w:rsidRPr="00446F88">
        <w:t>, using</w:t>
      </w:r>
      <w:r w:rsidR="00D87640" w:rsidRPr="00446F88">
        <w:t xml:space="preserve"> the</w:t>
      </w:r>
      <w:r w:rsidR="004258BD" w:rsidRPr="006F035B">
        <w:t xml:space="preserve"> integrative method for Zn and S counts by XRF</w:t>
      </w:r>
      <w:r w:rsidR="00DF6B48" w:rsidRPr="006F035B">
        <w:t>,</w:t>
      </w:r>
      <w:r w:rsidR="004258BD" w:rsidRPr="006F035B">
        <w:t xml:space="preserve"> </w:t>
      </w:r>
      <w:r w:rsidR="00DF6B48" w:rsidRPr="006F035B">
        <w:t>y</w:t>
      </w:r>
      <w:r w:rsidR="00A0329F" w:rsidRPr="006F035B">
        <w:t xml:space="preserve">= </w:t>
      </w:r>
      <w:r w:rsidR="00495F7A">
        <w:t>0.0013</w:t>
      </w:r>
      <w:r w:rsidR="00A0329F" w:rsidRPr="006F035B">
        <w:t xml:space="preserve">x + </w:t>
      </w:r>
      <w:r w:rsidR="00850913">
        <w:t>0.4396,</w:t>
      </w:r>
      <w:r w:rsidR="00850913" w:rsidRPr="006F035B">
        <w:t xml:space="preserve"> </w:t>
      </w:r>
      <w:r w:rsidR="00A0329F" w:rsidRPr="006F035B">
        <w:t>R</w:t>
      </w:r>
      <w:r w:rsidR="00A0329F" w:rsidRPr="006F035B">
        <w:rPr>
          <w:vertAlign w:val="superscript"/>
        </w:rPr>
        <w:t>2</w:t>
      </w:r>
      <w:r w:rsidR="00A0329F" w:rsidRPr="006F035B">
        <w:t>=0.304</w:t>
      </w:r>
    </w:p>
    <w:p w14:paraId="7F520461" w14:textId="77777777" w:rsidR="00A46C72" w:rsidRPr="006F035B" w:rsidRDefault="00A46C72" w:rsidP="004258BD">
      <w:pPr>
        <w:spacing w:before="0" w:after="0"/>
        <w:rPr>
          <w:lang w:val="en-GB"/>
        </w:rPr>
      </w:pPr>
    </w:p>
    <w:p w14:paraId="7E2C8F75" w14:textId="456C7925" w:rsidR="00743C9C" w:rsidRDefault="00074495" w:rsidP="00743C9C">
      <w:pPr>
        <w:ind w:firstLine="720"/>
      </w:pPr>
      <w:r>
        <w:rPr>
          <w:noProof/>
        </w:rPr>
        <w:drawing>
          <wp:inline distT="0" distB="0" distL="0" distR="0" wp14:anchorId="38E4FB9A" wp14:editId="394FCCB1">
            <wp:extent cx="4572635" cy="27984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880E1" w14:textId="476FA9E7" w:rsidR="00743C9C" w:rsidRPr="006F035B" w:rsidRDefault="00743C9C" w:rsidP="00743C9C"/>
    <w:p w14:paraId="73177528" w14:textId="68A5F49C" w:rsidR="00DF6B48" w:rsidRPr="006F035B" w:rsidRDefault="00F13646" w:rsidP="00743C9C">
      <w:r w:rsidRPr="00446F88">
        <w:t>Supplementary Figure S</w:t>
      </w:r>
      <w:r w:rsidR="002D18E5" w:rsidRPr="00446F88">
        <w:t>5</w:t>
      </w:r>
      <w:r w:rsidRPr="00446F88">
        <w:t xml:space="preserve">. Correlation between </w:t>
      </w:r>
      <w:proofErr w:type="spellStart"/>
      <w:r w:rsidRPr="00446F88">
        <w:t>Zn:S</w:t>
      </w:r>
      <w:proofErr w:type="spellEnd"/>
      <w:r w:rsidRPr="00446F88">
        <w:t xml:space="preserve"> vs </w:t>
      </w:r>
      <w:r w:rsidR="00CD398D" w:rsidRPr="00446F88">
        <w:t>[Zn] by SIDMS (µg/g)</w:t>
      </w:r>
      <w:r w:rsidRPr="00446F88">
        <w:t>, using the</w:t>
      </w:r>
      <w:r w:rsidRPr="006F035B">
        <w:t xml:space="preserve"> peak counts method for Zn and S counts by XRF</w:t>
      </w:r>
      <w:r w:rsidR="00DF6B48" w:rsidRPr="006F035B">
        <w:t xml:space="preserve">, y= </w:t>
      </w:r>
      <w:r w:rsidR="00006D86">
        <w:t>0.001</w:t>
      </w:r>
      <w:r w:rsidR="006F035B" w:rsidRPr="006F035B">
        <w:t xml:space="preserve">x </w:t>
      </w:r>
      <w:r w:rsidR="008143F1">
        <w:t>+</w:t>
      </w:r>
      <w:r w:rsidR="008143F1" w:rsidRPr="006F035B">
        <w:t xml:space="preserve"> </w:t>
      </w:r>
      <w:r w:rsidR="008143F1">
        <w:t>0.2611</w:t>
      </w:r>
      <w:r w:rsidR="006F035B" w:rsidRPr="006F035B">
        <w:t>, R</w:t>
      </w:r>
      <w:r w:rsidR="006F035B" w:rsidRPr="006F035B">
        <w:rPr>
          <w:vertAlign w:val="superscript"/>
        </w:rPr>
        <w:t>2</w:t>
      </w:r>
      <w:r w:rsidR="006F035B" w:rsidRPr="006F035B">
        <w:t xml:space="preserve"> = 0.40</w:t>
      </w:r>
      <w:r w:rsidR="00A071EB">
        <w:t>7</w:t>
      </w:r>
      <w:r w:rsidRPr="006F035B">
        <w:t xml:space="preserve"> </w:t>
      </w:r>
    </w:p>
    <w:p w14:paraId="1057D972" w14:textId="53880796" w:rsidR="00743C9C" w:rsidRDefault="005831BE" w:rsidP="00446F88">
      <w:pPr>
        <w:jc w:val="center"/>
      </w:pPr>
      <w:r>
        <w:rPr>
          <w:noProof/>
        </w:rPr>
        <w:drawing>
          <wp:inline distT="0" distB="0" distL="0" distR="0" wp14:anchorId="611AF99D" wp14:editId="54505F9F">
            <wp:extent cx="4584700" cy="276796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3DAC21" w14:textId="77777777" w:rsidR="00743C9C" w:rsidRDefault="00743C9C" w:rsidP="00743C9C"/>
    <w:sectPr w:rsidR="00743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9C"/>
    <w:rsid w:val="00006D86"/>
    <w:rsid w:val="00033300"/>
    <w:rsid w:val="0003471B"/>
    <w:rsid w:val="00047D5B"/>
    <w:rsid w:val="00074495"/>
    <w:rsid w:val="00080E20"/>
    <w:rsid w:val="000860D5"/>
    <w:rsid w:val="000A0015"/>
    <w:rsid w:val="000C24DC"/>
    <w:rsid w:val="00100919"/>
    <w:rsid w:val="00116D41"/>
    <w:rsid w:val="001171C4"/>
    <w:rsid w:val="001414E5"/>
    <w:rsid w:val="001904E0"/>
    <w:rsid w:val="00191850"/>
    <w:rsid w:val="00197A7B"/>
    <w:rsid w:val="001B76FC"/>
    <w:rsid w:val="001D4A95"/>
    <w:rsid w:val="002D18E5"/>
    <w:rsid w:val="002E6AD1"/>
    <w:rsid w:val="00303239"/>
    <w:rsid w:val="0032160B"/>
    <w:rsid w:val="0033229C"/>
    <w:rsid w:val="00341AEB"/>
    <w:rsid w:val="003759EC"/>
    <w:rsid w:val="003B4A6F"/>
    <w:rsid w:val="003C1EC5"/>
    <w:rsid w:val="004258BD"/>
    <w:rsid w:val="00443656"/>
    <w:rsid w:val="00446F88"/>
    <w:rsid w:val="00466E64"/>
    <w:rsid w:val="004764E9"/>
    <w:rsid w:val="0048430A"/>
    <w:rsid w:val="00495F7A"/>
    <w:rsid w:val="004A06DB"/>
    <w:rsid w:val="004A4FAB"/>
    <w:rsid w:val="004B4DCA"/>
    <w:rsid w:val="004E5557"/>
    <w:rsid w:val="005043E0"/>
    <w:rsid w:val="00514AE6"/>
    <w:rsid w:val="005831BE"/>
    <w:rsid w:val="005B5A82"/>
    <w:rsid w:val="005D0AAD"/>
    <w:rsid w:val="005D3EAB"/>
    <w:rsid w:val="006208F5"/>
    <w:rsid w:val="00630E28"/>
    <w:rsid w:val="006A3A7E"/>
    <w:rsid w:val="006D5FAB"/>
    <w:rsid w:val="006E0363"/>
    <w:rsid w:val="006F035B"/>
    <w:rsid w:val="00743C9C"/>
    <w:rsid w:val="00750561"/>
    <w:rsid w:val="00781521"/>
    <w:rsid w:val="00786413"/>
    <w:rsid w:val="007A145F"/>
    <w:rsid w:val="008143F1"/>
    <w:rsid w:val="008325FA"/>
    <w:rsid w:val="00833D43"/>
    <w:rsid w:val="00850913"/>
    <w:rsid w:val="00853B36"/>
    <w:rsid w:val="008601F2"/>
    <w:rsid w:val="00875D6E"/>
    <w:rsid w:val="008B4778"/>
    <w:rsid w:val="008E77FB"/>
    <w:rsid w:val="009145BE"/>
    <w:rsid w:val="0097134D"/>
    <w:rsid w:val="00993440"/>
    <w:rsid w:val="009C7CDD"/>
    <w:rsid w:val="009D5D67"/>
    <w:rsid w:val="00A0329F"/>
    <w:rsid w:val="00A071EB"/>
    <w:rsid w:val="00A1577F"/>
    <w:rsid w:val="00A27E47"/>
    <w:rsid w:val="00A335A4"/>
    <w:rsid w:val="00A36B5F"/>
    <w:rsid w:val="00A46C72"/>
    <w:rsid w:val="00A6753E"/>
    <w:rsid w:val="00A75544"/>
    <w:rsid w:val="00B569C5"/>
    <w:rsid w:val="00C415BE"/>
    <w:rsid w:val="00C67849"/>
    <w:rsid w:val="00C96717"/>
    <w:rsid w:val="00CA3AED"/>
    <w:rsid w:val="00CD398D"/>
    <w:rsid w:val="00D11601"/>
    <w:rsid w:val="00D26347"/>
    <w:rsid w:val="00D87640"/>
    <w:rsid w:val="00DB1668"/>
    <w:rsid w:val="00DE71F7"/>
    <w:rsid w:val="00DF6719"/>
    <w:rsid w:val="00DF6B48"/>
    <w:rsid w:val="00E42665"/>
    <w:rsid w:val="00ED71CE"/>
    <w:rsid w:val="00EE44D2"/>
    <w:rsid w:val="00F07872"/>
    <w:rsid w:val="00F13646"/>
    <w:rsid w:val="00F32ECA"/>
    <w:rsid w:val="00F76EA6"/>
    <w:rsid w:val="00FB729F"/>
    <w:rsid w:val="00FC558C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A5CB"/>
  <w15:chartTrackingRefBased/>
  <w15:docId w15:val="{05C6A3AD-25F6-444B-9899-124C9B41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9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E4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iginal">
    <w:name w:val="Original"/>
    <w:basedOn w:val="Heading1"/>
    <w:link w:val="OriginalChar"/>
    <w:qFormat/>
    <w:rsid w:val="00A27E47"/>
  </w:style>
  <w:style w:type="character" w:customStyle="1" w:styleId="OriginalChar">
    <w:name w:val="Original Char"/>
    <w:basedOn w:val="Heading1Char"/>
    <w:link w:val="Original"/>
    <w:rsid w:val="00A27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27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75D6E"/>
    <w:pPr>
      <w:spacing w:before="100" w:beforeAutospacing="1" w:after="100" w:afterAutospacing="1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3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656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656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65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56"/>
    <w:rPr>
      <w:rFonts w:ascii="Segoe UI" w:eastAsia="Times New Roman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suclanac-my.sharepoint.com/personal/nmlowe_uclan_ac_uk/Documents/BIZIFED2/BIZIFED%202%20DATA/Hair%20Analaysis/Copy%20of%20Compilation%20of%20Interlab%20Results.28.10.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lineMarker"/>
        <c:varyColors val="0"/>
        <c:ser>
          <c:idx val="1"/>
          <c:order val="1"/>
          <c:tx>
            <c:v>first 16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55000"/>
                </a:schemeClr>
              </a:solidFill>
              <a:ln w="9525">
                <a:solidFill>
                  <a:schemeClr val="dk1">
                    <a:tint val="55000"/>
                  </a:schemeClr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dk1">
                    <a:tint val="550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(correlations!$D$17:$D$24,correlations!$D$35:$D$42)</c:f>
              <c:numCache>
                <c:formatCode>General</c:formatCode>
                <c:ptCount val="16"/>
                <c:pt idx="0">
                  <c:v>118.6</c:v>
                </c:pt>
                <c:pt idx="1">
                  <c:v>131.19999999999999</c:v>
                </c:pt>
                <c:pt idx="2" formatCode="0.0">
                  <c:v>119.8</c:v>
                </c:pt>
                <c:pt idx="3" formatCode="0.0">
                  <c:v>88</c:v>
                </c:pt>
                <c:pt idx="4">
                  <c:v>102.6</c:v>
                </c:pt>
                <c:pt idx="5">
                  <c:v>171</c:v>
                </c:pt>
                <c:pt idx="6" formatCode="0.0">
                  <c:v>115</c:v>
                </c:pt>
                <c:pt idx="7">
                  <c:v>109.6</c:v>
                </c:pt>
                <c:pt idx="8">
                  <c:v>137.80000000000001</c:v>
                </c:pt>
                <c:pt idx="9">
                  <c:v>106.4</c:v>
                </c:pt>
                <c:pt idx="10" formatCode="0.0">
                  <c:v>93.6</c:v>
                </c:pt>
                <c:pt idx="11" formatCode="0.0">
                  <c:v>114.6</c:v>
                </c:pt>
                <c:pt idx="12">
                  <c:v>159.6</c:v>
                </c:pt>
                <c:pt idx="13">
                  <c:v>193.6</c:v>
                </c:pt>
                <c:pt idx="14" formatCode="0.0">
                  <c:v>148.19999999999999</c:v>
                </c:pt>
                <c:pt idx="15">
                  <c:v>86.8</c:v>
                </c:pt>
              </c:numCache>
            </c:numRef>
          </c:xVal>
          <c:yVal>
            <c:numRef>
              <c:f>(correlations!$E$17:$E$24,correlations!$E$35:$E$42)</c:f>
              <c:numCache>
                <c:formatCode>General</c:formatCode>
                <c:ptCount val="16"/>
                <c:pt idx="0">
                  <c:v>2029.9252208093349</c:v>
                </c:pt>
                <c:pt idx="1">
                  <c:v>2096.1765487395533</c:v>
                </c:pt>
                <c:pt idx="2">
                  <c:v>1333.9073602669666</c:v>
                </c:pt>
                <c:pt idx="3">
                  <c:v>1263.9472243673126</c:v>
                </c:pt>
                <c:pt idx="4">
                  <c:v>1682.1114835006747</c:v>
                </c:pt>
                <c:pt idx="5">
                  <c:v>2710.3434476391199</c:v>
                </c:pt>
                <c:pt idx="6">
                  <c:v>1712.5816024615772</c:v>
                </c:pt>
                <c:pt idx="7">
                  <c:v>1530.1537171340005</c:v>
                </c:pt>
                <c:pt idx="8">
                  <c:v>2184.5632674920134</c:v>
                </c:pt>
                <c:pt idx="9">
                  <c:v>1839.1778593746265</c:v>
                </c:pt>
                <c:pt idx="10">
                  <c:v>1602.1357675230827</c:v>
                </c:pt>
                <c:pt idx="11">
                  <c:v>1168.8821935231731</c:v>
                </c:pt>
                <c:pt idx="12">
                  <c:v>2693.4320703809899</c:v>
                </c:pt>
                <c:pt idx="13">
                  <c:v>3245.6262710109868</c:v>
                </c:pt>
                <c:pt idx="14">
                  <c:v>2329.6375893715012</c:v>
                </c:pt>
                <c:pt idx="15">
                  <c:v>1054.9878096706982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DAE-4B4A-9F55-E70B24515EB7}"/>
            </c:ext>
          </c:extLst>
        </c:ser>
        <c:ser>
          <c:idx val="2"/>
          <c:order val="2"/>
          <c:tx>
            <c:v>Last 20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75000"/>
                </a:schemeClr>
              </a:solidFill>
              <a:ln w="9525">
                <a:solidFill>
                  <a:schemeClr val="dk1">
                    <a:tint val="75000"/>
                  </a:schemeClr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dk1">
                    <a:tint val="750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(correlations!$D$7:$D$16,correlations!$D$25:$D$34)</c:f>
              <c:numCache>
                <c:formatCode>General</c:formatCode>
                <c:ptCount val="20"/>
                <c:pt idx="0">
                  <c:v>82.2</c:v>
                </c:pt>
                <c:pt idx="1">
                  <c:v>91.8</c:v>
                </c:pt>
                <c:pt idx="2">
                  <c:v>118</c:v>
                </c:pt>
                <c:pt idx="3">
                  <c:v>131.19999999999999</c:v>
                </c:pt>
                <c:pt idx="4">
                  <c:v>105.6</c:v>
                </c:pt>
                <c:pt idx="5">
                  <c:v>119.4</c:v>
                </c:pt>
                <c:pt idx="6">
                  <c:v>117.2</c:v>
                </c:pt>
                <c:pt idx="7">
                  <c:v>105.2</c:v>
                </c:pt>
                <c:pt idx="8">
                  <c:v>100.6</c:v>
                </c:pt>
                <c:pt idx="9">
                  <c:v>153.80000000000001</c:v>
                </c:pt>
                <c:pt idx="10">
                  <c:v>126.6</c:v>
                </c:pt>
                <c:pt idx="11">
                  <c:v>92</c:v>
                </c:pt>
                <c:pt idx="12">
                  <c:v>114.4</c:v>
                </c:pt>
                <c:pt idx="13">
                  <c:v>141.4</c:v>
                </c:pt>
                <c:pt idx="14">
                  <c:v>136.4</c:v>
                </c:pt>
                <c:pt idx="15">
                  <c:v>145</c:v>
                </c:pt>
                <c:pt idx="16">
                  <c:v>130.4</c:v>
                </c:pt>
                <c:pt idx="17">
                  <c:v>129.6</c:v>
                </c:pt>
                <c:pt idx="18">
                  <c:v>132.80000000000001</c:v>
                </c:pt>
                <c:pt idx="19">
                  <c:v>143</c:v>
                </c:pt>
              </c:numCache>
            </c:numRef>
          </c:xVal>
          <c:yVal>
            <c:numRef>
              <c:f>(correlations!$E$7:$E$16,correlations!$E$25:$E$34)</c:f>
              <c:numCache>
                <c:formatCode>General</c:formatCode>
                <c:ptCount val="20"/>
                <c:pt idx="0">
                  <c:v>461.12279999999998</c:v>
                </c:pt>
                <c:pt idx="1">
                  <c:v>694.63959999999997</c:v>
                </c:pt>
                <c:pt idx="2">
                  <c:v>753.3596</c:v>
                </c:pt>
                <c:pt idx="3">
                  <c:v>1630.3939999999998</c:v>
                </c:pt>
                <c:pt idx="4">
                  <c:v>776.70519999999999</c:v>
                </c:pt>
                <c:pt idx="5">
                  <c:v>1117.846</c:v>
                </c:pt>
                <c:pt idx="6">
                  <c:v>1178.9005999999999</c:v>
                </c:pt>
                <c:pt idx="7">
                  <c:v>718.52060000000006</c:v>
                </c:pt>
                <c:pt idx="8">
                  <c:v>797.05140000000006</c:v>
                </c:pt>
                <c:pt idx="9">
                  <c:v>1132.0540000000001</c:v>
                </c:pt>
                <c:pt idx="10">
                  <c:v>683.37379999999996</c:v>
                </c:pt>
                <c:pt idx="11">
                  <c:v>742.75900000000001</c:v>
                </c:pt>
                <c:pt idx="12">
                  <c:v>1041.5309999999999</c:v>
                </c:pt>
                <c:pt idx="13">
                  <c:v>736.86620000000005</c:v>
                </c:pt>
                <c:pt idx="14">
                  <c:v>989.61219999999992</c:v>
                </c:pt>
                <c:pt idx="15">
                  <c:v>982.13319999999987</c:v>
                </c:pt>
                <c:pt idx="16">
                  <c:v>956.75200000000007</c:v>
                </c:pt>
                <c:pt idx="17">
                  <c:v>769.51459999999997</c:v>
                </c:pt>
                <c:pt idx="18">
                  <c:v>1499.7500000000002</c:v>
                </c:pt>
                <c:pt idx="19">
                  <c:v>968.47079999999983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0DAE-4B4A-9F55-E70B24515E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7811088"/>
        <c:axId val="397809424"/>
        <c:extLst>
          <c:ext xmlns:c15="http://schemas.microsoft.com/office/drawing/2012/chart" uri="{02D57815-91ED-43cb-92C2-25804820EDAC}">
            <c15:filteredScatterSeries>
              <c15:ser>
                <c:idx val="0"/>
                <c:order val="0"/>
                <c:tx>
                  <c:v>ALL DATA</c:v>
                </c:tx>
                <c:spPr>
                  <a:ln w="1905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dk1">
                        <a:tint val="88500"/>
                      </a:schemeClr>
                    </a:solidFill>
                    <a:ln w="9525">
                      <a:solidFill>
                        <a:schemeClr val="dk1">
                          <a:tint val="88500"/>
                        </a:schemeClr>
                      </a:solidFill>
                    </a:ln>
                    <a:effectLst/>
                  </c:spPr>
                </c:marker>
                <c:xVal>
                  <c:numRef>
                    <c:extLst>
                      <c:ext uri="{02D57815-91ED-43cb-92C2-25804820EDAC}">
                        <c15:formulaRef>
                          <c15:sqref>correlations!$D$7:$D$42</c15:sqref>
                        </c15:formulaRef>
                      </c:ext>
                    </c:extLst>
                    <c:numCache>
                      <c:formatCode>General</c:formatCode>
                      <c:ptCount val="36"/>
                      <c:pt idx="0">
                        <c:v>82.2</c:v>
                      </c:pt>
                      <c:pt idx="1">
                        <c:v>91.8</c:v>
                      </c:pt>
                      <c:pt idx="2">
                        <c:v>118</c:v>
                      </c:pt>
                      <c:pt idx="3">
                        <c:v>131.19999999999999</c:v>
                      </c:pt>
                      <c:pt idx="4">
                        <c:v>105.6</c:v>
                      </c:pt>
                      <c:pt idx="5">
                        <c:v>119.4</c:v>
                      </c:pt>
                      <c:pt idx="6">
                        <c:v>117.2</c:v>
                      </c:pt>
                      <c:pt idx="7">
                        <c:v>105.2</c:v>
                      </c:pt>
                      <c:pt idx="8">
                        <c:v>100.6</c:v>
                      </c:pt>
                      <c:pt idx="9">
                        <c:v>153.80000000000001</c:v>
                      </c:pt>
                      <c:pt idx="10">
                        <c:v>118.6</c:v>
                      </c:pt>
                      <c:pt idx="11">
                        <c:v>131.19999999999999</c:v>
                      </c:pt>
                      <c:pt idx="12" formatCode="0.0">
                        <c:v>119.8</c:v>
                      </c:pt>
                      <c:pt idx="13" formatCode="0.0">
                        <c:v>88</c:v>
                      </c:pt>
                      <c:pt idx="14">
                        <c:v>102.6</c:v>
                      </c:pt>
                      <c:pt idx="15">
                        <c:v>171</c:v>
                      </c:pt>
                      <c:pt idx="16" formatCode="0.0">
                        <c:v>115</c:v>
                      </c:pt>
                      <c:pt idx="17">
                        <c:v>109.6</c:v>
                      </c:pt>
                      <c:pt idx="18">
                        <c:v>126.6</c:v>
                      </c:pt>
                      <c:pt idx="19">
                        <c:v>92</c:v>
                      </c:pt>
                      <c:pt idx="20">
                        <c:v>114.4</c:v>
                      </c:pt>
                      <c:pt idx="21">
                        <c:v>141.4</c:v>
                      </c:pt>
                      <c:pt idx="22">
                        <c:v>136.4</c:v>
                      </c:pt>
                      <c:pt idx="23">
                        <c:v>145</c:v>
                      </c:pt>
                      <c:pt idx="24">
                        <c:v>130.4</c:v>
                      </c:pt>
                      <c:pt idx="25">
                        <c:v>129.6</c:v>
                      </c:pt>
                      <c:pt idx="26">
                        <c:v>132.80000000000001</c:v>
                      </c:pt>
                      <c:pt idx="27">
                        <c:v>143</c:v>
                      </c:pt>
                      <c:pt idx="28">
                        <c:v>137.80000000000001</c:v>
                      </c:pt>
                      <c:pt idx="29">
                        <c:v>106.4</c:v>
                      </c:pt>
                      <c:pt idx="30" formatCode="0.0">
                        <c:v>93.6</c:v>
                      </c:pt>
                      <c:pt idx="31" formatCode="0.0">
                        <c:v>114.6</c:v>
                      </c:pt>
                      <c:pt idx="32">
                        <c:v>159.6</c:v>
                      </c:pt>
                      <c:pt idx="33">
                        <c:v>193.6</c:v>
                      </c:pt>
                      <c:pt idx="34" formatCode="0.0">
                        <c:v>148.19999999999999</c:v>
                      </c:pt>
                      <c:pt idx="35">
                        <c:v>86.8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correlations!$E$7:$E$42</c15:sqref>
                        </c15:formulaRef>
                      </c:ext>
                    </c:extLst>
                    <c:numCache>
                      <c:formatCode>General</c:formatCode>
                      <c:ptCount val="36"/>
                      <c:pt idx="0">
                        <c:v>461.12279999999998</c:v>
                      </c:pt>
                      <c:pt idx="1">
                        <c:v>694.63959999999997</c:v>
                      </c:pt>
                      <c:pt idx="2">
                        <c:v>753.3596</c:v>
                      </c:pt>
                      <c:pt idx="3">
                        <c:v>1630.3939999999998</c:v>
                      </c:pt>
                      <c:pt idx="4">
                        <c:v>776.70519999999999</c:v>
                      </c:pt>
                      <c:pt idx="5">
                        <c:v>1117.846</c:v>
                      </c:pt>
                      <c:pt idx="6">
                        <c:v>1178.9005999999999</c:v>
                      </c:pt>
                      <c:pt idx="7">
                        <c:v>718.52060000000006</c:v>
                      </c:pt>
                      <c:pt idx="8">
                        <c:v>797.05140000000006</c:v>
                      </c:pt>
                      <c:pt idx="9">
                        <c:v>1132.0540000000001</c:v>
                      </c:pt>
                      <c:pt idx="10">
                        <c:v>2029.9252208093349</c:v>
                      </c:pt>
                      <c:pt idx="11">
                        <c:v>2096.1765487395533</c:v>
                      </c:pt>
                      <c:pt idx="12">
                        <c:v>1333.9073602669666</c:v>
                      </c:pt>
                      <c:pt idx="13">
                        <c:v>1263.9472243673126</c:v>
                      </c:pt>
                      <c:pt idx="14">
                        <c:v>1682.1114835006747</c:v>
                      </c:pt>
                      <c:pt idx="15">
                        <c:v>2710.3434476391199</c:v>
                      </c:pt>
                      <c:pt idx="16">
                        <c:v>1712.5816024615772</c:v>
                      </c:pt>
                      <c:pt idx="17">
                        <c:v>1530.1537171340005</c:v>
                      </c:pt>
                      <c:pt idx="18">
                        <c:v>683.37379999999996</c:v>
                      </c:pt>
                      <c:pt idx="19">
                        <c:v>742.75900000000001</c:v>
                      </c:pt>
                      <c:pt idx="20">
                        <c:v>1041.5309999999999</c:v>
                      </c:pt>
                      <c:pt idx="21">
                        <c:v>736.86620000000005</c:v>
                      </c:pt>
                      <c:pt idx="22">
                        <c:v>989.61219999999992</c:v>
                      </c:pt>
                      <c:pt idx="23">
                        <c:v>982.13319999999987</c:v>
                      </c:pt>
                      <c:pt idx="24">
                        <c:v>956.75200000000007</c:v>
                      </c:pt>
                      <c:pt idx="25">
                        <c:v>769.51459999999997</c:v>
                      </c:pt>
                      <c:pt idx="26">
                        <c:v>1499.7500000000002</c:v>
                      </c:pt>
                      <c:pt idx="27">
                        <c:v>968.47079999999983</c:v>
                      </c:pt>
                      <c:pt idx="28">
                        <c:v>2184.5632674920134</c:v>
                      </c:pt>
                      <c:pt idx="29">
                        <c:v>1839.1778593746265</c:v>
                      </c:pt>
                      <c:pt idx="30">
                        <c:v>1602.1357675230827</c:v>
                      </c:pt>
                      <c:pt idx="31">
                        <c:v>1168.8821935231731</c:v>
                      </c:pt>
                      <c:pt idx="32">
                        <c:v>2693.4320703809899</c:v>
                      </c:pt>
                      <c:pt idx="33">
                        <c:v>3245.6262710109868</c:v>
                      </c:pt>
                      <c:pt idx="34">
                        <c:v>2329.6375893715012</c:v>
                      </c:pt>
                      <c:pt idx="35">
                        <c:v>1054.9878096706982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4-0DAE-4B4A-9F55-E70B24515EB7}"/>
                  </c:ext>
                </c:extLst>
              </c15:ser>
            </c15:filteredScatterSeries>
          </c:ext>
        </c:extLst>
      </c:scatterChart>
      <c:valAx>
        <c:axId val="397811088"/>
        <c:scaling>
          <c:orientation val="minMax"/>
          <c:min val="5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>
                    <a:solidFill>
                      <a:schemeClr val="tx1"/>
                    </a:solidFill>
                  </a:rPr>
                  <a:t>Sulphur</a:t>
                </a:r>
                <a:r>
                  <a:rPr lang="en-GB" baseline="0">
                    <a:solidFill>
                      <a:schemeClr val="tx1"/>
                    </a:solidFill>
                  </a:rPr>
                  <a:t> </a:t>
                </a:r>
                <a:r>
                  <a:rPr lang="en-GB">
                    <a:solidFill>
                      <a:schemeClr val="tx1"/>
                    </a:solidFill>
                  </a:rPr>
                  <a:t>counts (peak method)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7809424"/>
        <c:crosses val="autoZero"/>
        <c:crossBetween val="midCat"/>
      </c:valAx>
      <c:valAx>
        <c:axId val="39780942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>
                    <a:solidFill>
                      <a:schemeClr val="tx1"/>
                    </a:solidFill>
                  </a:rPr>
                  <a:t>Sullphur counts (integrative</a:t>
                </a:r>
                <a:r>
                  <a:rPr lang="en-GB" baseline="0">
                    <a:solidFill>
                      <a:schemeClr val="tx1"/>
                    </a:solidFill>
                  </a:rPr>
                  <a:t> method)</a:t>
                </a:r>
                <a:endParaRPr lang="en-GB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7811088"/>
        <c:crossesAt val="0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fbef78-0e61-4649-b834-fd1d58317c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95FB9CB8B724FA00F177B0E9920FE" ma:contentTypeVersion="14" ma:contentTypeDescription="Create a new document." ma:contentTypeScope="" ma:versionID="5fd116e31cb7277ad2e6b2fbacad90c1">
  <xsd:schema xmlns:xsd="http://www.w3.org/2001/XMLSchema" xmlns:xs="http://www.w3.org/2001/XMLSchema" xmlns:p="http://schemas.microsoft.com/office/2006/metadata/properties" xmlns:ns3="28fbef78-0e61-4649-b834-fd1d58317cd1" xmlns:ns4="ea6c8611-19a1-421e-ae47-ecf31a1f5f9f" targetNamespace="http://schemas.microsoft.com/office/2006/metadata/properties" ma:root="true" ma:fieldsID="8ac72b1f09be20a696b9b38519075c01" ns3:_="" ns4:_="">
    <xsd:import namespace="28fbef78-0e61-4649-b834-fd1d58317cd1"/>
    <xsd:import namespace="ea6c8611-19a1-421e-ae47-ecf31a1f5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bef78-0e61-4649-b834-fd1d58317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8611-19a1-421e-ae47-ecf31a1f5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08B77-6FBA-4BB1-B3A7-85569D996EC1}">
  <ds:schemaRefs>
    <ds:schemaRef ds:uri="http://schemas.microsoft.com/office/2006/metadata/properties"/>
    <ds:schemaRef ds:uri="http://schemas.microsoft.com/office/infopath/2007/PartnerControls"/>
    <ds:schemaRef ds:uri="28fbef78-0e61-4649-b834-fd1d58317cd1"/>
  </ds:schemaRefs>
</ds:datastoreItem>
</file>

<file path=customXml/itemProps2.xml><?xml version="1.0" encoding="utf-8"?>
<ds:datastoreItem xmlns:ds="http://schemas.openxmlformats.org/officeDocument/2006/customXml" ds:itemID="{6CD3D2CD-1DC0-451D-97E4-7728BC9B1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8825E-2BEF-41F8-83B9-32CD20A96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bef78-0e61-4649-b834-fd1d58317cd1"/>
    <ds:schemaRef ds:uri="ea6c8611-19a1-421e-ae47-ecf31a1f5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Lancashire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 Lowe &lt;School of Sport &amp; Health Sciences&gt;</dc:creator>
  <cp:keywords/>
  <dc:description/>
  <cp:lastModifiedBy>Palmira Seixas</cp:lastModifiedBy>
  <cp:revision>18</cp:revision>
  <dcterms:created xsi:type="dcterms:W3CDTF">2023-01-31T12:41:00Z</dcterms:created>
  <dcterms:modified xsi:type="dcterms:W3CDTF">2023-02-27T16:57:00Z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0x010100C0A95FB9CB8B724FA00F177B0E9920FE</vt:lpwstr>
  </property>
</Properties>
</file>