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5D0C5" w14:textId="0B6BEA69" w:rsidR="008C3203" w:rsidRPr="0055152A" w:rsidRDefault="00D12B1E" w:rsidP="0033385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 w:rsidR="00543383">
        <w:rPr>
          <w:rFonts w:ascii="Times New Roman" w:hAnsi="Times New Roman" w:cs="Times New Roman"/>
          <w:b/>
          <w:bCs/>
          <w:sz w:val="24"/>
          <w:szCs w:val="24"/>
        </w:rPr>
        <w:t>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3383">
        <w:rPr>
          <w:rFonts w:ascii="Times New Roman" w:hAnsi="Times New Roman" w:cs="Times New Roman"/>
          <w:b/>
          <w:bCs/>
          <w:sz w:val="24"/>
          <w:szCs w:val="24"/>
        </w:rPr>
        <w:t>Material</w:t>
      </w:r>
    </w:p>
    <w:p w14:paraId="28EA6882" w14:textId="0D1C0A76" w:rsidR="00D12B1E" w:rsidRPr="0055152A" w:rsidRDefault="00817FDD" w:rsidP="0033385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152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7CA04A5" wp14:editId="47689588">
            <wp:extent cx="5600700" cy="3276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210F" w14:textId="77777777" w:rsidR="00D12B1E" w:rsidRPr="0055152A" w:rsidRDefault="00D12B1E" w:rsidP="00D12B1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152A">
        <w:rPr>
          <w:rFonts w:ascii="Times New Roman" w:hAnsi="Times New Roman" w:cs="Times New Roman"/>
          <w:b/>
          <w:bCs/>
          <w:sz w:val="24"/>
          <w:szCs w:val="24"/>
        </w:rPr>
        <w:t>Figure S1</w:t>
      </w:r>
    </w:p>
    <w:p w14:paraId="50BEFA44" w14:textId="7F6455DD" w:rsidR="00D12B1E" w:rsidRPr="0055152A" w:rsidRDefault="00D12B1E" w:rsidP="00D12B1E">
      <w:pPr>
        <w:jc w:val="both"/>
        <w:rPr>
          <w:rFonts w:ascii="Times New Roman" w:hAnsi="Times New Roman" w:cs="Times New Roman"/>
          <w:sz w:val="24"/>
          <w:szCs w:val="24"/>
        </w:rPr>
      </w:pPr>
      <w:r w:rsidRPr="0055152A">
        <w:rPr>
          <w:rFonts w:ascii="Times New Roman" w:hAnsi="Times New Roman" w:cs="Times New Roman"/>
          <w:sz w:val="24"/>
          <w:szCs w:val="24"/>
        </w:rPr>
        <w:t xml:space="preserve">Examples of EN cages. Diverse materials and toys were used in numerous setup combinations in order to stimulate exploratory behavior and learning in mice from EN groups. Right: the equipment of a standard housing cage. Scale bar </w:t>
      </w:r>
      <w:r w:rsidR="00D26C79" w:rsidRPr="0055152A">
        <w:rPr>
          <w:rFonts w:ascii="Times New Roman" w:hAnsi="Times New Roman" w:cs="Times New Roman"/>
          <w:sz w:val="24"/>
          <w:szCs w:val="24"/>
        </w:rPr>
        <w:t>10 cm</w:t>
      </w:r>
      <w:r w:rsidRPr="0055152A">
        <w:rPr>
          <w:rFonts w:ascii="Times New Roman" w:hAnsi="Times New Roman" w:cs="Times New Roman"/>
          <w:sz w:val="24"/>
          <w:szCs w:val="24"/>
        </w:rPr>
        <w:t>.</w:t>
      </w:r>
    </w:p>
    <w:p w14:paraId="4ED58B37" w14:textId="1D883082" w:rsidR="00D12B1E" w:rsidRPr="0055152A" w:rsidRDefault="00D12B1E" w:rsidP="0033385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99BB5" w14:textId="0F088094" w:rsidR="00D12B1E" w:rsidRPr="0055152A" w:rsidRDefault="00D12B1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152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4396D01" w14:textId="198C722C" w:rsidR="00D12B1E" w:rsidRPr="0055152A" w:rsidRDefault="00817FDD" w:rsidP="0033385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152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AB2D187" wp14:editId="665749DF">
            <wp:extent cx="1993900" cy="2070100"/>
            <wp:effectExtent l="0" t="0" r="0" b="0"/>
            <wp:docPr id="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0E4F" w14:textId="77777777" w:rsidR="00D12B1E" w:rsidRPr="0055152A" w:rsidRDefault="00D12B1E" w:rsidP="00D12B1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152A">
        <w:rPr>
          <w:rFonts w:ascii="Times New Roman" w:hAnsi="Times New Roman" w:cs="Times New Roman"/>
          <w:b/>
          <w:bCs/>
          <w:sz w:val="24"/>
          <w:szCs w:val="24"/>
        </w:rPr>
        <w:t>Figure S2</w:t>
      </w:r>
    </w:p>
    <w:p w14:paraId="096BC02D" w14:textId="77777777" w:rsidR="00D12B1E" w:rsidRPr="0055152A" w:rsidRDefault="00D12B1E" w:rsidP="00D12B1E">
      <w:pPr>
        <w:jc w:val="both"/>
        <w:rPr>
          <w:rFonts w:ascii="Times New Roman" w:hAnsi="Times New Roman" w:cs="Times New Roman"/>
          <w:sz w:val="24"/>
          <w:szCs w:val="24"/>
        </w:rPr>
      </w:pPr>
      <w:r w:rsidRPr="0055152A">
        <w:rPr>
          <w:rFonts w:ascii="Times New Roman" w:hAnsi="Times New Roman" w:cs="Times New Roman"/>
          <w:sz w:val="24"/>
          <w:szCs w:val="24"/>
        </w:rPr>
        <w:t xml:space="preserve">Significant increase in postsurgical PWT of neuropathic animals housed in enriched environment. Data taken from Fig. 3B. One-way ANOVA, F (3, 21) = 13.06, p &lt; 0.0001, day 7 x day 56: p = 0.0005, n = 8. </w:t>
      </w:r>
    </w:p>
    <w:p w14:paraId="20340A54" w14:textId="20AA2A13" w:rsidR="00D12B1E" w:rsidRPr="0055152A" w:rsidRDefault="00D12B1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152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7A5FE2" w14:textId="77777777" w:rsidR="008C5EAA" w:rsidRPr="0055152A" w:rsidRDefault="008C5EAA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B1CDAD1" w14:textId="2F0F329C" w:rsidR="00D12B1E" w:rsidRPr="0055152A" w:rsidRDefault="00DB33D4" w:rsidP="0033385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152A">
        <w:rPr>
          <w:noProof/>
        </w:rPr>
        <w:drawing>
          <wp:inline distT="0" distB="0" distL="0" distR="0" wp14:anchorId="2854C49A" wp14:editId="3EFFF861">
            <wp:extent cx="6241774" cy="4463843"/>
            <wp:effectExtent l="0" t="0" r="0" b="0"/>
            <wp:docPr id="2" name="Picture 2" descr="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807" cy="446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852A" w14:textId="77777777" w:rsidR="00D12B1E" w:rsidRPr="0055152A" w:rsidRDefault="00D12B1E" w:rsidP="00D12B1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152A">
        <w:rPr>
          <w:rFonts w:ascii="Times New Roman" w:hAnsi="Times New Roman" w:cs="Times New Roman"/>
          <w:b/>
          <w:bCs/>
          <w:sz w:val="24"/>
          <w:szCs w:val="24"/>
        </w:rPr>
        <w:t>Figure S3</w:t>
      </w:r>
    </w:p>
    <w:p w14:paraId="52783BDF" w14:textId="3EA27DE7" w:rsidR="00AA360C" w:rsidRPr="0055152A" w:rsidRDefault="00AA360C" w:rsidP="00D12B1E">
      <w:pPr>
        <w:jc w:val="both"/>
        <w:rPr>
          <w:rFonts w:ascii="Times New Roman" w:hAnsi="Times New Roman" w:cs="Times New Roman"/>
          <w:sz w:val="24"/>
          <w:szCs w:val="24"/>
        </w:rPr>
      </w:pPr>
      <w:r w:rsidRPr="0055152A">
        <w:rPr>
          <w:rFonts w:ascii="Times New Roman" w:hAnsi="Times New Roman" w:cs="Times New Roman"/>
          <w:sz w:val="24"/>
          <w:szCs w:val="24"/>
        </w:rPr>
        <w:t xml:space="preserve">Unaltered electrophysiological properties. </w:t>
      </w:r>
      <w:r w:rsidR="009438B5" w:rsidRPr="0055152A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55152A">
        <w:rPr>
          <w:rFonts w:ascii="Times New Roman" w:hAnsi="Times New Roman" w:cs="Times New Roman"/>
          <w:sz w:val="24"/>
          <w:szCs w:val="24"/>
        </w:rPr>
        <w:t xml:space="preserve"> Resting membrane potential. Two-way ANOVA, surgery effect (SNI vs sham) </w:t>
      </w:r>
      <w:proofErr w:type="gramStart"/>
      <w:r w:rsidRPr="0055152A">
        <w:rPr>
          <w:rFonts w:ascii="Times New Roman" w:hAnsi="Times New Roman" w:cs="Times New Roman"/>
          <w:sz w:val="24"/>
          <w:szCs w:val="24"/>
        </w:rPr>
        <w:t>F(</w:t>
      </w:r>
      <w:proofErr w:type="gramEnd"/>
      <w:r w:rsidRPr="0055152A">
        <w:rPr>
          <w:rFonts w:ascii="Times New Roman" w:hAnsi="Times New Roman" w:cs="Times New Roman"/>
          <w:sz w:val="24"/>
          <w:szCs w:val="24"/>
        </w:rPr>
        <w:t xml:space="preserve">1,119) = 3.4409, p = 0.067; housing effect (SH vs </w:t>
      </w:r>
      <w:proofErr w:type="spellStart"/>
      <w:r w:rsidRPr="0055152A">
        <w:rPr>
          <w:rFonts w:ascii="Times New Roman" w:hAnsi="Times New Roman" w:cs="Times New Roman"/>
          <w:sz w:val="24"/>
          <w:szCs w:val="24"/>
        </w:rPr>
        <w:t>ExEE</w:t>
      </w:r>
      <w:proofErr w:type="spellEnd"/>
      <w:r w:rsidRPr="0055152A">
        <w:rPr>
          <w:rFonts w:ascii="Times New Roman" w:hAnsi="Times New Roman" w:cs="Times New Roman"/>
          <w:sz w:val="24"/>
          <w:szCs w:val="24"/>
        </w:rPr>
        <w:t xml:space="preserve">) F(1,119) = 0.8821, p = 0.349. </w:t>
      </w:r>
      <w:r w:rsidR="009438B5" w:rsidRPr="0055152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5152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9438B5" w:rsidRPr="0055152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55152A">
        <w:rPr>
          <w:rFonts w:ascii="Times New Roman" w:hAnsi="Times New Roman" w:cs="Times New Roman"/>
          <w:sz w:val="24"/>
          <w:szCs w:val="24"/>
        </w:rPr>
        <w:t xml:space="preserve"> Membrane decay time. Two-way ANOVA, surgery effect (SNI vs sham) </w:t>
      </w:r>
      <w:proofErr w:type="gramStart"/>
      <w:r w:rsidRPr="0055152A">
        <w:rPr>
          <w:rFonts w:ascii="Times New Roman" w:hAnsi="Times New Roman" w:cs="Times New Roman"/>
          <w:sz w:val="24"/>
          <w:szCs w:val="24"/>
        </w:rPr>
        <w:t>F(</w:t>
      </w:r>
      <w:proofErr w:type="gramEnd"/>
      <w:r w:rsidRPr="0055152A">
        <w:rPr>
          <w:rFonts w:ascii="Times New Roman" w:hAnsi="Times New Roman" w:cs="Times New Roman"/>
          <w:sz w:val="24"/>
          <w:szCs w:val="24"/>
        </w:rPr>
        <w:t xml:space="preserve">1,119) = 1.0898, p = 0.2987; housing effect (SH vs </w:t>
      </w:r>
      <w:proofErr w:type="spellStart"/>
      <w:r w:rsidRPr="0055152A">
        <w:rPr>
          <w:rFonts w:ascii="Times New Roman" w:hAnsi="Times New Roman" w:cs="Times New Roman"/>
          <w:sz w:val="24"/>
          <w:szCs w:val="24"/>
        </w:rPr>
        <w:t>ExEE</w:t>
      </w:r>
      <w:proofErr w:type="spellEnd"/>
      <w:r w:rsidRPr="0055152A">
        <w:rPr>
          <w:rFonts w:ascii="Times New Roman" w:hAnsi="Times New Roman" w:cs="Times New Roman"/>
          <w:sz w:val="24"/>
          <w:szCs w:val="24"/>
        </w:rPr>
        <w:t xml:space="preserve">) F(1,119) = 3.34, p = </w:t>
      </w:r>
      <w:r w:rsidR="0026374F" w:rsidRPr="0055152A">
        <w:rPr>
          <w:rFonts w:ascii="Times New Roman" w:hAnsi="Times New Roman" w:cs="Times New Roman"/>
          <w:sz w:val="24"/>
          <w:szCs w:val="24"/>
        </w:rPr>
        <w:t xml:space="preserve">0.0698. </w:t>
      </w:r>
      <w:r w:rsidR="009438B5" w:rsidRPr="0055152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6374F" w:rsidRPr="0055152A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9438B5" w:rsidRPr="0055152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6374F" w:rsidRPr="0055152A">
        <w:rPr>
          <w:rFonts w:ascii="Times New Roman" w:hAnsi="Times New Roman" w:cs="Times New Roman"/>
          <w:sz w:val="24"/>
          <w:szCs w:val="24"/>
        </w:rPr>
        <w:t xml:space="preserve"> </w:t>
      </w:r>
      <w:r w:rsidR="0026374F" w:rsidRPr="0055152A">
        <w:rPr>
          <w:rFonts w:ascii="Times New Roman" w:hAnsi="Times New Roman"/>
          <w:sz w:val="24"/>
        </w:rPr>
        <w:t xml:space="preserve">First </w:t>
      </w:r>
      <w:r w:rsidR="00167F11" w:rsidRPr="0055152A">
        <w:rPr>
          <w:rFonts w:ascii="Times New Roman" w:hAnsi="Times New Roman"/>
          <w:sz w:val="24"/>
        </w:rPr>
        <w:t>action potential (</w:t>
      </w:r>
      <w:r w:rsidR="0026374F" w:rsidRPr="0055152A">
        <w:rPr>
          <w:rFonts w:ascii="Times New Roman" w:hAnsi="Times New Roman"/>
          <w:sz w:val="24"/>
        </w:rPr>
        <w:t>AP</w:t>
      </w:r>
      <w:r w:rsidR="00DB33D4" w:rsidRPr="0055152A">
        <w:rPr>
          <w:rFonts w:ascii="Times New Roman" w:hAnsi="Times New Roman"/>
          <w:sz w:val="24"/>
        </w:rPr>
        <w:t>)</w:t>
      </w:r>
      <w:r w:rsidR="0026374F" w:rsidRPr="0055152A">
        <w:rPr>
          <w:rFonts w:ascii="Times New Roman" w:hAnsi="Times New Roman"/>
          <w:sz w:val="24"/>
        </w:rPr>
        <w:t xml:space="preserve"> amplitude</w:t>
      </w:r>
      <w:r w:rsidR="00DB33D4" w:rsidRPr="0055152A">
        <w:rPr>
          <w:rFonts w:ascii="Times New Roman" w:hAnsi="Times New Roman"/>
          <w:sz w:val="24"/>
        </w:rPr>
        <w:t xml:space="preserve"> measured from voltage threshold</w:t>
      </w:r>
      <w:r w:rsidR="0026374F" w:rsidRPr="0055152A">
        <w:rPr>
          <w:rFonts w:ascii="Times New Roman" w:hAnsi="Times New Roman"/>
          <w:sz w:val="24"/>
        </w:rPr>
        <w:t xml:space="preserve">. Two-way ANOVA, surgery effect (SNI vs sham) </w:t>
      </w:r>
      <w:proofErr w:type="gramStart"/>
      <w:r w:rsidR="0026374F" w:rsidRPr="0055152A">
        <w:rPr>
          <w:rFonts w:ascii="Times New Roman" w:hAnsi="Times New Roman"/>
          <w:sz w:val="24"/>
        </w:rPr>
        <w:t>F(</w:t>
      </w:r>
      <w:proofErr w:type="gramEnd"/>
      <w:r w:rsidR="0026374F" w:rsidRPr="0055152A">
        <w:rPr>
          <w:rFonts w:ascii="Times New Roman" w:hAnsi="Times New Roman"/>
          <w:sz w:val="24"/>
        </w:rPr>
        <w:t xml:space="preserve">1,119) = </w:t>
      </w:r>
      <w:r w:rsidR="002133A6" w:rsidRPr="0055152A">
        <w:rPr>
          <w:rFonts w:ascii="Times New Roman" w:hAnsi="Times New Roman" w:cs="Times New Roman"/>
          <w:sz w:val="24"/>
          <w:szCs w:val="24"/>
        </w:rPr>
        <w:t>1.555</w:t>
      </w:r>
      <w:r w:rsidR="0026374F" w:rsidRPr="0055152A">
        <w:rPr>
          <w:rFonts w:ascii="Times New Roman" w:hAnsi="Times New Roman"/>
          <w:sz w:val="24"/>
        </w:rPr>
        <w:t>, p = 0.</w:t>
      </w:r>
      <w:r w:rsidR="002133A6" w:rsidRPr="0055152A">
        <w:rPr>
          <w:rFonts w:ascii="Times New Roman" w:hAnsi="Times New Roman" w:cs="Times New Roman"/>
          <w:sz w:val="24"/>
          <w:szCs w:val="24"/>
        </w:rPr>
        <w:t>2149</w:t>
      </w:r>
      <w:r w:rsidR="0026374F" w:rsidRPr="0055152A">
        <w:rPr>
          <w:rFonts w:ascii="Times New Roman" w:hAnsi="Times New Roman"/>
          <w:sz w:val="24"/>
        </w:rPr>
        <w:t xml:space="preserve">; housing effect (SH vs </w:t>
      </w:r>
      <w:proofErr w:type="spellStart"/>
      <w:r w:rsidR="0026374F" w:rsidRPr="0055152A">
        <w:rPr>
          <w:rFonts w:ascii="Times New Roman" w:hAnsi="Times New Roman"/>
          <w:sz w:val="24"/>
        </w:rPr>
        <w:t>ExEE</w:t>
      </w:r>
      <w:proofErr w:type="spellEnd"/>
      <w:r w:rsidR="0026374F" w:rsidRPr="0055152A">
        <w:rPr>
          <w:rFonts w:ascii="Times New Roman" w:hAnsi="Times New Roman"/>
          <w:sz w:val="24"/>
        </w:rPr>
        <w:t xml:space="preserve">) F(1,119) = </w:t>
      </w:r>
      <w:r w:rsidR="002133A6" w:rsidRPr="0055152A">
        <w:rPr>
          <w:rFonts w:ascii="Times New Roman" w:hAnsi="Times New Roman" w:cs="Times New Roman"/>
          <w:sz w:val="24"/>
          <w:szCs w:val="24"/>
        </w:rPr>
        <w:t>0.6363</w:t>
      </w:r>
      <w:r w:rsidR="0026374F" w:rsidRPr="0055152A">
        <w:rPr>
          <w:rFonts w:ascii="Times New Roman" w:hAnsi="Times New Roman"/>
          <w:sz w:val="24"/>
        </w:rPr>
        <w:t>, p =0.</w:t>
      </w:r>
      <w:r w:rsidR="002133A6" w:rsidRPr="0055152A">
        <w:rPr>
          <w:rFonts w:ascii="Times New Roman" w:hAnsi="Times New Roman" w:cs="Times New Roman"/>
          <w:sz w:val="24"/>
          <w:szCs w:val="24"/>
        </w:rPr>
        <w:t>427</w:t>
      </w:r>
      <w:r w:rsidR="0026374F" w:rsidRPr="0055152A">
        <w:rPr>
          <w:rFonts w:ascii="Times New Roman" w:hAnsi="Times New Roman" w:cs="Times New Roman"/>
          <w:sz w:val="24"/>
          <w:szCs w:val="24"/>
        </w:rPr>
        <w:t xml:space="preserve">. </w:t>
      </w:r>
      <w:r w:rsidR="009438B5" w:rsidRPr="0055152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6374F" w:rsidRPr="0055152A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9438B5" w:rsidRPr="0055152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6374F" w:rsidRPr="00551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7F11" w:rsidRPr="0055152A">
        <w:rPr>
          <w:rFonts w:ascii="Times New Roman" w:hAnsi="Times New Roman" w:cs="Times New Roman"/>
          <w:sz w:val="24"/>
          <w:szCs w:val="24"/>
        </w:rPr>
        <w:t>Action potential firing threshold</w:t>
      </w:r>
      <w:r w:rsidR="00DB33D4" w:rsidRPr="0055152A">
        <w:rPr>
          <w:rFonts w:ascii="Times New Roman" w:hAnsi="Times New Roman" w:cs="Times New Roman"/>
          <w:sz w:val="24"/>
          <w:szCs w:val="24"/>
        </w:rPr>
        <w:t xml:space="preserve">, obtained from </w:t>
      </w:r>
      <w:proofErr w:type="spellStart"/>
      <w:r w:rsidR="00DB33D4" w:rsidRPr="0055152A">
        <w:rPr>
          <w:rFonts w:ascii="Times New Roman" w:hAnsi="Times New Roman" w:cs="Times New Roman"/>
          <w:sz w:val="24"/>
          <w:szCs w:val="24"/>
        </w:rPr>
        <w:t>dV</w:t>
      </w:r>
      <w:proofErr w:type="spellEnd"/>
      <w:r w:rsidR="00DB33D4" w:rsidRPr="0055152A">
        <w:rPr>
          <w:rFonts w:ascii="Times New Roman" w:hAnsi="Times New Roman" w:cs="Times New Roman"/>
          <w:sz w:val="24"/>
          <w:szCs w:val="24"/>
        </w:rPr>
        <w:t>/dt &gt;= 5mV/</w:t>
      </w:r>
      <w:proofErr w:type="spellStart"/>
      <w:r w:rsidR="00DB33D4" w:rsidRPr="0055152A">
        <w:rPr>
          <w:rFonts w:ascii="Times New Roman" w:hAnsi="Times New Roman" w:cs="Times New Roman"/>
          <w:sz w:val="24"/>
          <w:szCs w:val="24"/>
        </w:rPr>
        <w:t>ms</w:t>
      </w:r>
      <w:r w:rsidR="00167F11" w:rsidRPr="0055152A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167F11" w:rsidRPr="0055152A">
        <w:rPr>
          <w:rFonts w:ascii="Times New Roman" w:hAnsi="Times New Roman" w:cs="Times New Roman"/>
          <w:sz w:val="24"/>
          <w:szCs w:val="24"/>
        </w:rPr>
        <w:t xml:space="preserve"> Two-way ANOVA, surgery effect (SNI vs sham) </w:t>
      </w:r>
      <w:proofErr w:type="gramStart"/>
      <w:r w:rsidR="00167F11" w:rsidRPr="0055152A">
        <w:rPr>
          <w:rFonts w:ascii="Times New Roman" w:hAnsi="Times New Roman" w:cs="Times New Roman"/>
          <w:sz w:val="24"/>
          <w:szCs w:val="24"/>
        </w:rPr>
        <w:t>F(</w:t>
      </w:r>
      <w:proofErr w:type="gramEnd"/>
      <w:r w:rsidR="00167F11" w:rsidRPr="0055152A">
        <w:rPr>
          <w:rFonts w:ascii="Times New Roman" w:hAnsi="Times New Roman" w:cs="Times New Roman"/>
          <w:sz w:val="24"/>
          <w:szCs w:val="24"/>
        </w:rPr>
        <w:t xml:space="preserve">1,119) = 2.647, p = 0.1064; housing effect (SH vs </w:t>
      </w:r>
      <w:proofErr w:type="spellStart"/>
      <w:r w:rsidR="00167F11" w:rsidRPr="0055152A">
        <w:rPr>
          <w:rFonts w:ascii="Times New Roman" w:hAnsi="Times New Roman" w:cs="Times New Roman"/>
          <w:sz w:val="24"/>
          <w:szCs w:val="24"/>
        </w:rPr>
        <w:t>ExEE</w:t>
      </w:r>
      <w:proofErr w:type="spellEnd"/>
      <w:r w:rsidR="00167F11" w:rsidRPr="0055152A">
        <w:rPr>
          <w:rFonts w:ascii="Times New Roman" w:hAnsi="Times New Roman" w:cs="Times New Roman"/>
          <w:sz w:val="24"/>
          <w:szCs w:val="24"/>
        </w:rPr>
        <w:t xml:space="preserve">) F(1,119) = 2.4706, p = 0.1187. </w:t>
      </w:r>
      <w:r w:rsidR="00167F11" w:rsidRPr="0055152A">
        <w:rPr>
          <w:rFonts w:ascii="Times New Roman" w:hAnsi="Times New Roman" w:cs="Times New Roman"/>
          <w:b/>
          <w:bCs/>
          <w:sz w:val="24"/>
          <w:szCs w:val="24"/>
        </w:rPr>
        <w:t xml:space="preserve">(E) </w:t>
      </w:r>
      <w:r w:rsidR="0026374F" w:rsidRPr="0055152A">
        <w:rPr>
          <w:rFonts w:ascii="Times New Roman" w:hAnsi="Times New Roman" w:cs="Times New Roman"/>
          <w:sz w:val="24"/>
          <w:szCs w:val="24"/>
        </w:rPr>
        <w:t xml:space="preserve">First AP width. Two-way ANOVA, surgery effect (SNI vs sham) </w:t>
      </w:r>
      <w:proofErr w:type="gramStart"/>
      <w:r w:rsidR="0026374F" w:rsidRPr="0055152A">
        <w:rPr>
          <w:rFonts w:ascii="Times New Roman" w:hAnsi="Times New Roman" w:cs="Times New Roman"/>
          <w:sz w:val="24"/>
          <w:szCs w:val="24"/>
        </w:rPr>
        <w:t>F(</w:t>
      </w:r>
      <w:proofErr w:type="gramEnd"/>
      <w:r w:rsidR="0026374F" w:rsidRPr="0055152A">
        <w:rPr>
          <w:rFonts w:ascii="Times New Roman" w:hAnsi="Times New Roman" w:cs="Times New Roman"/>
          <w:sz w:val="24"/>
          <w:szCs w:val="24"/>
        </w:rPr>
        <w:t xml:space="preserve">1,119) = 0.1621, p = 0.6879; housing effect (SH vs </w:t>
      </w:r>
      <w:proofErr w:type="spellStart"/>
      <w:r w:rsidR="0026374F" w:rsidRPr="0055152A">
        <w:rPr>
          <w:rFonts w:ascii="Times New Roman" w:hAnsi="Times New Roman" w:cs="Times New Roman"/>
          <w:sz w:val="24"/>
          <w:szCs w:val="24"/>
        </w:rPr>
        <w:t>ExEE</w:t>
      </w:r>
      <w:proofErr w:type="spellEnd"/>
      <w:r w:rsidR="0026374F" w:rsidRPr="0055152A">
        <w:rPr>
          <w:rFonts w:ascii="Times New Roman" w:hAnsi="Times New Roman" w:cs="Times New Roman"/>
          <w:sz w:val="24"/>
          <w:szCs w:val="24"/>
        </w:rPr>
        <w:t xml:space="preserve">) F(1,119) = 3.35, p = 0.0697. </w:t>
      </w:r>
      <w:r w:rsidR="009438B5" w:rsidRPr="0055152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67F11" w:rsidRPr="0055152A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9438B5" w:rsidRPr="0055152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6374F" w:rsidRPr="00551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374F" w:rsidRPr="0055152A">
        <w:rPr>
          <w:rFonts w:ascii="Times New Roman" w:hAnsi="Times New Roman" w:cs="Times New Roman"/>
          <w:sz w:val="24"/>
          <w:szCs w:val="24"/>
        </w:rPr>
        <w:t xml:space="preserve">AP depolarization velocity. Two-way ANOVA, surgery effect (SNI vs sham) </w:t>
      </w:r>
      <w:proofErr w:type="gramStart"/>
      <w:r w:rsidR="0026374F" w:rsidRPr="0055152A">
        <w:rPr>
          <w:rFonts w:ascii="Times New Roman" w:hAnsi="Times New Roman" w:cs="Times New Roman"/>
          <w:sz w:val="24"/>
          <w:szCs w:val="24"/>
        </w:rPr>
        <w:t>F(</w:t>
      </w:r>
      <w:proofErr w:type="gramEnd"/>
      <w:r w:rsidR="0026374F" w:rsidRPr="0055152A">
        <w:rPr>
          <w:rFonts w:ascii="Times New Roman" w:hAnsi="Times New Roman" w:cs="Times New Roman"/>
          <w:sz w:val="24"/>
          <w:szCs w:val="24"/>
        </w:rPr>
        <w:t xml:space="preserve">1,119) = </w:t>
      </w:r>
      <w:r w:rsidR="006B7269" w:rsidRPr="0055152A">
        <w:rPr>
          <w:rFonts w:ascii="Times New Roman" w:hAnsi="Times New Roman" w:cs="Times New Roman"/>
          <w:sz w:val="24"/>
          <w:szCs w:val="24"/>
        </w:rPr>
        <w:t>19.079</w:t>
      </w:r>
      <w:r w:rsidR="0026374F" w:rsidRPr="0055152A">
        <w:rPr>
          <w:rFonts w:ascii="Times New Roman" w:hAnsi="Times New Roman" w:cs="Times New Roman"/>
          <w:sz w:val="24"/>
          <w:szCs w:val="24"/>
        </w:rPr>
        <w:t>, p = 0.0</w:t>
      </w:r>
      <w:r w:rsidR="006B7269" w:rsidRPr="0055152A">
        <w:rPr>
          <w:rFonts w:ascii="Times New Roman" w:hAnsi="Times New Roman" w:cs="Times New Roman"/>
          <w:sz w:val="24"/>
          <w:szCs w:val="24"/>
        </w:rPr>
        <w:t>003</w:t>
      </w:r>
      <w:r w:rsidR="0026374F" w:rsidRPr="0055152A">
        <w:rPr>
          <w:rFonts w:ascii="Times New Roman" w:hAnsi="Times New Roman" w:cs="Times New Roman"/>
          <w:sz w:val="24"/>
          <w:szCs w:val="24"/>
        </w:rPr>
        <w:t xml:space="preserve">; housing effect (SH vs </w:t>
      </w:r>
      <w:proofErr w:type="spellStart"/>
      <w:r w:rsidR="0026374F" w:rsidRPr="0055152A">
        <w:rPr>
          <w:rFonts w:ascii="Times New Roman" w:hAnsi="Times New Roman" w:cs="Times New Roman"/>
          <w:sz w:val="24"/>
          <w:szCs w:val="24"/>
        </w:rPr>
        <w:t>ExEE</w:t>
      </w:r>
      <w:proofErr w:type="spellEnd"/>
      <w:r w:rsidR="0026374F" w:rsidRPr="0055152A">
        <w:rPr>
          <w:rFonts w:ascii="Times New Roman" w:hAnsi="Times New Roman" w:cs="Times New Roman"/>
          <w:sz w:val="24"/>
          <w:szCs w:val="24"/>
        </w:rPr>
        <w:t xml:space="preserve">) F(1,119) = </w:t>
      </w:r>
      <w:r w:rsidR="006B7269" w:rsidRPr="0055152A">
        <w:rPr>
          <w:rFonts w:ascii="Times New Roman" w:hAnsi="Times New Roman" w:cs="Times New Roman"/>
          <w:sz w:val="24"/>
          <w:szCs w:val="24"/>
        </w:rPr>
        <w:t>0.5029</w:t>
      </w:r>
      <w:r w:rsidR="0026374F" w:rsidRPr="0055152A">
        <w:rPr>
          <w:rFonts w:ascii="Times New Roman" w:hAnsi="Times New Roman" w:cs="Times New Roman"/>
          <w:sz w:val="24"/>
          <w:szCs w:val="24"/>
        </w:rPr>
        <w:t>, p = 0.</w:t>
      </w:r>
      <w:r w:rsidR="006B7269" w:rsidRPr="0055152A">
        <w:rPr>
          <w:rFonts w:ascii="Times New Roman" w:hAnsi="Times New Roman" w:cs="Times New Roman"/>
          <w:sz w:val="24"/>
          <w:szCs w:val="24"/>
        </w:rPr>
        <w:t xml:space="preserve">4796. </w:t>
      </w:r>
      <w:r w:rsidR="009438B5" w:rsidRPr="0055152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67F11" w:rsidRPr="0055152A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9438B5" w:rsidRPr="0055152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B7269" w:rsidRPr="00551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7269" w:rsidRPr="0055152A">
        <w:rPr>
          <w:rFonts w:ascii="Times New Roman" w:hAnsi="Times New Roman" w:cs="Times New Roman"/>
          <w:sz w:val="24"/>
          <w:szCs w:val="24"/>
        </w:rPr>
        <w:t xml:space="preserve">AP repolarization velocity. Two-way ANOVA, surgery effect (SNI vs sham) </w:t>
      </w:r>
      <w:proofErr w:type="gramStart"/>
      <w:r w:rsidR="006B7269" w:rsidRPr="0055152A">
        <w:rPr>
          <w:rFonts w:ascii="Times New Roman" w:hAnsi="Times New Roman" w:cs="Times New Roman"/>
          <w:sz w:val="24"/>
          <w:szCs w:val="24"/>
        </w:rPr>
        <w:t>F(</w:t>
      </w:r>
      <w:proofErr w:type="gramEnd"/>
      <w:r w:rsidR="006B7269" w:rsidRPr="0055152A">
        <w:rPr>
          <w:rFonts w:ascii="Times New Roman" w:hAnsi="Times New Roman" w:cs="Times New Roman"/>
          <w:sz w:val="24"/>
          <w:szCs w:val="24"/>
        </w:rPr>
        <w:t xml:space="preserve">1,119) = 0.2301, p = 0.6324; housing effect (SH vs </w:t>
      </w:r>
      <w:proofErr w:type="spellStart"/>
      <w:r w:rsidR="006B7269" w:rsidRPr="0055152A">
        <w:rPr>
          <w:rFonts w:ascii="Times New Roman" w:hAnsi="Times New Roman" w:cs="Times New Roman"/>
          <w:sz w:val="24"/>
          <w:szCs w:val="24"/>
        </w:rPr>
        <w:t>ExEE</w:t>
      </w:r>
      <w:proofErr w:type="spellEnd"/>
      <w:r w:rsidR="006B7269" w:rsidRPr="0055152A">
        <w:rPr>
          <w:rFonts w:ascii="Times New Roman" w:hAnsi="Times New Roman" w:cs="Times New Roman"/>
          <w:sz w:val="24"/>
          <w:szCs w:val="24"/>
        </w:rPr>
        <w:t>) F(1,119) = 0.4708, p = 0.4940</w:t>
      </w:r>
      <w:r w:rsidR="001926D8" w:rsidRPr="0055152A">
        <w:rPr>
          <w:rFonts w:ascii="Times New Roman" w:hAnsi="Times New Roman" w:cs="Times New Roman"/>
          <w:sz w:val="24"/>
          <w:szCs w:val="24"/>
        </w:rPr>
        <w:t>.</w:t>
      </w:r>
      <w:r w:rsidRPr="005515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74E7D0" w14:textId="77777777" w:rsidR="00D12B1E" w:rsidRPr="00D12B1E" w:rsidRDefault="00D12B1E" w:rsidP="0033385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12B1E" w:rsidRPr="00D12B1E" w:rsidSect="00333857">
      <w:headerReference w:type="default" r:id="rId10"/>
      <w:footerReference w:type="even" r:id="rId11"/>
      <w:footerReference w:type="default" r:id="rId12"/>
      <w:pgSz w:w="11906" w:h="16838"/>
      <w:pgMar w:top="1440" w:right="1440" w:bottom="1440" w:left="1440" w:header="289" w:footer="505" w:gutter="0"/>
      <w:lnNumType w:countBy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1187C" w14:textId="77777777" w:rsidR="00B94543" w:rsidRDefault="00B94543" w:rsidP="006205C6">
      <w:pPr>
        <w:spacing w:after="0" w:line="240" w:lineRule="auto"/>
      </w:pPr>
      <w:r>
        <w:separator/>
      </w:r>
    </w:p>
  </w:endnote>
  <w:endnote w:type="continuationSeparator" w:id="0">
    <w:p w14:paraId="7CCE8846" w14:textId="77777777" w:rsidR="00B94543" w:rsidRDefault="00B94543" w:rsidP="006205C6">
      <w:pPr>
        <w:spacing w:after="0" w:line="240" w:lineRule="auto"/>
      </w:pPr>
      <w:r>
        <w:continuationSeparator/>
      </w:r>
    </w:p>
  </w:endnote>
  <w:endnote w:type="continuationNotice" w:id="1">
    <w:p w14:paraId="5F9B6BDF" w14:textId="77777777" w:rsidR="00B94543" w:rsidRDefault="00B945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681466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5D4E4DE" w14:textId="19C7393C" w:rsidR="006205C6" w:rsidRDefault="006205C6" w:rsidP="003338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DD314E1" w14:textId="77777777" w:rsidR="006205C6" w:rsidRDefault="006205C6" w:rsidP="0033385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</w:rPr>
      <w:id w:val="8250898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EF130A" w14:textId="6729BD37" w:rsidR="006205C6" w:rsidRPr="006205C6" w:rsidRDefault="006205C6" w:rsidP="00333857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6205C6">
          <w:rPr>
            <w:rStyle w:val="PageNumber"/>
            <w:rFonts w:ascii="Times New Roman" w:hAnsi="Times New Roman" w:cs="Times New Roman"/>
          </w:rPr>
          <w:fldChar w:fldCharType="begin"/>
        </w:r>
        <w:r w:rsidRPr="006205C6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6205C6">
          <w:rPr>
            <w:rStyle w:val="PageNumber"/>
            <w:rFonts w:ascii="Times New Roman" w:hAnsi="Times New Roman" w:cs="Times New Roman"/>
          </w:rPr>
          <w:fldChar w:fldCharType="separate"/>
        </w:r>
        <w:r w:rsidRPr="006205C6">
          <w:rPr>
            <w:rStyle w:val="PageNumber"/>
            <w:rFonts w:ascii="Times New Roman" w:hAnsi="Times New Roman" w:cs="Times New Roman"/>
            <w:noProof/>
          </w:rPr>
          <w:t>1</w:t>
        </w:r>
        <w:r w:rsidRPr="006205C6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19471B4D" w14:textId="77777777" w:rsidR="006205C6" w:rsidRDefault="006205C6" w:rsidP="0033385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E894A" w14:textId="77777777" w:rsidR="00B94543" w:rsidRDefault="00B94543" w:rsidP="006205C6">
      <w:pPr>
        <w:spacing w:after="0" w:line="240" w:lineRule="auto"/>
      </w:pPr>
      <w:r>
        <w:separator/>
      </w:r>
    </w:p>
  </w:footnote>
  <w:footnote w:type="continuationSeparator" w:id="0">
    <w:p w14:paraId="7EC0AC43" w14:textId="77777777" w:rsidR="00B94543" w:rsidRDefault="00B94543" w:rsidP="006205C6">
      <w:pPr>
        <w:spacing w:after="0" w:line="240" w:lineRule="auto"/>
      </w:pPr>
      <w:r>
        <w:continuationSeparator/>
      </w:r>
    </w:p>
  </w:footnote>
  <w:footnote w:type="continuationNotice" w:id="1">
    <w:p w14:paraId="78085FC0" w14:textId="77777777" w:rsidR="00B94543" w:rsidRDefault="00B945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32700" w14:textId="77777777" w:rsidR="002C4D4B" w:rsidRDefault="002C4D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7AD285A"/>
    <w:multiLevelType w:val="hybridMultilevel"/>
    <w:tmpl w:val="297A82D2"/>
    <w:lvl w:ilvl="0" w:tplc="E05E0C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A2FC1"/>
    <w:multiLevelType w:val="hybridMultilevel"/>
    <w:tmpl w:val="B26083A4"/>
    <w:lvl w:ilvl="0" w:tplc="965CBE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809CA"/>
    <w:multiLevelType w:val="hybridMultilevel"/>
    <w:tmpl w:val="35A084D2"/>
    <w:lvl w:ilvl="0" w:tplc="46DE3088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Harvard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sx9f9v92eersreereqvvpwowsf9partfed0&quot;&gt;EE&lt;record-ids&gt;&lt;item&gt;5&lt;/item&gt;&lt;item&gt;6&lt;/item&gt;&lt;item&gt;11&lt;/item&gt;&lt;item&gt;12&lt;/item&gt;&lt;item&gt;13&lt;/item&gt;&lt;item&gt;14&lt;/item&gt;&lt;item&gt;25&lt;/item&gt;&lt;item&gt;26&lt;/item&gt;&lt;item&gt;39&lt;/item&gt;&lt;item&gt;51&lt;/item&gt;&lt;item&gt;52&lt;/item&gt;&lt;item&gt;62&lt;/item&gt;&lt;item&gt;63&lt;/item&gt;&lt;item&gt;64&lt;/item&gt;&lt;item&gt;73&lt;/item&gt;&lt;item&gt;81&lt;/item&gt;&lt;item&gt;82&lt;/item&gt;&lt;item&gt;83&lt;/item&gt;&lt;item&gt;88&lt;/item&gt;&lt;item&gt;89&lt;/item&gt;&lt;item&gt;92&lt;/item&gt;&lt;item&gt;96&lt;/item&gt;&lt;item&gt;98&lt;/item&gt;&lt;item&gt;102&lt;/item&gt;&lt;item&gt;162&lt;/item&gt;&lt;item&gt;163&lt;/item&gt;&lt;item&gt;164&lt;/item&gt;&lt;item&gt;165&lt;/item&gt;&lt;item&gt;166&lt;/item&gt;&lt;item&gt;167&lt;/item&gt;&lt;item&gt;168&lt;/item&gt;&lt;item&gt;169&lt;/item&gt;&lt;item&gt;170&lt;/item&gt;&lt;item&gt;171&lt;/item&gt;&lt;item&gt;172&lt;/item&gt;&lt;item&gt;173&lt;/item&gt;&lt;item&gt;174&lt;/item&gt;&lt;item&gt;175&lt;/item&gt;&lt;item&gt;177&lt;/item&gt;&lt;item&gt;178&lt;/item&gt;&lt;item&gt;179&lt;/item&gt;&lt;item&gt;181&lt;/item&gt;&lt;item&gt;182&lt;/item&gt;&lt;item&gt;183&lt;/item&gt;&lt;item&gt;184&lt;/item&gt;&lt;item&gt;185&lt;/item&gt;&lt;item&gt;186&lt;/item&gt;&lt;item&gt;187&lt;/item&gt;&lt;item&gt;188&lt;/item&gt;&lt;item&gt;189&lt;/item&gt;&lt;item&gt;191&lt;/item&gt;&lt;item&gt;192&lt;/item&gt;&lt;item&gt;193&lt;/item&gt;&lt;item&gt;194&lt;/item&gt;&lt;item&gt;195&lt;/item&gt;&lt;item&gt;196&lt;/item&gt;&lt;item&gt;197&lt;/item&gt;&lt;item&gt;198&lt;/item&gt;&lt;item&gt;202&lt;/item&gt;&lt;item&gt;203&lt;/item&gt;&lt;item&gt;204&lt;/item&gt;&lt;item&gt;205&lt;/item&gt;&lt;item&gt;206&lt;/item&gt;&lt;item&gt;207&lt;/item&gt;&lt;/record-ids&gt;&lt;/item&gt;&lt;/Libraries&gt;"/>
  </w:docVars>
  <w:rsids>
    <w:rsidRoot w:val="00F7385E"/>
    <w:rsid w:val="00000D41"/>
    <w:rsid w:val="000143B7"/>
    <w:rsid w:val="00020680"/>
    <w:rsid w:val="00022512"/>
    <w:rsid w:val="00030BD7"/>
    <w:rsid w:val="0003471E"/>
    <w:rsid w:val="000407BF"/>
    <w:rsid w:val="000414B0"/>
    <w:rsid w:val="000437EB"/>
    <w:rsid w:val="00055B23"/>
    <w:rsid w:val="000632DC"/>
    <w:rsid w:val="000635BF"/>
    <w:rsid w:val="00070DD0"/>
    <w:rsid w:val="00071F6E"/>
    <w:rsid w:val="00083A7C"/>
    <w:rsid w:val="00085D9E"/>
    <w:rsid w:val="00092055"/>
    <w:rsid w:val="000920CF"/>
    <w:rsid w:val="00094A2A"/>
    <w:rsid w:val="00095CA5"/>
    <w:rsid w:val="000A4986"/>
    <w:rsid w:val="000B0FD7"/>
    <w:rsid w:val="000B26AF"/>
    <w:rsid w:val="000B4EEB"/>
    <w:rsid w:val="000D0870"/>
    <w:rsid w:val="000D4879"/>
    <w:rsid w:val="000E2F29"/>
    <w:rsid w:val="000E751B"/>
    <w:rsid w:val="000F0E0F"/>
    <w:rsid w:val="000F3C61"/>
    <w:rsid w:val="001061B4"/>
    <w:rsid w:val="00106B52"/>
    <w:rsid w:val="001076D2"/>
    <w:rsid w:val="00120DCD"/>
    <w:rsid w:val="00121792"/>
    <w:rsid w:val="00124450"/>
    <w:rsid w:val="0012796D"/>
    <w:rsid w:val="001379FC"/>
    <w:rsid w:val="00141A86"/>
    <w:rsid w:val="00142601"/>
    <w:rsid w:val="001447DC"/>
    <w:rsid w:val="001455B1"/>
    <w:rsid w:val="00152883"/>
    <w:rsid w:val="00166FF7"/>
    <w:rsid w:val="00167F11"/>
    <w:rsid w:val="00174A30"/>
    <w:rsid w:val="00177A00"/>
    <w:rsid w:val="001926D8"/>
    <w:rsid w:val="001930A3"/>
    <w:rsid w:val="00194C67"/>
    <w:rsid w:val="00195610"/>
    <w:rsid w:val="001A0B7E"/>
    <w:rsid w:val="001B0BCB"/>
    <w:rsid w:val="001B177C"/>
    <w:rsid w:val="001B69B9"/>
    <w:rsid w:val="001B6BD7"/>
    <w:rsid w:val="001C10C0"/>
    <w:rsid w:val="001C1BC1"/>
    <w:rsid w:val="001D11B6"/>
    <w:rsid w:val="001D1333"/>
    <w:rsid w:val="001D2FEA"/>
    <w:rsid w:val="001D38AE"/>
    <w:rsid w:val="001D4109"/>
    <w:rsid w:val="001E047D"/>
    <w:rsid w:val="001E691D"/>
    <w:rsid w:val="00200B08"/>
    <w:rsid w:val="00201B01"/>
    <w:rsid w:val="00203218"/>
    <w:rsid w:val="002077D7"/>
    <w:rsid w:val="002125D7"/>
    <w:rsid w:val="002133A6"/>
    <w:rsid w:val="002134F8"/>
    <w:rsid w:val="00213F31"/>
    <w:rsid w:val="00217828"/>
    <w:rsid w:val="002326BD"/>
    <w:rsid w:val="00232AA8"/>
    <w:rsid w:val="00235F2E"/>
    <w:rsid w:val="0024002C"/>
    <w:rsid w:val="0024062E"/>
    <w:rsid w:val="00246352"/>
    <w:rsid w:val="00252C70"/>
    <w:rsid w:val="00253278"/>
    <w:rsid w:val="0026222A"/>
    <w:rsid w:val="0026374F"/>
    <w:rsid w:val="00264E6B"/>
    <w:rsid w:val="0027345E"/>
    <w:rsid w:val="002767E8"/>
    <w:rsid w:val="00276A30"/>
    <w:rsid w:val="0027708D"/>
    <w:rsid w:val="0028017F"/>
    <w:rsid w:val="002817D7"/>
    <w:rsid w:val="00281B8C"/>
    <w:rsid w:val="00281CFE"/>
    <w:rsid w:val="00290BAD"/>
    <w:rsid w:val="002B7489"/>
    <w:rsid w:val="002B79FB"/>
    <w:rsid w:val="002C0145"/>
    <w:rsid w:val="002C0547"/>
    <w:rsid w:val="002C1DFA"/>
    <w:rsid w:val="002C4D4B"/>
    <w:rsid w:val="002C5579"/>
    <w:rsid w:val="002C57D3"/>
    <w:rsid w:val="002D7610"/>
    <w:rsid w:val="002E3A1B"/>
    <w:rsid w:val="002F1057"/>
    <w:rsid w:val="002F5943"/>
    <w:rsid w:val="002F5BE6"/>
    <w:rsid w:val="00314215"/>
    <w:rsid w:val="003214E1"/>
    <w:rsid w:val="0032732D"/>
    <w:rsid w:val="00332E24"/>
    <w:rsid w:val="00333547"/>
    <w:rsid w:val="00333857"/>
    <w:rsid w:val="003355AA"/>
    <w:rsid w:val="00343034"/>
    <w:rsid w:val="003437EC"/>
    <w:rsid w:val="003529D9"/>
    <w:rsid w:val="00355208"/>
    <w:rsid w:val="00356A89"/>
    <w:rsid w:val="003611CF"/>
    <w:rsid w:val="003626C9"/>
    <w:rsid w:val="00362E25"/>
    <w:rsid w:val="00373CC2"/>
    <w:rsid w:val="00381CB5"/>
    <w:rsid w:val="00382357"/>
    <w:rsid w:val="00387424"/>
    <w:rsid w:val="003A4518"/>
    <w:rsid w:val="003A7B20"/>
    <w:rsid w:val="003B3298"/>
    <w:rsid w:val="003E1C83"/>
    <w:rsid w:val="003E7705"/>
    <w:rsid w:val="003E7F76"/>
    <w:rsid w:val="004074D3"/>
    <w:rsid w:val="00424ED1"/>
    <w:rsid w:val="00442348"/>
    <w:rsid w:val="00442379"/>
    <w:rsid w:val="00444990"/>
    <w:rsid w:val="00444F82"/>
    <w:rsid w:val="00445E20"/>
    <w:rsid w:val="004551C2"/>
    <w:rsid w:val="00466ECA"/>
    <w:rsid w:val="00471E1C"/>
    <w:rsid w:val="00483DB6"/>
    <w:rsid w:val="004842B6"/>
    <w:rsid w:val="00493C04"/>
    <w:rsid w:val="004A39D5"/>
    <w:rsid w:val="004B047B"/>
    <w:rsid w:val="004B17ED"/>
    <w:rsid w:val="004B689C"/>
    <w:rsid w:val="004C1075"/>
    <w:rsid w:val="004C15D9"/>
    <w:rsid w:val="004C37DA"/>
    <w:rsid w:val="004D452F"/>
    <w:rsid w:val="004E0BCE"/>
    <w:rsid w:val="004E5D9E"/>
    <w:rsid w:val="004F2F2F"/>
    <w:rsid w:val="004F33EB"/>
    <w:rsid w:val="004F3FD1"/>
    <w:rsid w:val="00502EBF"/>
    <w:rsid w:val="0050696C"/>
    <w:rsid w:val="00515161"/>
    <w:rsid w:val="00526B0D"/>
    <w:rsid w:val="00527556"/>
    <w:rsid w:val="00543383"/>
    <w:rsid w:val="0055152A"/>
    <w:rsid w:val="0057047B"/>
    <w:rsid w:val="005729D1"/>
    <w:rsid w:val="00583594"/>
    <w:rsid w:val="00583951"/>
    <w:rsid w:val="0059265C"/>
    <w:rsid w:val="005A1319"/>
    <w:rsid w:val="005A6680"/>
    <w:rsid w:val="005B0E7B"/>
    <w:rsid w:val="005B4B33"/>
    <w:rsid w:val="005B6944"/>
    <w:rsid w:val="005C4102"/>
    <w:rsid w:val="005C7A21"/>
    <w:rsid w:val="005D2D67"/>
    <w:rsid w:val="005D40A6"/>
    <w:rsid w:val="005E0E00"/>
    <w:rsid w:val="005E2F2A"/>
    <w:rsid w:val="005E3769"/>
    <w:rsid w:val="005E5684"/>
    <w:rsid w:val="005F3669"/>
    <w:rsid w:val="005F78B2"/>
    <w:rsid w:val="005F7E67"/>
    <w:rsid w:val="006005D6"/>
    <w:rsid w:val="0060341C"/>
    <w:rsid w:val="00604800"/>
    <w:rsid w:val="00610FCF"/>
    <w:rsid w:val="006112CD"/>
    <w:rsid w:val="00613AA8"/>
    <w:rsid w:val="006156E8"/>
    <w:rsid w:val="006161C1"/>
    <w:rsid w:val="0061650A"/>
    <w:rsid w:val="006205C6"/>
    <w:rsid w:val="00627D34"/>
    <w:rsid w:val="006352AB"/>
    <w:rsid w:val="00644703"/>
    <w:rsid w:val="006556CA"/>
    <w:rsid w:val="006573BD"/>
    <w:rsid w:val="00664559"/>
    <w:rsid w:val="006709CC"/>
    <w:rsid w:val="0067101F"/>
    <w:rsid w:val="00671609"/>
    <w:rsid w:val="00673B0C"/>
    <w:rsid w:val="00673CAA"/>
    <w:rsid w:val="00673F2A"/>
    <w:rsid w:val="00674577"/>
    <w:rsid w:val="006749CB"/>
    <w:rsid w:val="00675100"/>
    <w:rsid w:val="006754F3"/>
    <w:rsid w:val="00686EAC"/>
    <w:rsid w:val="006A13C2"/>
    <w:rsid w:val="006A237D"/>
    <w:rsid w:val="006B7269"/>
    <w:rsid w:val="006C0B21"/>
    <w:rsid w:val="006C56B9"/>
    <w:rsid w:val="006D4328"/>
    <w:rsid w:val="006D54EA"/>
    <w:rsid w:val="006E36B8"/>
    <w:rsid w:val="006E5BDB"/>
    <w:rsid w:val="006E62D0"/>
    <w:rsid w:val="006F2B34"/>
    <w:rsid w:val="006F58BD"/>
    <w:rsid w:val="00701B1C"/>
    <w:rsid w:val="00714ADC"/>
    <w:rsid w:val="00722B9E"/>
    <w:rsid w:val="00722D38"/>
    <w:rsid w:val="007240EA"/>
    <w:rsid w:val="00724C1E"/>
    <w:rsid w:val="007262B8"/>
    <w:rsid w:val="00733613"/>
    <w:rsid w:val="00737A64"/>
    <w:rsid w:val="00741EEF"/>
    <w:rsid w:val="00755A39"/>
    <w:rsid w:val="00755D54"/>
    <w:rsid w:val="00760958"/>
    <w:rsid w:val="00763492"/>
    <w:rsid w:val="00764526"/>
    <w:rsid w:val="0076567C"/>
    <w:rsid w:val="00765A8D"/>
    <w:rsid w:val="00776881"/>
    <w:rsid w:val="00781085"/>
    <w:rsid w:val="00786B64"/>
    <w:rsid w:val="007878D5"/>
    <w:rsid w:val="0079195B"/>
    <w:rsid w:val="007979FA"/>
    <w:rsid w:val="007A48FE"/>
    <w:rsid w:val="007A5CFF"/>
    <w:rsid w:val="007A6092"/>
    <w:rsid w:val="007B1842"/>
    <w:rsid w:val="007B3E95"/>
    <w:rsid w:val="007B5239"/>
    <w:rsid w:val="007B6B46"/>
    <w:rsid w:val="007C1E3E"/>
    <w:rsid w:val="007C6811"/>
    <w:rsid w:val="007D31F4"/>
    <w:rsid w:val="007D427E"/>
    <w:rsid w:val="007D5275"/>
    <w:rsid w:val="007E3AEA"/>
    <w:rsid w:val="007E49CC"/>
    <w:rsid w:val="007F2C1A"/>
    <w:rsid w:val="00803168"/>
    <w:rsid w:val="0080332B"/>
    <w:rsid w:val="00803E15"/>
    <w:rsid w:val="008175BF"/>
    <w:rsid w:val="00817FDD"/>
    <w:rsid w:val="0082419C"/>
    <w:rsid w:val="00830FDC"/>
    <w:rsid w:val="00834656"/>
    <w:rsid w:val="00835EDF"/>
    <w:rsid w:val="00852CD3"/>
    <w:rsid w:val="008568C6"/>
    <w:rsid w:val="00873BE5"/>
    <w:rsid w:val="00897251"/>
    <w:rsid w:val="008A31DA"/>
    <w:rsid w:val="008A49BB"/>
    <w:rsid w:val="008B3B69"/>
    <w:rsid w:val="008C3203"/>
    <w:rsid w:val="008C5EAA"/>
    <w:rsid w:val="008D45DC"/>
    <w:rsid w:val="008E5124"/>
    <w:rsid w:val="008F63F3"/>
    <w:rsid w:val="008F6598"/>
    <w:rsid w:val="008F7F1C"/>
    <w:rsid w:val="009002E4"/>
    <w:rsid w:val="009020D5"/>
    <w:rsid w:val="009071DC"/>
    <w:rsid w:val="0091390C"/>
    <w:rsid w:val="00931C2F"/>
    <w:rsid w:val="00937304"/>
    <w:rsid w:val="00937EBE"/>
    <w:rsid w:val="009425B1"/>
    <w:rsid w:val="009438B5"/>
    <w:rsid w:val="00947383"/>
    <w:rsid w:val="0095070F"/>
    <w:rsid w:val="00950F32"/>
    <w:rsid w:val="0095436B"/>
    <w:rsid w:val="009668C1"/>
    <w:rsid w:val="00967232"/>
    <w:rsid w:val="009708D6"/>
    <w:rsid w:val="00973156"/>
    <w:rsid w:val="009734CD"/>
    <w:rsid w:val="0097443F"/>
    <w:rsid w:val="00976094"/>
    <w:rsid w:val="00977DFE"/>
    <w:rsid w:val="00981A87"/>
    <w:rsid w:val="0098300F"/>
    <w:rsid w:val="0098481F"/>
    <w:rsid w:val="009949AF"/>
    <w:rsid w:val="00997E6C"/>
    <w:rsid w:val="009A08F4"/>
    <w:rsid w:val="009A4D31"/>
    <w:rsid w:val="009A6C91"/>
    <w:rsid w:val="009B1744"/>
    <w:rsid w:val="009B1D96"/>
    <w:rsid w:val="009C13B1"/>
    <w:rsid w:val="009C79C5"/>
    <w:rsid w:val="009E67EB"/>
    <w:rsid w:val="009F5F3E"/>
    <w:rsid w:val="009F6925"/>
    <w:rsid w:val="00A00447"/>
    <w:rsid w:val="00A04079"/>
    <w:rsid w:val="00A044A9"/>
    <w:rsid w:val="00A0513D"/>
    <w:rsid w:val="00A22115"/>
    <w:rsid w:val="00A2533A"/>
    <w:rsid w:val="00A254B2"/>
    <w:rsid w:val="00A2592B"/>
    <w:rsid w:val="00A3137B"/>
    <w:rsid w:val="00A313B1"/>
    <w:rsid w:val="00A37649"/>
    <w:rsid w:val="00A425E5"/>
    <w:rsid w:val="00A50B83"/>
    <w:rsid w:val="00A541A0"/>
    <w:rsid w:val="00A55732"/>
    <w:rsid w:val="00A55F9E"/>
    <w:rsid w:val="00A62E00"/>
    <w:rsid w:val="00A64379"/>
    <w:rsid w:val="00A76502"/>
    <w:rsid w:val="00A81A86"/>
    <w:rsid w:val="00A95B32"/>
    <w:rsid w:val="00AA1BE1"/>
    <w:rsid w:val="00AA360C"/>
    <w:rsid w:val="00AA650F"/>
    <w:rsid w:val="00AB6058"/>
    <w:rsid w:val="00AC1067"/>
    <w:rsid w:val="00AC18CC"/>
    <w:rsid w:val="00AC1ABD"/>
    <w:rsid w:val="00AC251C"/>
    <w:rsid w:val="00AC2A0E"/>
    <w:rsid w:val="00AC700B"/>
    <w:rsid w:val="00AE200D"/>
    <w:rsid w:val="00AE252B"/>
    <w:rsid w:val="00AF6933"/>
    <w:rsid w:val="00AF7FE1"/>
    <w:rsid w:val="00B134F6"/>
    <w:rsid w:val="00B1407A"/>
    <w:rsid w:val="00B26941"/>
    <w:rsid w:val="00B33591"/>
    <w:rsid w:val="00B336F1"/>
    <w:rsid w:val="00B40EFA"/>
    <w:rsid w:val="00B41922"/>
    <w:rsid w:val="00B4417C"/>
    <w:rsid w:val="00B44526"/>
    <w:rsid w:val="00B5268D"/>
    <w:rsid w:val="00B55270"/>
    <w:rsid w:val="00B75C71"/>
    <w:rsid w:val="00B7641F"/>
    <w:rsid w:val="00B76E39"/>
    <w:rsid w:val="00B826CF"/>
    <w:rsid w:val="00B84D77"/>
    <w:rsid w:val="00B91706"/>
    <w:rsid w:val="00B91EBD"/>
    <w:rsid w:val="00B94543"/>
    <w:rsid w:val="00B964D6"/>
    <w:rsid w:val="00BA052E"/>
    <w:rsid w:val="00BB31BE"/>
    <w:rsid w:val="00BB3724"/>
    <w:rsid w:val="00BB56F0"/>
    <w:rsid w:val="00BC40B4"/>
    <w:rsid w:val="00BC4C2D"/>
    <w:rsid w:val="00BE1306"/>
    <w:rsid w:val="00BE3311"/>
    <w:rsid w:val="00BE4649"/>
    <w:rsid w:val="00BF727A"/>
    <w:rsid w:val="00BF7840"/>
    <w:rsid w:val="00BF7D6F"/>
    <w:rsid w:val="00C059DB"/>
    <w:rsid w:val="00C144D7"/>
    <w:rsid w:val="00C16CA4"/>
    <w:rsid w:val="00C25B13"/>
    <w:rsid w:val="00C31E44"/>
    <w:rsid w:val="00C336B9"/>
    <w:rsid w:val="00C41426"/>
    <w:rsid w:val="00C47A7E"/>
    <w:rsid w:val="00C55A7C"/>
    <w:rsid w:val="00C64781"/>
    <w:rsid w:val="00C705BC"/>
    <w:rsid w:val="00C771AE"/>
    <w:rsid w:val="00C814BC"/>
    <w:rsid w:val="00C822A3"/>
    <w:rsid w:val="00C86BA5"/>
    <w:rsid w:val="00CB276E"/>
    <w:rsid w:val="00CC3A06"/>
    <w:rsid w:val="00CD0A22"/>
    <w:rsid w:val="00CD1760"/>
    <w:rsid w:val="00CD18C3"/>
    <w:rsid w:val="00CD423C"/>
    <w:rsid w:val="00CE052C"/>
    <w:rsid w:val="00CE402B"/>
    <w:rsid w:val="00CF0C57"/>
    <w:rsid w:val="00D01D05"/>
    <w:rsid w:val="00D0208A"/>
    <w:rsid w:val="00D1262B"/>
    <w:rsid w:val="00D12B1E"/>
    <w:rsid w:val="00D17EA7"/>
    <w:rsid w:val="00D26C79"/>
    <w:rsid w:val="00D27146"/>
    <w:rsid w:val="00D27717"/>
    <w:rsid w:val="00D32936"/>
    <w:rsid w:val="00D32ECA"/>
    <w:rsid w:val="00D428DD"/>
    <w:rsid w:val="00D4456B"/>
    <w:rsid w:val="00D509D0"/>
    <w:rsid w:val="00D51703"/>
    <w:rsid w:val="00D54C52"/>
    <w:rsid w:val="00D65476"/>
    <w:rsid w:val="00D65C43"/>
    <w:rsid w:val="00D708EC"/>
    <w:rsid w:val="00D8085C"/>
    <w:rsid w:val="00D8105C"/>
    <w:rsid w:val="00D845B1"/>
    <w:rsid w:val="00D86499"/>
    <w:rsid w:val="00D901A1"/>
    <w:rsid w:val="00D95B21"/>
    <w:rsid w:val="00DA1848"/>
    <w:rsid w:val="00DA3DB9"/>
    <w:rsid w:val="00DB33D4"/>
    <w:rsid w:val="00DC2A78"/>
    <w:rsid w:val="00DD4426"/>
    <w:rsid w:val="00DD4678"/>
    <w:rsid w:val="00DD6FA0"/>
    <w:rsid w:val="00DE48C7"/>
    <w:rsid w:val="00DE55ED"/>
    <w:rsid w:val="00DF1D56"/>
    <w:rsid w:val="00DF3496"/>
    <w:rsid w:val="00DF69D4"/>
    <w:rsid w:val="00E02B45"/>
    <w:rsid w:val="00E02D08"/>
    <w:rsid w:val="00E02FE5"/>
    <w:rsid w:val="00E06FDA"/>
    <w:rsid w:val="00E17F9A"/>
    <w:rsid w:val="00E212B7"/>
    <w:rsid w:val="00E221BF"/>
    <w:rsid w:val="00E23E8F"/>
    <w:rsid w:val="00E24CD7"/>
    <w:rsid w:val="00E40443"/>
    <w:rsid w:val="00E55852"/>
    <w:rsid w:val="00E55DFD"/>
    <w:rsid w:val="00E6001A"/>
    <w:rsid w:val="00E6132B"/>
    <w:rsid w:val="00E618E5"/>
    <w:rsid w:val="00E64775"/>
    <w:rsid w:val="00E66592"/>
    <w:rsid w:val="00E72421"/>
    <w:rsid w:val="00E76CD2"/>
    <w:rsid w:val="00E7749B"/>
    <w:rsid w:val="00E81A03"/>
    <w:rsid w:val="00EA165B"/>
    <w:rsid w:val="00EB3EFD"/>
    <w:rsid w:val="00EC1B7F"/>
    <w:rsid w:val="00EC2653"/>
    <w:rsid w:val="00EC7BB3"/>
    <w:rsid w:val="00EE4E57"/>
    <w:rsid w:val="00EF0FC3"/>
    <w:rsid w:val="00EF41E6"/>
    <w:rsid w:val="00F04C03"/>
    <w:rsid w:val="00F17A3C"/>
    <w:rsid w:val="00F261B1"/>
    <w:rsid w:val="00F26237"/>
    <w:rsid w:val="00F424FF"/>
    <w:rsid w:val="00F43035"/>
    <w:rsid w:val="00F47CAF"/>
    <w:rsid w:val="00F6434E"/>
    <w:rsid w:val="00F737E1"/>
    <w:rsid w:val="00F7385E"/>
    <w:rsid w:val="00F7394E"/>
    <w:rsid w:val="00F75424"/>
    <w:rsid w:val="00F77C30"/>
    <w:rsid w:val="00F92EF6"/>
    <w:rsid w:val="00F939C4"/>
    <w:rsid w:val="00FC0184"/>
    <w:rsid w:val="00FC26E9"/>
    <w:rsid w:val="00FC2C89"/>
    <w:rsid w:val="00FC74D6"/>
    <w:rsid w:val="00FD17BF"/>
    <w:rsid w:val="00FE5129"/>
    <w:rsid w:val="00FE64D9"/>
    <w:rsid w:val="00FF1154"/>
    <w:rsid w:val="00FF1B13"/>
    <w:rsid w:val="00FF1EFC"/>
    <w:rsid w:val="00FF6034"/>
    <w:rsid w:val="00FF6353"/>
    <w:rsid w:val="00FF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65B130"/>
  <w15:chartTrackingRefBased/>
  <w15:docId w15:val="{52BA94AE-6646-4061-8E2B-797843A5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385E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85E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385E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385E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385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38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38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38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38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385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7385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7385E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385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385E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385E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38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38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38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7385E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38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385E"/>
    <w:pPr>
      <w:spacing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385E"/>
    <w:rPr>
      <w:rFonts w:eastAsiaTheme="minorEastAsia"/>
      <w:sz w:val="20"/>
      <w:szCs w:val="20"/>
    </w:rPr>
  </w:style>
  <w:style w:type="character" w:customStyle="1" w:styleId="Hyperlink1">
    <w:name w:val="Hyperlink.1"/>
    <w:basedOn w:val="DefaultParagraphFont"/>
    <w:rsid w:val="0089725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7251"/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7251"/>
    <w:rPr>
      <w:rFonts w:eastAsiaTheme="minorEastAsia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40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4002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2EB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878D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81A87"/>
    <w:pPr>
      <w:spacing w:after="0" w:line="240" w:lineRule="auto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20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5C6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6205C6"/>
  </w:style>
  <w:style w:type="paragraph" w:styleId="Header">
    <w:name w:val="header"/>
    <w:basedOn w:val="Normal"/>
    <w:link w:val="HeaderChar"/>
    <w:uiPriority w:val="99"/>
    <w:unhideWhenUsed/>
    <w:rsid w:val="00620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5C6"/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6205C6"/>
  </w:style>
  <w:style w:type="paragraph" w:customStyle="1" w:styleId="BodyAA">
    <w:name w:val="Body A A"/>
    <w:link w:val="BodyAAChar"/>
    <w:rsid w:val="0098300F"/>
    <w:pPr>
      <w:pBdr>
        <w:top w:val="nil"/>
        <w:left w:val="nil"/>
        <w:bottom w:val="nil"/>
        <w:right w:val="nil"/>
        <w:between w:val="nil"/>
        <w:bar w:val="nil"/>
      </w:pBdr>
      <w:spacing w:before="40" w:after="40" w:line="36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en-US" w:eastAsia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BodyAAChar">
    <w:name w:val="Body A A Char"/>
    <w:basedOn w:val="DefaultParagraphFont"/>
    <w:link w:val="BodyAA"/>
    <w:rsid w:val="0098300F"/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en-US" w:eastAsia="de-DE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B55270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27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55270"/>
    <w:rPr>
      <w:rFonts w:eastAsiaTheme="minorEastAsia"/>
      <w:color w:val="5A5A5A" w:themeColor="text1" w:themeTint="A5"/>
      <w:spacing w:val="15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DF3496"/>
    <w:pPr>
      <w:spacing w:after="0"/>
      <w:jc w:val="center"/>
    </w:pPr>
    <w:rPr>
      <w:rFonts w:ascii="Times New Roman" w:hAnsi="Times New Roman" w:cs="Times New Roman"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F3496"/>
    <w:rPr>
      <w:rFonts w:ascii="Times New Roman" w:hAnsi="Times New Roman" w:cs="Times New Roman"/>
      <w:sz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F3496"/>
    <w:pPr>
      <w:spacing w:line="240" w:lineRule="auto"/>
      <w:jc w:val="both"/>
    </w:pPr>
    <w:rPr>
      <w:rFonts w:ascii="Times New Roman" w:hAnsi="Times New Roman" w:cs="Times New Roman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DF3496"/>
    <w:rPr>
      <w:rFonts w:ascii="Times New Roman" w:hAnsi="Times New Roman" w:cs="Times New Roman"/>
      <w:sz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5ED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5ED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EDF"/>
    <w:rPr>
      <w:rFonts w:ascii="Times New Roman" w:hAnsi="Times New Roman" w:cs="Times New Roman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95C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2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21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Acuña Miranda, Mario Andrés (PYL)</dc:creator>
  <cp:keywords/>
  <dc:description/>
  <cp:lastModifiedBy>Xanthe Davison</cp:lastModifiedBy>
  <cp:revision>2</cp:revision>
  <cp:lastPrinted>2023-01-06T14:03:00Z</cp:lastPrinted>
  <dcterms:created xsi:type="dcterms:W3CDTF">2023-02-27T16:33:00Z</dcterms:created>
  <dcterms:modified xsi:type="dcterms:W3CDTF">2023-02-27T16:33:00Z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zotero-version="6.0.10"&gt;&lt;session id="mUcjMwMd"/&gt;&lt;style id="http://www.zotero.org/styles/ieee" locale="en-GB" hasBibliography="1" bibliographyStyleHasBeenSet="0"/&gt;&lt;prefs&gt;&lt;pref name="fieldType" value="Field"/&gt;&lt;/prefs&gt;&lt;/data&gt;</vt:lpwstr>
  </property>
</Properties>
</file>