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824"/>
        <w:gridCol w:w="1695"/>
        <w:gridCol w:w="1958"/>
        <w:gridCol w:w="1704"/>
        <w:gridCol w:w="1517"/>
        <w:gridCol w:w="2035"/>
        <w:gridCol w:w="2114"/>
        <w:gridCol w:w="1543"/>
      </w:tblGrid>
      <w:tr w:rsidR="00367FE7" w:rsidTr="00286DF0">
        <w:trPr>
          <w:trHeight w:val="1061"/>
        </w:trPr>
        <w:tc>
          <w:tcPr>
            <w:tcW w:w="0" w:type="auto"/>
            <w:vMerge w:val="restart"/>
          </w:tcPr>
          <w:p w:rsidR="0079444E" w:rsidRPr="0079444E" w:rsidRDefault="0079444E">
            <w:pPr>
              <w:rPr>
                <w:rFonts w:ascii="Arial" w:hAnsi="Arial" w:cs="Arial"/>
              </w:rPr>
            </w:pPr>
            <w:proofErr w:type="spellStart"/>
            <w:r w:rsidRPr="0079444E">
              <w:rPr>
                <w:rFonts w:ascii="Arial" w:hAnsi="Arial" w:cs="Arial"/>
              </w:rPr>
              <w:t>Study,Location</w:t>
            </w:r>
            <w:proofErr w:type="spellEnd"/>
          </w:p>
        </w:tc>
        <w:tc>
          <w:tcPr>
            <w:tcW w:w="0" w:type="auto"/>
            <w:vMerge w:val="restart"/>
          </w:tcPr>
          <w:p w:rsidR="0079444E" w:rsidRPr="0079444E" w:rsidRDefault="0079444E">
            <w:pPr>
              <w:rPr>
                <w:rFonts w:ascii="Arial" w:hAnsi="Arial" w:cs="Arial"/>
              </w:rPr>
            </w:pPr>
            <w:r w:rsidRPr="0079444E">
              <w:rPr>
                <w:rFonts w:ascii="Arial" w:hAnsi="Arial" w:cs="Arial"/>
              </w:rPr>
              <w:t>Design Description</w:t>
            </w:r>
          </w:p>
        </w:tc>
        <w:tc>
          <w:tcPr>
            <w:tcW w:w="0" w:type="auto"/>
            <w:vMerge w:val="restart"/>
          </w:tcPr>
          <w:p w:rsidR="0079444E" w:rsidRPr="0079444E" w:rsidRDefault="0079444E">
            <w:pPr>
              <w:rPr>
                <w:rFonts w:ascii="Arial" w:hAnsi="Arial" w:cs="Arial"/>
              </w:rPr>
            </w:pPr>
            <w:r w:rsidRPr="0079444E">
              <w:rPr>
                <w:rFonts w:ascii="Arial" w:hAnsi="Arial" w:cs="Arial"/>
              </w:rPr>
              <w:t>Outcome of Interest</w:t>
            </w:r>
          </w:p>
        </w:tc>
        <w:tc>
          <w:tcPr>
            <w:tcW w:w="0" w:type="auto"/>
            <w:gridSpan w:val="5"/>
          </w:tcPr>
          <w:p w:rsidR="0079444E" w:rsidRPr="0079444E" w:rsidRDefault="0079444E">
            <w:pPr>
              <w:rPr>
                <w:rFonts w:ascii="Arial" w:hAnsi="Arial" w:cs="Arial"/>
              </w:rPr>
            </w:pPr>
            <w:r w:rsidRPr="0079444E">
              <w:rPr>
                <w:rFonts w:ascii="Arial" w:hAnsi="Arial" w:cs="Arial"/>
              </w:rPr>
              <w:t>RE-AIM DIMENSION</w:t>
            </w:r>
          </w:p>
        </w:tc>
      </w:tr>
      <w:tr w:rsidR="006A60FE" w:rsidTr="00286DF0">
        <w:trPr>
          <w:trHeight w:val="1061"/>
        </w:trPr>
        <w:tc>
          <w:tcPr>
            <w:tcW w:w="0" w:type="auto"/>
            <w:vMerge/>
          </w:tcPr>
          <w:p w:rsidR="0079444E" w:rsidRPr="0079444E" w:rsidRDefault="0079444E">
            <w:pPr>
              <w:rPr>
                <w:rFonts w:ascii="Arial" w:hAnsi="Arial" w:cs="Arial"/>
              </w:rPr>
            </w:pPr>
          </w:p>
        </w:tc>
        <w:tc>
          <w:tcPr>
            <w:tcW w:w="0" w:type="auto"/>
            <w:vMerge/>
          </w:tcPr>
          <w:p w:rsidR="0079444E" w:rsidRPr="0079444E" w:rsidRDefault="0079444E">
            <w:pPr>
              <w:rPr>
                <w:rFonts w:ascii="Arial" w:hAnsi="Arial" w:cs="Arial"/>
              </w:rPr>
            </w:pPr>
          </w:p>
        </w:tc>
        <w:tc>
          <w:tcPr>
            <w:tcW w:w="0" w:type="auto"/>
            <w:vMerge/>
          </w:tcPr>
          <w:p w:rsidR="0079444E" w:rsidRPr="0079444E" w:rsidRDefault="0079444E">
            <w:pPr>
              <w:rPr>
                <w:rFonts w:ascii="Arial" w:hAnsi="Arial" w:cs="Arial"/>
              </w:rPr>
            </w:pPr>
          </w:p>
        </w:tc>
        <w:tc>
          <w:tcPr>
            <w:tcW w:w="0" w:type="auto"/>
          </w:tcPr>
          <w:p w:rsidR="0079444E" w:rsidRPr="0079444E" w:rsidRDefault="0079444E">
            <w:pPr>
              <w:rPr>
                <w:rFonts w:ascii="Arial" w:hAnsi="Arial" w:cs="Arial"/>
              </w:rPr>
            </w:pPr>
            <w:r w:rsidRPr="0079444E">
              <w:rPr>
                <w:rFonts w:ascii="Arial" w:hAnsi="Arial" w:cs="Arial"/>
              </w:rPr>
              <w:t>Reach</w:t>
            </w:r>
          </w:p>
        </w:tc>
        <w:tc>
          <w:tcPr>
            <w:tcW w:w="0" w:type="auto"/>
          </w:tcPr>
          <w:p w:rsidR="0079444E" w:rsidRPr="0079444E" w:rsidRDefault="0079444E">
            <w:pPr>
              <w:rPr>
                <w:rFonts w:ascii="Arial" w:hAnsi="Arial" w:cs="Arial"/>
              </w:rPr>
            </w:pPr>
            <w:r w:rsidRPr="0079444E">
              <w:rPr>
                <w:rFonts w:ascii="Arial" w:hAnsi="Arial" w:cs="Arial"/>
              </w:rPr>
              <w:t>Adoption</w:t>
            </w:r>
          </w:p>
        </w:tc>
        <w:tc>
          <w:tcPr>
            <w:tcW w:w="0" w:type="auto"/>
          </w:tcPr>
          <w:p w:rsidR="0079444E" w:rsidRPr="0079444E" w:rsidRDefault="0079444E">
            <w:pPr>
              <w:rPr>
                <w:rFonts w:ascii="Arial" w:hAnsi="Arial" w:cs="Arial"/>
              </w:rPr>
            </w:pPr>
            <w:r w:rsidRPr="0079444E">
              <w:rPr>
                <w:rFonts w:ascii="Arial" w:hAnsi="Arial" w:cs="Arial"/>
              </w:rPr>
              <w:t>Implementation</w:t>
            </w:r>
          </w:p>
        </w:tc>
        <w:tc>
          <w:tcPr>
            <w:tcW w:w="0" w:type="auto"/>
          </w:tcPr>
          <w:p w:rsidR="0079444E" w:rsidRPr="0079444E" w:rsidRDefault="0079444E">
            <w:pPr>
              <w:rPr>
                <w:rFonts w:ascii="Arial" w:hAnsi="Arial" w:cs="Arial"/>
              </w:rPr>
            </w:pPr>
            <w:r w:rsidRPr="0079444E">
              <w:rPr>
                <w:rFonts w:ascii="Arial" w:hAnsi="Arial" w:cs="Arial"/>
              </w:rPr>
              <w:t>Efficacy/Effectiveness</w:t>
            </w:r>
          </w:p>
        </w:tc>
        <w:tc>
          <w:tcPr>
            <w:tcW w:w="0" w:type="auto"/>
          </w:tcPr>
          <w:p w:rsidR="0079444E" w:rsidRPr="0079444E" w:rsidRDefault="0079444E">
            <w:pPr>
              <w:rPr>
                <w:rFonts w:ascii="Arial" w:hAnsi="Arial" w:cs="Arial"/>
              </w:rPr>
            </w:pPr>
            <w:r w:rsidRPr="0079444E">
              <w:rPr>
                <w:rFonts w:ascii="Arial" w:hAnsi="Arial" w:cs="Arial"/>
              </w:rPr>
              <w:t>Maintenance</w:t>
            </w:r>
          </w:p>
        </w:tc>
      </w:tr>
      <w:tr w:rsidR="006A60FE" w:rsidTr="00286DF0">
        <w:trPr>
          <w:trHeight w:val="1061"/>
        </w:trPr>
        <w:tc>
          <w:tcPr>
            <w:tcW w:w="0" w:type="auto"/>
          </w:tcPr>
          <w:p w:rsidR="0079444E" w:rsidRPr="00804CB4" w:rsidRDefault="008216CA">
            <w:pPr>
              <w:rPr>
                <w:lang w:val="fr-FR"/>
              </w:rPr>
            </w:pPr>
            <w:r w:rsidRPr="00804CB4">
              <w:rPr>
                <w:lang w:val="fr-FR"/>
              </w:rPr>
              <w:t xml:space="preserve">Ahmed </w:t>
            </w:r>
            <w:proofErr w:type="spellStart"/>
            <w:r w:rsidRPr="00804CB4">
              <w:rPr>
                <w:lang w:val="fr-FR"/>
              </w:rPr>
              <w:t>S</w:t>
            </w:r>
            <w:r w:rsidR="00BF47C8" w:rsidRPr="00804CB4">
              <w:rPr>
                <w:lang w:val="fr-FR"/>
              </w:rPr>
              <w:t>aeed</w:t>
            </w:r>
            <w:proofErr w:type="spellEnd"/>
            <w:r w:rsidRPr="00804CB4">
              <w:rPr>
                <w:lang w:val="fr-FR"/>
              </w:rPr>
              <w:t xml:space="preserve"> </w:t>
            </w:r>
            <w:r w:rsidRPr="00804CB4">
              <w:rPr>
                <w:i/>
                <w:lang w:val="fr-FR"/>
              </w:rPr>
              <w:t>et al</w:t>
            </w:r>
            <w:r w:rsidRPr="00804CB4">
              <w:rPr>
                <w:lang w:val="fr-FR"/>
              </w:rPr>
              <w:t xml:space="preserve"> </w:t>
            </w:r>
            <w:r w:rsidR="00BF47C8" w:rsidRPr="00804CB4">
              <w:rPr>
                <w:lang w:val="fr-FR"/>
              </w:rPr>
              <w:t>(</w:t>
            </w:r>
            <w:r w:rsidRPr="00804CB4">
              <w:rPr>
                <w:lang w:val="fr-FR"/>
              </w:rPr>
              <w:t>2017</w:t>
            </w:r>
            <w:r w:rsidR="00BF47C8" w:rsidRPr="00804CB4">
              <w:rPr>
                <w:lang w:val="fr-FR"/>
              </w:rPr>
              <w:t>)</w:t>
            </w:r>
            <w:r w:rsidR="00804CB4" w:rsidRPr="00804CB4">
              <w:rPr>
                <w:lang w:val="fr-FR"/>
              </w:rPr>
              <w:t>,Ma</w:t>
            </w:r>
            <w:r w:rsidR="00804CB4">
              <w:rPr>
                <w:lang w:val="fr-FR"/>
              </w:rPr>
              <w:t>lawi</w:t>
            </w:r>
          </w:p>
        </w:tc>
        <w:tc>
          <w:tcPr>
            <w:tcW w:w="0" w:type="auto"/>
          </w:tcPr>
          <w:p w:rsidR="0079444E" w:rsidRDefault="008216CA" w:rsidP="00BF47C8">
            <w:r>
              <w:t xml:space="preserve">Household members of </w:t>
            </w:r>
            <w:r w:rsidRPr="008216CA">
              <w:t>HIV‐infected patients</w:t>
            </w:r>
            <w:r w:rsidR="001301C8">
              <w:t>(Index cases)</w:t>
            </w:r>
            <w:r w:rsidRPr="008216CA">
              <w:t xml:space="preserve"> enrolled in HIV services who reported untested </w:t>
            </w:r>
          </w:p>
        </w:tc>
        <w:tc>
          <w:tcPr>
            <w:tcW w:w="0" w:type="auto"/>
          </w:tcPr>
          <w:p w:rsidR="0079444E" w:rsidRDefault="00BF47C8">
            <w:r w:rsidRPr="00BF47C8">
              <w:t>identify and link HIV-infected children (1-15 years) and young persons (&gt;15-24 years) to care</w:t>
            </w:r>
          </w:p>
        </w:tc>
        <w:tc>
          <w:tcPr>
            <w:tcW w:w="0" w:type="auto"/>
          </w:tcPr>
          <w:p w:rsidR="0079444E" w:rsidRDefault="00BF47C8" w:rsidP="00BF47C8">
            <w:proofErr w:type="gramStart"/>
            <w:r w:rsidRPr="00BF47C8">
              <w:t>711 children and young persons</w:t>
            </w:r>
            <w:r>
              <w:t xml:space="preserve"> were tested and newly diagnosed 30 </w:t>
            </w:r>
            <w:r w:rsidRPr="00BF47C8">
              <w:t xml:space="preserve">HIV-infected persons </w:t>
            </w:r>
            <w:r>
              <w:t>identified</w:t>
            </w:r>
            <w:r w:rsidR="00512FC1">
              <w:t>.</w:t>
            </w:r>
            <w:proofErr w:type="gramEnd"/>
          </w:p>
        </w:tc>
        <w:tc>
          <w:tcPr>
            <w:tcW w:w="0" w:type="auto"/>
          </w:tcPr>
          <w:p w:rsidR="001301C8" w:rsidRDefault="00BF47C8" w:rsidP="001301C8">
            <w:r>
              <w:t>C</w:t>
            </w:r>
            <w:r w:rsidRPr="00BF47C8">
              <w:t>ommunity health worker (CHW)</w:t>
            </w:r>
            <w:r>
              <w:t xml:space="preserve"> performed the tests </w:t>
            </w:r>
            <w:r w:rsidR="001301C8">
              <w:t xml:space="preserve"> and follow-up at home and</w:t>
            </w:r>
          </w:p>
          <w:p w:rsidR="0079444E" w:rsidRDefault="001301C8" w:rsidP="001301C8">
            <w:proofErr w:type="gramStart"/>
            <w:r>
              <w:t>facility-based</w:t>
            </w:r>
            <w:proofErr w:type="gramEnd"/>
            <w:r>
              <w:t>.</w:t>
            </w:r>
          </w:p>
        </w:tc>
        <w:tc>
          <w:tcPr>
            <w:tcW w:w="0" w:type="auto"/>
          </w:tcPr>
          <w:p w:rsidR="0079444E" w:rsidRDefault="001301C8">
            <w:r w:rsidRPr="001301C8">
              <w:t>home‐ or facility‐based HIV testin</w:t>
            </w:r>
            <w:r>
              <w:t>g and counselling (HTC) of the index cases</w:t>
            </w:r>
            <w:r w:rsidRPr="001301C8">
              <w:t xml:space="preserve"> household</w:t>
            </w:r>
          </w:p>
          <w:p w:rsidR="003C04D0" w:rsidRDefault="003C04D0"/>
          <w:p w:rsidR="003C04D0" w:rsidRDefault="003C04D0">
            <w:r>
              <w:t xml:space="preserve">The household HIV testing and counselling (HH-HTC) programme </w:t>
            </w:r>
            <w:proofErr w:type="gramStart"/>
            <w:r>
              <w:t>was aimed</w:t>
            </w:r>
            <w:proofErr w:type="gramEnd"/>
            <w:r>
              <w:t xml:space="preserve"> at identifying and linking HIV-infected children and young persons to care.</w:t>
            </w:r>
          </w:p>
          <w:p w:rsidR="003C04D0" w:rsidRDefault="003C04D0"/>
          <w:p w:rsidR="003C04D0" w:rsidRDefault="003C04D0">
            <w:r>
              <w:t xml:space="preserve">After screening, any patient reporting a household member with an unknown HIV status </w:t>
            </w:r>
            <w:proofErr w:type="gramStart"/>
            <w:r>
              <w:t>was offered</w:t>
            </w:r>
            <w:proofErr w:type="gramEnd"/>
            <w:r>
              <w:t xml:space="preserve"> the option of either home- or facility-based HH-HTC for their untested household members.</w:t>
            </w:r>
          </w:p>
        </w:tc>
        <w:tc>
          <w:tcPr>
            <w:tcW w:w="0" w:type="auto"/>
          </w:tcPr>
          <w:p w:rsidR="0079444E" w:rsidRDefault="00BF47C8">
            <w:r w:rsidRPr="00BF47C8">
              <w:t>Of the 30 HIV-infected persons identified, 23 (76.6%) were linked to HIV services; 18 of the 20 eligible for ART (90.0%) were initiated.</w:t>
            </w:r>
          </w:p>
          <w:p w:rsidR="00512FC1" w:rsidRDefault="00512FC1" w:rsidP="00512FC1">
            <w:r>
              <w:t>Median time (IQR) from identification to enrolment into HIV services was 4 days (1–8) and from</w:t>
            </w:r>
          </w:p>
          <w:p w:rsidR="00512FC1" w:rsidRDefault="00512FC1" w:rsidP="00512FC1">
            <w:proofErr w:type="gramStart"/>
            <w:r>
              <w:t>identification</w:t>
            </w:r>
            <w:proofErr w:type="gramEnd"/>
            <w:r>
              <w:t xml:space="preserve"> to ART start was 6 days (1–8).</w:t>
            </w:r>
          </w:p>
        </w:tc>
        <w:tc>
          <w:tcPr>
            <w:tcW w:w="0" w:type="auto"/>
          </w:tcPr>
          <w:p w:rsidR="001301C8" w:rsidRDefault="001301C8" w:rsidP="001301C8">
            <w:r>
              <w:t>All persons newly diagnosed with HIV infection and</w:t>
            </w:r>
          </w:p>
          <w:p w:rsidR="001301C8" w:rsidRDefault="001301C8" w:rsidP="001301C8">
            <w:r>
              <w:t>those who were identified with a known HIV infection but</w:t>
            </w:r>
          </w:p>
          <w:p w:rsidR="001301C8" w:rsidRDefault="001301C8" w:rsidP="001301C8">
            <w:r>
              <w:t>not enrolled in HIV care were followed for up to three</w:t>
            </w:r>
          </w:p>
          <w:p w:rsidR="00512FC1" w:rsidRDefault="001301C8" w:rsidP="00512FC1">
            <w:proofErr w:type="gramStart"/>
            <w:r>
              <w:t>months</w:t>
            </w:r>
            <w:proofErr w:type="gramEnd"/>
            <w:r>
              <w:t xml:space="preserve"> by CHWs.</w:t>
            </w:r>
            <w:r w:rsidR="00512FC1">
              <w:t xml:space="preserve"> There was With a 93%</w:t>
            </w:r>
          </w:p>
          <w:p w:rsidR="00512FC1" w:rsidRDefault="00512FC1" w:rsidP="00512FC1">
            <w:proofErr w:type="gramStart"/>
            <w:r>
              <w:t>acceptance</w:t>
            </w:r>
            <w:proofErr w:type="gramEnd"/>
            <w:r>
              <w:t xml:space="preserve"> rate of household testing. Strategy was found to be feasible and facilitates the identification</w:t>
            </w:r>
          </w:p>
          <w:p w:rsidR="0079444E" w:rsidRDefault="00512FC1" w:rsidP="00512FC1">
            <w:r>
              <w:t xml:space="preserve">and timely linkage to care of HIV-infected </w:t>
            </w:r>
            <w:r>
              <w:lastRenderedPageBreak/>
              <w:t>children and young persons</w:t>
            </w:r>
          </w:p>
        </w:tc>
      </w:tr>
      <w:tr w:rsidR="006A60FE" w:rsidTr="00286DF0">
        <w:trPr>
          <w:trHeight w:val="1002"/>
        </w:trPr>
        <w:tc>
          <w:tcPr>
            <w:tcW w:w="0" w:type="auto"/>
          </w:tcPr>
          <w:p w:rsidR="006A60FE" w:rsidRPr="00601D79" w:rsidRDefault="006A60FE" w:rsidP="006A60FE">
            <w:pPr>
              <w:rPr>
                <w:lang w:val="fr-FR"/>
              </w:rPr>
            </w:pPr>
            <w:r w:rsidRPr="00601D79">
              <w:rPr>
                <w:lang w:val="fr-FR"/>
              </w:rPr>
              <w:lastRenderedPageBreak/>
              <w:t xml:space="preserve">Caroline E. </w:t>
            </w:r>
            <w:proofErr w:type="spellStart"/>
            <w:r w:rsidRPr="00601D79">
              <w:rPr>
                <w:lang w:val="fr-FR"/>
              </w:rPr>
              <w:t>Boeke</w:t>
            </w:r>
            <w:proofErr w:type="spellEnd"/>
            <w:r w:rsidRPr="00601D79">
              <w:rPr>
                <w:lang w:val="fr-FR"/>
              </w:rPr>
              <w:t xml:space="preserve"> et al (2018)</w:t>
            </w:r>
            <w:r>
              <w:rPr>
                <w:lang w:val="fr-FR"/>
              </w:rPr>
              <w:t xml:space="preserve"> Uganda</w:t>
            </w:r>
          </w:p>
        </w:tc>
        <w:tc>
          <w:tcPr>
            <w:tcW w:w="0" w:type="auto"/>
          </w:tcPr>
          <w:p w:rsidR="006A60FE" w:rsidRPr="00601D79" w:rsidRDefault="006A60FE" w:rsidP="006A60FE">
            <w:r w:rsidRPr="00601D79">
              <w:t>Comparative study.</w:t>
            </w:r>
            <w:r>
              <w:t xml:space="preserve"> They </w:t>
            </w:r>
            <w:r w:rsidRPr="00601D79">
              <w:t>compared patient linkage to and retention</w:t>
            </w:r>
          </w:p>
          <w:p w:rsidR="006A60FE" w:rsidRDefault="006A60FE" w:rsidP="006A60FE">
            <w:proofErr w:type="gramStart"/>
            <w:r w:rsidRPr="00601D79">
              <w:t>in</w:t>
            </w:r>
            <w:proofErr w:type="gramEnd"/>
            <w:r w:rsidRPr="00601D79">
              <w:t xml:space="preserve"> HIV care in the 9 months before implementation of the intervention to the 9 months after implementation.</w:t>
            </w:r>
          </w:p>
          <w:p w:rsidR="006A60FE" w:rsidRDefault="006A60FE" w:rsidP="006A60FE"/>
          <w:p w:rsidR="006A60FE" w:rsidRDefault="006A60FE" w:rsidP="006A60FE">
            <w:r>
              <w:t>linkage to care (defined as registering for pre-ART or ART care at the facility within</w:t>
            </w:r>
          </w:p>
          <w:p w:rsidR="006A60FE" w:rsidRPr="00601D79" w:rsidRDefault="006A60FE" w:rsidP="006A60FE">
            <w:r>
              <w:t>1 month of HIV diagnosis) and 6-month retention in care (having a visit 3-6 months after ART initiation)</w:t>
            </w:r>
          </w:p>
        </w:tc>
        <w:tc>
          <w:tcPr>
            <w:tcW w:w="0" w:type="auto"/>
          </w:tcPr>
          <w:p w:rsidR="006A60FE" w:rsidRPr="00601D79" w:rsidRDefault="006A60FE" w:rsidP="006A60FE">
            <w:r>
              <w:t>Increase in proactive patient follow-up and enhanced counselling would improve patient linkage and retention</w:t>
            </w:r>
          </w:p>
        </w:tc>
        <w:tc>
          <w:tcPr>
            <w:tcW w:w="0" w:type="auto"/>
          </w:tcPr>
          <w:p w:rsidR="006A60FE" w:rsidRDefault="006A60FE" w:rsidP="006A60FE">
            <w:r>
              <w:t>152(15.2%) children and young people less than 18 years. Those 10-18(80(8.6%) had 20.9% male. It was skewed</w:t>
            </w:r>
          </w:p>
        </w:tc>
        <w:tc>
          <w:tcPr>
            <w:tcW w:w="0" w:type="auto"/>
          </w:tcPr>
          <w:p w:rsidR="006A60FE" w:rsidRDefault="006A60FE" w:rsidP="006A60FE">
            <w:r>
              <w:t>Lay Health workers in the health facilities</w:t>
            </w:r>
          </w:p>
        </w:tc>
        <w:tc>
          <w:tcPr>
            <w:tcW w:w="0" w:type="auto"/>
          </w:tcPr>
          <w:p w:rsidR="006A60FE" w:rsidRDefault="006A60FE" w:rsidP="006A60FE">
            <w:r>
              <w:t>They implemented a quality of care improvement intervention</w:t>
            </w:r>
          </w:p>
          <w:p w:rsidR="006A60FE" w:rsidRDefault="006A60FE" w:rsidP="006A60FE">
            <w:r>
              <w:t xml:space="preserve">package that included training Including ; best practices for patient follow-up and </w:t>
            </w:r>
            <w:proofErr w:type="spellStart"/>
            <w:r>
              <w:t>counseling</w:t>
            </w:r>
            <w:proofErr w:type="spellEnd"/>
            <w:r>
              <w:t>, including</w:t>
            </w:r>
          </w:p>
          <w:p w:rsidR="006A60FE" w:rsidRDefault="006A60FE" w:rsidP="006A60FE">
            <w:r>
              <w:t>improved appointment recordkeeping, phone calls and home visits to lost patients, and enhanced adherence</w:t>
            </w:r>
          </w:p>
          <w:p w:rsidR="006A60FE" w:rsidRDefault="006A60FE" w:rsidP="006A60FE">
            <w:proofErr w:type="spellStart"/>
            <w:r>
              <w:t>counseling</w:t>
            </w:r>
            <w:proofErr w:type="spellEnd"/>
            <w:r>
              <w:t xml:space="preserve"> strategies; and strengthening oversight of these processes</w:t>
            </w:r>
          </w:p>
        </w:tc>
        <w:tc>
          <w:tcPr>
            <w:tcW w:w="0" w:type="auto"/>
          </w:tcPr>
          <w:p w:rsidR="006A60FE" w:rsidRDefault="006A60FE" w:rsidP="006A60FE">
            <w:r w:rsidRPr="00804CB4">
              <w:t>No</w:t>
            </w:r>
            <w:r>
              <w:t xml:space="preserve"> significant</w:t>
            </w:r>
            <w:r w:rsidRPr="00804CB4">
              <w:t xml:space="preserve"> impact </w:t>
            </w:r>
            <w:proofErr w:type="gramStart"/>
            <w:r w:rsidRPr="00804CB4">
              <w:t>was seen</w:t>
            </w:r>
            <w:proofErr w:type="gramEnd"/>
            <w:r w:rsidRPr="00804CB4">
              <w:t xml:space="preserve"> in improved patient linkage to care</w:t>
            </w:r>
            <w:r>
              <w:t>.</w:t>
            </w:r>
            <w:r w:rsidRPr="00804CB4">
              <w:t xml:space="preserve"> </w:t>
            </w:r>
            <w:r>
              <w:t>Poor linkage to care was observed in adolescents (ages 10-18 years) compared to adults</w:t>
            </w:r>
          </w:p>
          <w:p w:rsidR="006A60FE" w:rsidRDefault="006A60FE" w:rsidP="006A60FE">
            <w:r>
              <w:t>(</w:t>
            </w:r>
            <w:proofErr w:type="gramStart"/>
            <w:r>
              <w:t>ages</w:t>
            </w:r>
            <w:proofErr w:type="gramEnd"/>
            <w:r>
              <w:t xml:space="preserve"> 19-48 years). . In particular,</w:t>
            </w:r>
          </w:p>
          <w:p w:rsidR="006A60FE" w:rsidRDefault="006A60FE" w:rsidP="006A60FE">
            <w:r>
              <w:t>adolescent females had the lowest linkage (35.5%) of any</w:t>
            </w:r>
          </w:p>
          <w:p w:rsidR="006A60FE" w:rsidRDefault="006A60FE" w:rsidP="006A60FE">
            <w:proofErr w:type="gramStart"/>
            <w:r>
              <w:t>sex/age</w:t>
            </w:r>
            <w:proofErr w:type="gramEnd"/>
            <w:r>
              <w:t xml:space="preserve"> category combination. </w:t>
            </w:r>
          </w:p>
          <w:p w:rsidR="006A60FE" w:rsidRDefault="006A60FE" w:rsidP="006A60FE">
            <w:r>
              <w:t>60.0% of the children</w:t>
            </w:r>
          </w:p>
          <w:p w:rsidR="006A60FE" w:rsidRDefault="006A60FE" w:rsidP="006A60FE">
            <w:r>
              <w:t>&lt; 10 years and 55.4% of adolescents 10–18 years were being tested for the first time. 3.4% of patients were known</w:t>
            </w:r>
          </w:p>
          <w:p w:rsidR="006A60FE" w:rsidRDefault="006A60FE" w:rsidP="006A60FE">
            <w:proofErr w:type="gramStart"/>
            <w:r>
              <w:t>tuberculosis</w:t>
            </w:r>
            <w:proofErr w:type="gramEnd"/>
            <w:r>
              <w:t xml:space="preserve"> (TB) positive. There was a greater increase in linkage among smaller facilities/programs:</w:t>
            </w:r>
          </w:p>
          <w:p w:rsidR="006A60FE" w:rsidRDefault="006A60FE" w:rsidP="006A60FE">
            <w:r>
              <w:t>level III facilities (13.4%) compared to level IV facilities</w:t>
            </w:r>
          </w:p>
          <w:p w:rsidR="006A60FE" w:rsidRDefault="006A60FE" w:rsidP="006A60FE">
            <w:r>
              <w:lastRenderedPageBreak/>
              <w:t>(− 1.6%; effect estimate: 14.2, 95% CI: 0.5–27.9%; p =</w:t>
            </w:r>
          </w:p>
          <w:p w:rsidR="006A60FE" w:rsidRDefault="006A60FE" w:rsidP="006A60FE">
            <w:r>
              <w:t>0.04); facilities with fewer expert clients (&lt; 5: 11.5%; 5+:</w:t>
            </w:r>
          </w:p>
          <w:p w:rsidR="006A60FE" w:rsidRDefault="006A60FE" w:rsidP="006A60FE">
            <w:r>
              <w:t>− 4.4%; effect estimate: 14.3, 95% CI: 3.3–28.3%; p =</w:t>
            </w:r>
          </w:p>
          <w:p w:rsidR="006A60FE" w:rsidRDefault="006A60FE" w:rsidP="006A60FE">
            <w:r>
              <w:t>0.045); and facilities with fewer adult ART days per week</w:t>
            </w:r>
          </w:p>
          <w:p w:rsidR="006A60FE" w:rsidRDefault="006A60FE" w:rsidP="006A60FE">
            <w:r>
              <w:t>(1 day: 16.7%; 2+ days: − 4.3%; effect estimate: 17.4, 95%</w:t>
            </w:r>
          </w:p>
          <w:p w:rsidR="006A60FE" w:rsidRDefault="006A60FE" w:rsidP="006A60FE">
            <w:r>
              <w:t>CI: 3.9–30.9%; p = 0.01). There was also a greater increase in linkage among facilities reporting issues with</w:t>
            </w:r>
          </w:p>
          <w:p w:rsidR="006A60FE" w:rsidRDefault="006A60FE" w:rsidP="006A60FE">
            <w:r>
              <w:t>phone funding at baseline (16.0%) compared to those</w:t>
            </w:r>
          </w:p>
          <w:p w:rsidR="006A60FE" w:rsidRDefault="006A60FE" w:rsidP="006A60FE">
            <w:proofErr w:type="gramStart"/>
            <w:r>
              <w:t>who</w:t>
            </w:r>
            <w:proofErr w:type="gramEnd"/>
            <w:r>
              <w:t xml:space="preserve"> did not report this as an issue (− 0.1%; effect estimate: 15.8, 95% CI: 1.8–29.8%; p = 0.03).</w:t>
            </w:r>
          </w:p>
          <w:p w:rsidR="004566CB" w:rsidRDefault="004566CB" w:rsidP="006A60FE"/>
          <w:p w:rsidR="004566CB" w:rsidRDefault="004566CB" w:rsidP="006A60FE">
            <w:r>
              <w:t>The annual cost per additional patient retained in care was estimated to be $47, dropping to $32 if data from the one-month intervention</w:t>
            </w:r>
          </w:p>
        </w:tc>
        <w:tc>
          <w:tcPr>
            <w:tcW w:w="0" w:type="auto"/>
          </w:tcPr>
          <w:p w:rsidR="006A60FE" w:rsidRDefault="006A60FE" w:rsidP="006A60FE">
            <w:r>
              <w:lastRenderedPageBreak/>
              <w:t>Individual level :</w:t>
            </w:r>
          </w:p>
          <w:p w:rsidR="006A60FE" w:rsidRDefault="006A60FE" w:rsidP="006A60FE">
            <w:r>
              <w:t>HIV positive Participants had follow-up at leas</w:t>
            </w:r>
            <w:r w:rsidR="00E80777">
              <w:t xml:space="preserve">t three times within 6 </w:t>
            </w:r>
            <w:r>
              <w:t>months</w:t>
            </w:r>
          </w:p>
          <w:p w:rsidR="006A60FE" w:rsidRDefault="006A60FE" w:rsidP="006A60FE">
            <w:r>
              <w:t>Program level:</w:t>
            </w:r>
          </w:p>
          <w:p w:rsidR="006A60FE" w:rsidRDefault="00E80777" w:rsidP="00E80777">
            <w:r>
              <w:t>The authors implied that due to the</w:t>
            </w:r>
            <w:r w:rsidR="00BE4416">
              <w:t xml:space="preserve"> success of the intervention </w:t>
            </w:r>
            <w:proofErr w:type="spellStart"/>
            <w:r w:rsidR="00BE4416">
              <w:t>inb</w:t>
            </w:r>
            <w:r>
              <w:t>paediatrics</w:t>
            </w:r>
            <w:proofErr w:type="spellEnd"/>
            <w:r>
              <w:t xml:space="preserve"> and adolescents </w:t>
            </w:r>
            <w:proofErr w:type="gramStart"/>
            <w:r>
              <w:t>and  its</w:t>
            </w:r>
            <w:proofErr w:type="gramEnd"/>
            <w:r>
              <w:t xml:space="preserve"> low cost there is possibility that this approach will be scaled –up.</w:t>
            </w:r>
          </w:p>
          <w:p w:rsidR="00E80777" w:rsidRDefault="00E80777" w:rsidP="00E80777"/>
          <w:p w:rsidR="00E80777" w:rsidRPr="00235100" w:rsidRDefault="00E80777" w:rsidP="00E80777">
            <w:r>
              <w:t>these types of relatively low-cost interventions should be emphasized as a strategy to reduce the burden of HIV</w:t>
            </w:r>
          </w:p>
        </w:tc>
      </w:tr>
      <w:tr w:rsidR="006A60FE" w:rsidRPr="00262896" w:rsidTr="00286DF0">
        <w:trPr>
          <w:trHeight w:val="1061"/>
        </w:trPr>
        <w:tc>
          <w:tcPr>
            <w:tcW w:w="0" w:type="auto"/>
          </w:tcPr>
          <w:p w:rsidR="006A60FE" w:rsidRPr="00262896" w:rsidRDefault="006A60FE" w:rsidP="006A60FE">
            <w:pPr>
              <w:rPr>
                <w:lang w:val="fr-FR"/>
              </w:rPr>
            </w:pPr>
            <w:r w:rsidRPr="00262896">
              <w:rPr>
                <w:lang w:val="fr-FR"/>
              </w:rPr>
              <w:lastRenderedPageBreak/>
              <w:t xml:space="preserve">Caroline E. </w:t>
            </w:r>
            <w:proofErr w:type="spellStart"/>
            <w:r w:rsidRPr="00262896">
              <w:rPr>
                <w:lang w:val="fr-FR"/>
              </w:rPr>
              <w:t>Boeke</w:t>
            </w:r>
            <w:proofErr w:type="spellEnd"/>
            <w:r w:rsidRPr="00262896">
              <w:rPr>
                <w:lang w:val="fr-FR"/>
              </w:rPr>
              <w:t xml:space="preserve"> et al (2018) Uganda</w:t>
            </w:r>
          </w:p>
        </w:tc>
        <w:tc>
          <w:tcPr>
            <w:tcW w:w="0" w:type="auto"/>
          </w:tcPr>
          <w:p w:rsidR="006A60FE" w:rsidRPr="00262896" w:rsidRDefault="006A60FE" w:rsidP="006A60FE">
            <w:pPr>
              <w:rPr>
                <w:lang w:val="fr-FR"/>
              </w:rPr>
            </w:pPr>
            <w:r>
              <w:rPr>
                <w:lang w:val="fr-FR"/>
              </w:rPr>
              <w:t xml:space="preserve">Descriptive </w:t>
            </w:r>
            <w:proofErr w:type="spellStart"/>
            <w:r>
              <w:rPr>
                <w:lang w:val="fr-FR"/>
              </w:rPr>
              <w:t>study</w:t>
            </w:r>
            <w:proofErr w:type="spellEnd"/>
          </w:p>
        </w:tc>
        <w:tc>
          <w:tcPr>
            <w:tcW w:w="0" w:type="auto"/>
          </w:tcPr>
          <w:p w:rsidR="006A60FE" w:rsidRPr="00262896" w:rsidRDefault="006A60FE" w:rsidP="006A60FE">
            <w:r>
              <w:t>Assessment of the  patterns of engagement in care in 20 Ugandan health facilities with low retention based on national reporting</w:t>
            </w:r>
          </w:p>
        </w:tc>
        <w:tc>
          <w:tcPr>
            <w:tcW w:w="0" w:type="auto"/>
          </w:tcPr>
          <w:p w:rsidR="006A60FE" w:rsidRPr="00262896" w:rsidRDefault="006A60FE" w:rsidP="006A60FE">
            <w:r>
              <w:t>Total number of participants newly diagnosed HIV positive and assessed for linkage were 928.</w:t>
            </w:r>
          </w:p>
        </w:tc>
        <w:tc>
          <w:tcPr>
            <w:tcW w:w="0" w:type="auto"/>
          </w:tcPr>
          <w:p w:rsidR="006A60FE" w:rsidRPr="00262896" w:rsidRDefault="006A60FE" w:rsidP="006A60FE">
            <w:r>
              <w:t xml:space="preserve">professional data collectors and senior study staff using </w:t>
            </w:r>
            <w:proofErr w:type="spellStart"/>
            <w:r>
              <w:t>Surv</w:t>
            </w:r>
            <w:proofErr w:type="spellEnd"/>
          </w:p>
        </w:tc>
        <w:tc>
          <w:tcPr>
            <w:tcW w:w="0" w:type="auto"/>
          </w:tcPr>
          <w:p w:rsidR="006A60FE" w:rsidRPr="00262896" w:rsidRDefault="006A60FE" w:rsidP="006A60FE">
            <w:proofErr w:type="gramStart"/>
            <w:r>
              <w:t>an</w:t>
            </w:r>
            <w:proofErr w:type="gramEnd"/>
            <w:r>
              <w:t xml:space="preserve"> intervention to promote proactive follow-up and </w:t>
            </w:r>
            <w:proofErr w:type="spellStart"/>
            <w:r>
              <w:t>counseling</w:t>
            </w:r>
            <w:proofErr w:type="spellEnd"/>
            <w:r>
              <w:t xml:space="preserve"> practices.</w:t>
            </w:r>
          </w:p>
        </w:tc>
        <w:tc>
          <w:tcPr>
            <w:tcW w:w="0" w:type="auto"/>
          </w:tcPr>
          <w:p w:rsidR="006A60FE" w:rsidRDefault="006A60FE" w:rsidP="006A60FE">
            <w:r>
              <w:t xml:space="preserve">Participants 10-18 years were 78 in number </w:t>
            </w:r>
            <w:proofErr w:type="spellStart"/>
            <w:r>
              <w:t>i.e</w:t>
            </w:r>
            <w:proofErr w:type="spellEnd"/>
            <w:r>
              <w:t xml:space="preserve"> 39.7% of the total participants linked to care in a month)</w:t>
            </w:r>
          </w:p>
          <w:p w:rsidR="006A60FE" w:rsidRPr="00262896" w:rsidRDefault="006A60FE" w:rsidP="006A60FE">
            <w:proofErr w:type="gramStart"/>
            <w:r>
              <w:t>was</w:t>
            </w:r>
            <w:proofErr w:type="gramEnd"/>
            <w:r>
              <w:t xml:space="preserve"> poorest in adolescents (ages 10-18 years) compared to adults (ages 19-48 years) (39.7% vs. 53.5%; p = 0.03). In particular, adolescent females had the lowest linkage (35.5%) of any sex/age category combination.</w:t>
            </w:r>
          </w:p>
        </w:tc>
        <w:tc>
          <w:tcPr>
            <w:tcW w:w="0" w:type="auto"/>
          </w:tcPr>
          <w:p w:rsidR="006A60FE" w:rsidRPr="00262896" w:rsidRDefault="006A60FE" w:rsidP="006A60FE">
            <w:r>
              <w:t>none</w:t>
            </w:r>
          </w:p>
        </w:tc>
      </w:tr>
      <w:tr w:rsidR="006A60FE" w:rsidRPr="00E66546" w:rsidTr="00286DF0">
        <w:trPr>
          <w:trHeight w:val="1061"/>
        </w:trPr>
        <w:tc>
          <w:tcPr>
            <w:tcW w:w="0" w:type="auto"/>
          </w:tcPr>
          <w:p w:rsidR="006A60FE" w:rsidRPr="00E66546" w:rsidRDefault="006A60FE" w:rsidP="006A60FE">
            <w:r>
              <w:t xml:space="preserve">Shraddha </w:t>
            </w:r>
            <w:proofErr w:type="spellStart"/>
            <w:r>
              <w:t>Bajaria</w:t>
            </w:r>
            <w:proofErr w:type="spellEnd"/>
            <w:r>
              <w:t xml:space="preserve">, Amon </w:t>
            </w:r>
            <w:proofErr w:type="spellStart"/>
            <w:r>
              <w:t>Exavery</w:t>
            </w:r>
            <w:proofErr w:type="spellEnd"/>
          </w:p>
          <w:p w:rsidR="006A60FE" w:rsidRPr="00E66546" w:rsidRDefault="006A60FE" w:rsidP="006A60FE">
            <w:r w:rsidRPr="00E66546">
              <w:t>, Nore</w:t>
            </w:r>
            <w:r>
              <w:t xml:space="preserve">en </w:t>
            </w:r>
            <w:proofErr w:type="spellStart"/>
            <w:r>
              <w:t>Toroka</w:t>
            </w:r>
            <w:proofErr w:type="spellEnd"/>
            <w:r>
              <w:t xml:space="preserve"> and </w:t>
            </w:r>
            <w:proofErr w:type="spellStart"/>
            <w:r>
              <w:t>Ramadhani</w:t>
            </w:r>
            <w:proofErr w:type="spellEnd"/>
            <w:r>
              <w:t xml:space="preserve"> Abdul</w:t>
            </w:r>
            <w:r w:rsidRPr="00E66546">
              <w:t xml:space="preserve">(2021) </w:t>
            </w:r>
            <w:proofErr w:type="spellStart"/>
            <w:r w:rsidRPr="00E66546">
              <w:t>kenya</w:t>
            </w:r>
            <w:proofErr w:type="spellEnd"/>
          </w:p>
        </w:tc>
        <w:tc>
          <w:tcPr>
            <w:tcW w:w="0" w:type="auto"/>
          </w:tcPr>
          <w:p w:rsidR="006A60FE" w:rsidRPr="00E66546" w:rsidRDefault="006A60FE" w:rsidP="006A60FE">
            <w:r>
              <w:t xml:space="preserve">Longitudinal Study, from the USAID </w:t>
            </w:r>
            <w:proofErr w:type="spellStart"/>
            <w:r>
              <w:t>Kizazi</w:t>
            </w:r>
            <w:proofErr w:type="spellEnd"/>
            <w:r>
              <w:t xml:space="preserve"> </w:t>
            </w:r>
            <w:proofErr w:type="spellStart"/>
            <w:r>
              <w:t>Kipya</w:t>
            </w:r>
            <w:proofErr w:type="spellEnd"/>
            <w:r>
              <w:t xml:space="preserve"> project in 79 councils of Tanzania.</w:t>
            </w:r>
          </w:p>
        </w:tc>
        <w:tc>
          <w:tcPr>
            <w:tcW w:w="0" w:type="auto"/>
          </w:tcPr>
          <w:p w:rsidR="006A60FE" w:rsidRPr="00E66546" w:rsidRDefault="006A60FE" w:rsidP="006A60FE">
            <w:r w:rsidRPr="00E66546">
              <w:t>the magnitude of caregivers’ disability and</w:t>
            </w:r>
          </w:p>
          <w:p w:rsidR="006A60FE" w:rsidRPr="00E66546" w:rsidRDefault="006A60FE" w:rsidP="006A60FE">
            <w:proofErr w:type="gramStart"/>
            <w:r w:rsidRPr="00E66546">
              <w:t>assesses</w:t>
            </w:r>
            <w:proofErr w:type="gramEnd"/>
            <w:r w:rsidRPr="00E66546">
              <w:t xml:space="preserve"> its relationship with successful linkage to care of their OVC living with HIV/AIDS</w:t>
            </w:r>
            <w:r>
              <w:t>.</w:t>
            </w:r>
            <w:r w:rsidRPr="00E66546">
              <w:t xml:space="preserve"> in Tanzania</w:t>
            </w:r>
          </w:p>
        </w:tc>
        <w:tc>
          <w:tcPr>
            <w:tcW w:w="0" w:type="auto"/>
          </w:tcPr>
          <w:p w:rsidR="006A60FE" w:rsidRDefault="006A60FE" w:rsidP="006A60FE">
            <w:r w:rsidRPr="00E66546">
              <w:t xml:space="preserve">14,538 HIV positive </w:t>
            </w:r>
            <w:r>
              <w:t>orphans and vulnerable</w:t>
            </w:r>
          </w:p>
          <w:p w:rsidR="006A60FE" w:rsidRPr="00E66546" w:rsidRDefault="006A60FE" w:rsidP="006A60FE">
            <w:r>
              <w:t xml:space="preserve">children (OVCs) </w:t>
            </w:r>
            <w:r w:rsidRPr="00E66546">
              <w:t>aged 0–19 years</w:t>
            </w:r>
          </w:p>
        </w:tc>
        <w:tc>
          <w:tcPr>
            <w:tcW w:w="0" w:type="auto"/>
          </w:tcPr>
          <w:p w:rsidR="006A60FE" w:rsidRPr="00E66546" w:rsidRDefault="006A60FE" w:rsidP="006A60FE">
            <w:r>
              <w:t xml:space="preserve">Caregivers living with HIV </w:t>
            </w:r>
            <w:proofErr w:type="gramStart"/>
            <w:r>
              <w:t>positive  OVCs</w:t>
            </w:r>
            <w:proofErr w:type="gramEnd"/>
            <w:r>
              <w:t>.</w:t>
            </w:r>
          </w:p>
        </w:tc>
        <w:tc>
          <w:tcPr>
            <w:tcW w:w="0" w:type="auto"/>
          </w:tcPr>
          <w:p w:rsidR="006A60FE" w:rsidRDefault="006A60FE" w:rsidP="006A60FE">
            <w:r>
              <w:t xml:space="preserve">Referrals to </w:t>
            </w:r>
            <w:proofErr w:type="spellStart"/>
            <w:r>
              <w:t>counseling</w:t>
            </w:r>
            <w:proofErr w:type="spellEnd"/>
            <w:r>
              <w:t xml:space="preserve"> and testing services and care and treatment clinics</w:t>
            </w:r>
          </w:p>
          <w:p w:rsidR="006A60FE" w:rsidRPr="00E66546" w:rsidRDefault="006A60FE" w:rsidP="006A60FE">
            <w:r>
              <w:t>(CTCs).</w:t>
            </w:r>
          </w:p>
        </w:tc>
        <w:tc>
          <w:tcPr>
            <w:tcW w:w="0" w:type="auto"/>
          </w:tcPr>
          <w:p w:rsidR="006A60FE" w:rsidRDefault="006A60FE" w:rsidP="006A60FE">
            <w:r>
              <w:t>OVCs living with disabled caregivers were less likely to be linked to care (OR 0.76, 95% CI 0.58,</w:t>
            </w:r>
          </w:p>
          <w:p w:rsidR="006A60FE" w:rsidRDefault="006A60FE" w:rsidP="006A60FE">
            <w:r>
              <w:t>0.99). OVC living with a HIV positive caregivers (OR 1.25, 95% CI 1.12, 1.41). OVC living in household with high</w:t>
            </w:r>
          </w:p>
          <w:p w:rsidR="006A60FE" w:rsidRDefault="006A60FE" w:rsidP="006A60FE">
            <w:r>
              <w:t>socio-economic status were less likely to be linked to care (OR 0.76, 95% CI 0.67, 0.86) than those in low-SES</w:t>
            </w:r>
          </w:p>
          <w:p w:rsidR="006A60FE" w:rsidRPr="00E66546" w:rsidRDefault="006A60FE" w:rsidP="006A60FE">
            <w:proofErr w:type="gramStart"/>
            <w:r>
              <w:t>households</w:t>
            </w:r>
            <w:proofErr w:type="gramEnd"/>
            <w:r>
              <w:t>.</w:t>
            </w:r>
          </w:p>
        </w:tc>
        <w:tc>
          <w:tcPr>
            <w:tcW w:w="0" w:type="auto"/>
          </w:tcPr>
          <w:p w:rsidR="000530B2" w:rsidRDefault="000530B2" w:rsidP="000530B2"/>
          <w:p w:rsidR="000530B2" w:rsidRDefault="000530B2" w:rsidP="000530B2">
            <w:r>
              <w:t>Individual level :</w:t>
            </w:r>
          </w:p>
          <w:p w:rsidR="000530B2" w:rsidRDefault="000530B2" w:rsidP="000530B2">
            <w:r>
              <w:t>Participants had follow -up but length of follow-up not known though study was for 12 months</w:t>
            </w:r>
          </w:p>
          <w:p w:rsidR="000530B2" w:rsidRDefault="000530B2" w:rsidP="000530B2">
            <w:r>
              <w:t>Program level:</w:t>
            </w:r>
          </w:p>
          <w:p w:rsidR="000530B2" w:rsidRDefault="000530B2" w:rsidP="000530B2">
            <w:r>
              <w:t>No Indicators of program level maintenance were not reported</w:t>
            </w:r>
          </w:p>
          <w:p w:rsidR="000530B2" w:rsidRDefault="000530B2" w:rsidP="000530B2"/>
          <w:p w:rsidR="006A60FE" w:rsidRDefault="000530B2" w:rsidP="000530B2">
            <w:r>
              <w:t xml:space="preserve">Follow-up linkage rates for the younger was </w:t>
            </w:r>
            <w:r>
              <w:lastRenderedPageBreak/>
              <w:t xml:space="preserve">not reported but for the whole </w:t>
            </w:r>
            <w:proofErr w:type="gramStart"/>
            <w:r>
              <w:t>study .</w:t>
            </w:r>
            <w:proofErr w:type="gramEnd"/>
            <w:r>
              <w:t xml:space="preserve"> </w:t>
            </w:r>
            <w:proofErr w:type="gramStart"/>
            <w:r>
              <w:t>multicomponent</w:t>
            </w:r>
            <w:proofErr w:type="gramEnd"/>
            <w:r>
              <w:t xml:space="preserve"> strategy linked half of all HIV-positive persons who were not in care to HIV care within 1 week of testing and by 1 year 3 quarters of all individuals had linked. </w:t>
            </w:r>
            <w:r w:rsidR="006A60FE">
              <w:t>Caregivers were followed up by community workers who gave support by visiting beneficiaries on a monthly basis and following up on the referrals and services needed or</w:t>
            </w:r>
          </w:p>
          <w:p w:rsidR="006A60FE" w:rsidRPr="00E66546" w:rsidRDefault="006A60FE" w:rsidP="006A60FE">
            <w:r>
              <w:t>provided</w:t>
            </w:r>
          </w:p>
        </w:tc>
      </w:tr>
      <w:tr w:rsidR="006A60FE" w:rsidRPr="00235100" w:rsidTr="00286DF0">
        <w:trPr>
          <w:trHeight w:val="1002"/>
        </w:trPr>
        <w:tc>
          <w:tcPr>
            <w:tcW w:w="0" w:type="auto"/>
          </w:tcPr>
          <w:p w:rsidR="006A60FE" w:rsidRPr="007C79C2" w:rsidRDefault="006A60FE" w:rsidP="006A60FE">
            <w:pPr>
              <w:rPr>
                <w:color w:val="FF0000"/>
              </w:rPr>
            </w:pPr>
            <w:proofErr w:type="spellStart"/>
            <w:r w:rsidRPr="007C79C2">
              <w:rPr>
                <w:color w:val="FF0000"/>
              </w:rPr>
              <w:lastRenderedPageBreak/>
              <w:t>Oluwafemi</w:t>
            </w:r>
            <w:proofErr w:type="spellEnd"/>
            <w:r w:rsidRPr="007C79C2">
              <w:rPr>
                <w:color w:val="FF0000"/>
              </w:rPr>
              <w:t xml:space="preserve"> </w:t>
            </w:r>
            <w:proofErr w:type="spellStart"/>
            <w:r w:rsidRPr="007C79C2">
              <w:rPr>
                <w:color w:val="FF0000"/>
              </w:rPr>
              <w:t>Atanda</w:t>
            </w:r>
            <w:proofErr w:type="spellEnd"/>
            <w:r w:rsidRPr="007C79C2">
              <w:rPr>
                <w:color w:val="FF0000"/>
              </w:rPr>
              <w:t xml:space="preserve"> </w:t>
            </w:r>
            <w:proofErr w:type="spellStart"/>
            <w:r w:rsidRPr="007C79C2">
              <w:rPr>
                <w:color w:val="FF0000"/>
              </w:rPr>
              <w:t>Adeagbo</w:t>
            </w:r>
            <w:proofErr w:type="spellEnd"/>
            <w:r w:rsidRPr="007C79C2">
              <w:rPr>
                <w:color w:val="FF0000"/>
              </w:rPr>
              <w:t xml:space="preserve"> et al(2019), South Africa</w:t>
            </w:r>
          </w:p>
          <w:p w:rsidR="004A024B" w:rsidRPr="007C79C2" w:rsidRDefault="004A024B" w:rsidP="006A60FE">
            <w:proofErr w:type="gramStart"/>
            <w:r w:rsidRPr="007C79C2">
              <w:rPr>
                <w:color w:val="FF0000"/>
              </w:rPr>
              <w:t>Remove !!!</w:t>
            </w:r>
            <w:proofErr w:type="gramEnd"/>
          </w:p>
        </w:tc>
        <w:tc>
          <w:tcPr>
            <w:tcW w:w="0" w:type="auto"/>
          </w:tcPr>
          <w:p w:rsidR="006A60FE" w:rsidRPr="00235100" w:rsidRDefault="006A60FE" w:rsidP="006A60FE">
            <w:r w:rsidRPr="00235100">
              <w:t>A cluster randomised controlled trial (</w:t>
            </w:r>
            <w:proofErr w:type="spellStart"/>
            <w:r w:rsidRPr="00235100">
              <w:t>cRCT</w:t>
            </w:r>
            <w:proofErr w:type="spellEnd"/>
            <w:r w:rsidRPr="00235100">
              <w:t>)</w:t>
            </w:r>
          </w:p>
        </w:tc>
        <w:tc>
          <w:tcPr>
            <w:tcW w:w="0" w:type="auto"/>
          </w:tcPr>
          <w:p w:rsidR="006A60FE" w:rsidRDefault="006A60FE" w:rsidP="006A60FE">
            <w:proofErr w:type="gramStart"/>
            <w:r>
              <w:t>increase</w:t>
            </w:r>
            <w:proofErr w:type="gramEnd"/>
            <w:r>
              <w:t xml:space="preserve"> knowledge of HIV status and improve linkage to HIV care or prevention services such as </w:t>
            </w:r>
            <w:proofErr w:type="spellStart"/>
            <w:r>
              <w:lastRenderedPageBreak/>
              <w:t>PrEP</w:t>
            </w:r>
            <w:proofErr w:type="spellEnd"/>
            <w:r>
              <w:t xml:space="preserve"> among young women aged 18 to 24 years.</w:t>
            </w:r>
          </w:p>
          <w:p w:rsidR="004A024B" w:rsidRDefault="004A024B" w:rsidP="006A60FE"/>
          <w:p w:rsidR="004A024B" w:rsidRPr="00235100" w:rsidRDefault="004A024B" w:rsidP="006A60FE">
            <w:r>
              <w:t>to determine the effect of peer delivery HIV self-testing to support linkage to HIV prevention among young women</w:t>
            </w:r>
          </w:p>
        </w:tc>
        <w:tc>
          <w:tcPr>
            <w:tcW w:w="0" w:type="auto"/>
          </w:tcPr>
          <w:p w:rsidR="006A60FE" w:rsidRDefault="006A60FE" w:rsidP="006A60FE">
            <w:r>
              <w:lastRenderedPageBreak/>
              <w:t xml:space="preserve">12 000 young </w:t>
            </w:r>
          </w:p>
          <w:p w:rsidR="006A60FE" w:rsidRPr="00235100" w:rsidRDefault="006A60FE" w:rsidP="006A60FE">
            <w:r>
              <w:t>people aged 18 to 30 years</w:t>
            </w:r>
          </w:p>
        </w:tc>
        <w:tc>
          <w:tcPr>
            <w:tcW w:w="0" w:type="auto"/>
          </w:tcPr>
          <w:p w:rsidR="006A60FE" w:rsidRPr="00235100" w:rsidRDefault="006A60FE" w:rsidP="006A60FE">
            <w:r>
              <w:t>Twenty- f</w:t>
            </w:r>
            <w:r w:rsidRPr="00566CE3">
              <w:t>our pairs of peer navigators</w:t>
            </w:r>
          </w:p>
        </w:tc>
        <w:tc>
          <w:tcPr>
            <w:tcW w:w="0" w:type="auto"/>
          </w:tcPr>
          <w:p w:rsidR="006A60FE" w:rsidRDefault="006A60FE" w:rsidP="006A60FE">
            <w:r>
              <w:t xml:space="preserve">(1) incentivised-peer-networks: peernavigators recruited participants ‘seeds’ to distribute up to </w:t>
            </w:r>
          </w:p>
          <w:p w:rsidR="006A60FE" w:rsidRDefault="006A60FE" w:rsidP="006A60FE">
            <w:r>
              <w:lastRenderedPageBreak/>
              <w:t xml:space="preserve">five HIVST packs and HIV prevention information to peers </w:t>
            </w:r>
          </w:p>
          <w:p w:rsidR="006A60FE" w:rsidRDefault="006A60FE" w:rsidP="006A60FE">
            <w:proofErr w:type="gramStart"/>
            <w:r>
              <w:t>within</w:t>
            </w:r>
            <w:proofErr w:type="gramEnd"/>
            <w:r>
              <w:t xml:space="preserve"> their social networks. Seeds receive an incentive </w:t>
            </w:r>
          </w:p>
          <w:p w:rsidR="006A60FE" w:rsidRDefault="006A60FE" w:rsidP="006A60FE">
            <w:r>
              <w:t xml:space="preserve">(20 Rand = US$1.5) for each respondent who contacts a </w:t>
            </w:r>
          </w:p>
          <w:p w:rsidR="006A60FE" w:rsidRDefault="006A60FE" w:rsidP="006A60FE">
            <w:r>
              <w:t xml:space="preserve">peer-navigator for additional HIVST packs to distribute; </w:t>
            </w:r>
          </w:p>
          <w:p w:rsidR="006A60FE" w:rsidRDefault="006A60FE" w:rsidP="006A60FE">
            <w:r>
              <w:t xml:space="preserve">(2) peer-navigator-distribution: peer-navigators distribute </w:t>
            </w:r>
          </w:p>
          <w:p w:rsidR="006A60FE" w:rsidRDefault="006A60FE" w:rsidP="006A60FE">
            <w:r>
              <w:t xml:space="preserve">HIVST packs and information directly to young people; </w:t>
            </w:r>
          </w:p>
          <w:p w:rsidR="006A60FE" w:rsidRDefault="006A60FE" w:rsidP="006A60FE">
            <w:r>
              <w:t xml:space="preserve">(3) standard of care: peer-navigators distribute referral </w:t>
            </w:r>
          </w:p>
          <w:p w:rsidR="006A60FE" w:rsidRDefault="006A60FE" w:rsidP="006A60FE">
            <w:proofErr w:type="gramStart"/>
            <w:r>
              <w:t>slips</w:t>
            </w:r>
            <w:proofErr w:type="gramEnd"/>
            <w:r>
              <w:t xml:space="preserve"> and information. All arms promote sexual health </w:t>
            </w:r>
          </w:p>
          <w:p w:rsidR="006A60FE" w:rsidRDefault="006A60FE" w:rsidP="006A60FE">
            <w:r>
              <w:t xml:space="preserve">information and provide barcoded clinic referral slips </w:t>
            </w:r>
          </w:p>
          <w:p w:rsidR="006A60FE" w:rsidRDefault="006A60FE" w:rsidP="006A60FE">
            <w:r>
              <w:t xml:space="preserve">to facilitate linkage to HIV testing, prevention and care </w:t>
            </w:r>
          </w:p>
          <w:p w:rsidR="006A60FE" w:rsidRPr="00235100" w:rsidRDefault="006A60FE" w:rsidP="006A60FE">
            <w:r>
              <w:t>services</w:t>
            </w:r>
          </w:p>
        </w:tc>
        <w:tc>
          <w:tcPr>
            <w:tcW w:w="0" w:type="auto"/>
          </w:tcPr>
          <w:p w:rsidR="006A60FE" w:rsidRPr="00235100" w:rsidRDefault="006A60FE" w:rsidP="006A60FE"/>
        </w:tc>
        <w:tc>
          <w:tcPr>
            <w:tcW w:w="0" w:type="auto"/>
          </w:tcPr>
          <w:p w:rsidR="006A60FE" w:rsidRPr="00235100" w:rsidRDefault="006A60FE" w:rsidP="006A60FE"/>
        </w:tc>
      </w:tr>
      <w:tr w:rsidR="006A60FE" w:rsidRPr="00235100" w:rsidTr="00286DF0">
        <w:trPr>
          <w:trHeight w:val="1061"/>
        </w:trPr>
        <w:tc>
          <w:tcPr>
            <w:tcW w:w="0" w:type="auto"/>
          </w:tcPr>
          <w:p w:rsidR="006A60FE" w:rsidRPr="00235100" w:rsidRDefault="006A60FE" w:rsidP="006A60FE">
            <w:r>
              <w:t xml:space="preserve">James </w:t>
            </w:r>
            <w:proofErr w:type="spellStart"/>
            <w:r>
              <w:t>Ayieko</w:t>
            </w:r>
            <w:proofErr w:type="spellEnd"/>
            <w:r>
              <w:t xml:space="preserve"> et al (2019), </w:t>
            </w:r>
            <w:proofErr w:type="spellStart"/>
            <w:r>
              <w:t>kenya</w:t>
            </w:r>
            <w:proofErr w:type="spellEnd"/>
            <w:r>
              <w:t xml:space="preserve"> and Uganda</w:t>
            </w:r>
          </w:p>
        </w:tc>
        <w:tc>
          <w:tcPr>
            <w:tcW w:w="0" w:type="auto"/>
          </w:tcPr>
          <w:p w:rsidR="006A60FE" w:rsidRPr="00235100" w:rsidRDefault="006A60FE" w:rsidP="006A60FE">
            <w:r w:rsidRPr="00926CCA">
              <w:t>a community-based cluster randomized trial</w:t>
            </w:r>
          </w:p>
        </w:tc>
        <w:tc>
          <w:tcPr>
            <w:tcW w:w="0" w:type="auto"/>
          </w:tcPr>
          <w:p w:rsidR="006A60FE" w:rsidRDefault="006A60FE" w:rsidP="006A60FE">
            <w:r>
              <w:t>Increase in the  proportion of the population linked to care</w:t>
            </w:r>
          </w:p>
          <w:p w:rsidR="006A60FE" w:rsidRDefault="006A60FE" w:rsidP="006A60FE">
            <w:r>
              <w:t xml:space="preserve">within 1 year while evaluating the  </w:t>
            </w:r>
            <w:r>
              <w:lastRenderedPageBreak/>
              <w:t>factors associated with linkage at 7, 30,</w:t>
            </w:r>
          </w:p>
          <w:p w:rsidR="006A60FE" w:rsidRPr="00235100" w:rsidRDefault="006A60FE" w:rsidP="006A60FE">
            <w:proofErr w:type="gramStart"/>
            <w:r>
              <w:t>and</w:t>
            </w:r>
            <w:proofErr w:type="gramEnd"/>
            <w:r>
              <w:t xml:space="preserve"> 365 days after diagnosis.</w:t>
            </w:r>
          </w:p>
        </w:tc>
        <w:tc>
          <w:tcPr>
            <w:tcW w:w="0" w:type="auto"/>
          </w:tcPr>
          <w:p w:rsidR="006A60FE" w:rsidRPr="00235100" w:rsidRDefault="006A60FE" w:rsidP="006A60FE">
            <w:r>
              <w:lastRenderedPageBreak/>
              <w:t>395 AYA 15-24 years were involved in this study</w:t>
            </w:r>
          </w:p>
        </w:tc>
        <w:tc>
          <w:tcPr>
            <w:tcW w:w="0" w:type="auto"/>
          </w:tcPr>
          <w:p w:rsidR="006A60FE" w:rsidRDefault="006A60FE" w:rsidP="006A60FE">
            <w:pPr>
              <w:pStyle w:val="ListParagraph"/>
              <w:numPr>
                <w:ilvl w:val="0"/>
                <w:numId w:val="1"/>
              </w:numPr>
            </w:pPr>
            <w:r>
              <w:t xml:space="preserve">clinic staff were introduced to in person  </w:t>
            </w:r>
            <w:r>
              <w:lastRenderedPageBreak/>
              <w:t xml:space="preserve">participants who tested at a health campaign, </w:t>
            </w:r>
          </w:p>
          <w:p w:rsidR="006A60FE" w:rsidRPr="00235100" w:rsidRDefault="006A60FE" w:rsidP="006A60FE">
            <w:pPr>
              <w:pStyle w:val="ListParagraph"/>
              <w:numPr>
                <w:ilvl w:val="0"/>
                <w:numId w:val="1"/>
              </w:numPr>
            </w:pPr>
            <w:r>
              <w:t xml:space="preserve">Using a study-provided phone for participants who tested at home or other location. </w:t>
            </w:r>
          </w:p>
        </w:tc>
        <w:tc>
          <w:tcPr>
            <w:tcW w:w="0" w:type="auto"/>
          </w:tcPr>
          <w:p w:rsidR="006A60FE" w:rsidRDefault="006A60FE" w:rsidP="006A60FE">
            <w:r>
              <w:lastRenderedPageBreak/>
              <w:t xml:space="preserve">After population-based, community-wide HIV testing, eligible participants were (1) introduced to clinic staff after </w:t>
            </w:r>
            <w:r>
              <w:lastRenderedPageBreak/>
              <w:t>testing, (2) provided a telephone “hot-line”</w:t>
            </w:r>
          </w:p>
          <w:p w:rsidR="006A60FE" w:rsidRDefault="006A60FE" w:rsidP="006A60FE">
            <w:r>
              <w:t>for enquiries, (3) provided an appointment reminder phone call, (4)</w:t>
            </w:r>
          </w:p>
          <w:p w:rsidR="006A60FE" w:rsidRDefault="006A60FE" w:rsidP="006A60FE">
            <w:r>
              <w:t>given transport reimbursement on linkage, and (5) tracked if linkage</w:t>
            </w:r>
          </w:p>
          <w:p w:rsidR="006A60FE" w:rsidRDefault="006A60FE" w:rsidP="006A60FE">
            <w:proofErr w:type="gramStart"/>
            <w:r>
              <w:t>appointment</w:t>
            </w:r>
            <w:proofErr w:type="gramEnd"/>
            <w:r>
              <w:t xml:space="preserve"> was missed.</w:t>
            </w:r>
          </w:p>
          <w:p w:rsidR="00BE116B" w:rsidRDefault="00BE116B" w:rsidP="006A60FE"/>
          <w:p w:rsidR="00BE116B" w:rsidRPr="00235100" w:rsidRDefault="00BE116B" w:rsidP="006A60FE">
            <w:proofErr w:type="gramStart"/>
            <w:r>
              <w:t>in</w:t>
            </w:r>
            <w:proofErr w:type="gramEnd"/>
            <w:r>
              <w:t xml:space="preserve"> conclusion, timely linkage to care remains critical in treatment and prevention of HIV. Combining a mobile hybrid community-based testing strategy with a novel </w:t>
            </w:r>
            <w:proofErr w:type="spellStart"/>
            <w:r>
              <w:t>patientcentered</w:t>
            </w:r>
            <w:proofErr w:type="spellEnd"/>
            <w:r>
              <w:t>, multicomponent linkage strategy resulted in high linkage rates, with half of all individuals in need of HIV care linked within 1 week of HIV testing and three-quarters linked within a year</w:t>
            </w:r>
          </w:p>
        </w:tc>
        <w:tc>
          <w:tcPr>
            <w:tcW w:w="0" w:type="auto"/>
          </w:tcPr>
          <w:p w:rsidR="006A60FE" w:rsidRDefault="006A60FE" w:rsidP="006A60FE">
            <w:r>
              <w:lastRenderedPageBreak/>
              <w:t>Individuals who</w:t>
            </w:r>
          </w:p>
          <w:p w:rsidR="006A60FE" w:rsidRDefault="006A60FE" w:rsidP="006A60FE">
            <w:r>
              <w:t>were younger [adjusted Risk Ratio (</w:t>
            </w:r>
            <w:proofErr w:type="spellStart"/>
            <w:r>
              <w:t>aRR</w:t>
            </w:r>
            <w:proofErr w:type="spellEnd"/>
            <w:r>
              <w:t>) 0.83,</w:t>
            </w:r>
          </w:p>
          <w:p w:rsidR="006A60FE" w:rsidRDefault="006A60FE" w:rsidP="006A60FE">
            <w:r>
              <w:t xml:space="preserve">95% confidence interval (CI): 0.74 to </w:t>
            </w:r>
            <w:r>
              <w:lastRenderedPageBreak/>
              <w:t>0.94], tested at home vs. community campaign (</w:t>
            </w:r>
            <w:proofErr w:type="spellStart"/>
            <w:r>
              <w:t>aRR</w:t>
            </w:r>
            <w:proofErr w:type="spellEnd"/>
            <w:r>
              <w:t xml:space="preserve"> = 0.87, 95% CI: 0.81 to 0.94), had a high HIV-risk vs. low-risk occupation (</w:t>
            </w:r>
            <w:proofErr w:type="spellStart"/>
            <w:r>
              <w:t>aRR</w:t>
            </w:r>
            <w:proofErr w:type="spellEnd"/>
            <w:r>
              <w:t xml:space="preserve"> = 0.81, 95% CI: 0.75 to 0.88), and were wealthier (</w:t>
            </w:r>
            <w:proofErr w:type="spellStart"/>
            <w:r>
              <w:t>aRR</w:t>
            </w:r>
            <w:proofErr w:type="spellEnd"/>
            <w:r>
              <w:t xml:space="preserve"> 0.90, 95% CI: 0.83 to 0.97) were less likely to link. Linkage did not differ by marital status, stable</w:t>
            </w:r>
          </w:p>
          <w:p w:rsidR="006A60FE" w:rsidRPr="00235100" w:rsidRDefault="006A60FE" w:rsidP="006A60FE">
            <w:proofErr w:type="gramStart"/>
            <w:r>
              <w:t>residence</w:t>
            </w:r>
            <w:proofErr w:type="gramEnd"/>
            <w:r>
              <w:t>, level of education, or having a phone contact. Age and occupation were associated with linkage to care.</w:t>
            </w:r>
          </w:p>
        </w:tc>
        <w:tc>
          <w:tcPr>
            <w:tcW w:w="0" w:type="auto"/>
          </w:tcPr>
          <w:p w:rsidR="00D9744B" w:rsidRDefault="00D9744B" w:rsidP="006A60FE"/>
          <w:p w:rsidR="00BE116B" w:rsidRDefault="00BE116B" w:rsidP="00BE116B">
            <w:r>
              <w:t>Individual level :</w:t>
            </w:r>
          </w:p>
          <w:p w:rsidR="00BE116B" w:rsidRDefault="00BE116B" w:rsidP="00BE116B">
            <w:r>
              <w:t>Participants had follow -up for 12 months</w:t>
            </w:r>
          </w:p>
          <w:p w:rsidR="00BE116B" w:rsidRDefault="00BE116B" w:rsidP="00BE116B">
            <w:r>
              <w:lastRenderedPageBreak/>
              <w:t>Program level:</w:t>
            </w:r>
          </w:p>
          <w:p w:rsidR="00D9744B" w:rsidRDefault="00BE116B" w:rsidP="00BE116B">
            <w:r>
              <w:t>No Indicators of program level maintenance were not reported</w:t>
            </w:r>
          </w:p>
          <w:p w:rsidR="00D9744B" w:rsidRDefault="00D9744B" w:rsidP="006A60FE"/>
          <w:p w:rsidR="006A60FE" w:rsidRPr="00235100" w:rsidRDefault="006A60FE" w:rsidP="006A60FE">
            <w:r>
              <w:t xml:space="preserve">Follow-up linkage rates for the younger was not reported but for the whole </w:t>
            </w:r>
            <w:proofErr w:type="gramStart"/>
            <w:r>
              <w:t>study .</w:t>
            </w:r>
            <w:proofErr w:type="gramEnd"/>
            <w:r>
              <w:t xml:space="preserve"> </w:t>
            </w:r>
            <w:proofErr w:type="gramStart"/>
            <w:r>
              <w:t>multicomponent</w:t>
            </w:r>
            <w:proofErr w:type="gramEnd"/>
            <w:r>
              <w:t xml:space="preserve"> strategy linked half of all HIV-positive persons who were not in care to HIV care within 1 week of testing and by 1 year 3 quarters of all individuals had linked. </w:t>
            </w:r>
          </w:p>
        </w:tc>
      </w:tr>
      <w:tr w:rsidR="006A60FE" w:rsidRPr="00235100" w:rsidTr="00286DF0">
        <w:trPr>
          <w:trHeight w:val="1002"/>
        </w:trPr>
        <w:tc>
          <w:tcPr>
            <w:tcW w:w="0" w:type="auto"/>
          </w:tcPr>
          <w:p w:rsidR="006A60FE" w:rsidRPr="00235100" w:rsidRDefault="006A60FE" w:rsidP="006A60FE">
            <w:r w:rsidRPr="000A3B8C">
              <w:lastRenderedPageBreak/>
              <w:t>Lillian B. Brown</w:t>
            </w:r>
            <w:r>
              <w:t xml:space="preserve"> et al (2020), Kenya and Uganda</w:t>
            </w:r>
          </w:p>
        </w:tc>
        <w:tc>
          <w:tcPr>
            <w:tcW w:w="0" w:type="auto"/>
          </w:tcPr>
          <w:p w:rsidR="006A60FE" w:rsidRPr="00235100" w:rsidRDefault="006A60FE" w:rsidP="006A60FE">
            <w:r>
              <w:t>Community- based RCT</w:t>
            </w:r>
            <w:r w:rsidR="00A02214">
              <w:t xml:space="preserve">  the study involved 32 rural communities in western Kenya and eastern Uganda</w:t>
            </w:r>
          </w:p>
        </w:tc>
        <w:tc>
          <w:tcPr>
            <w:tcW w:w="0" w:type="auto"/>
          </w:tcPr>
          <w:p w:rsidR="006A60FE" w:rsidRPr="00235100" w:rsidRDefault="006A60FE" w:rsidP="006A60FE">
            <w:r w:rsidRPr="00FB634B">
              <w:t xml:space="preserve">Youth whose immediate social network included contacts who were also HIV-infected would be more likely to initiate ART than those without HIV-infected contacts, and that the association would be stronger for contacts who were ART-experienced, of the same age, and who </w:t>
            </w:r>
            <w:proofErr w:type="gramStart"/>
            <w:r w:rsidRPr="00FB634B">
              <w:t>were named</w:t>
            </w:r>
            <w:proofErr w:type="gramEnd"/>
            <w:r w:rsidRPr="00FB634B">
              <w:t xml:space="preserve"> multiple times as sources of social support </w:t>
            </w:r>
            <w:r>
              <w:t>(strong ties).</w:t>
            </w:r>
          </w:p>
        </w:tc>
        <w:tc>
          <w:tcPr>
            <w:tcW w:w="0" w:type="auto"/>
          </w:tcPr>
          <w:p w:rsidR="006A60FE" w:rsidRPr="00235100" w:rsidRDefault="006A60FE" w:rsidP="006A60FE">
            <w:r w:rsidRPr="00E04930">
              <w:t>1,120 HIV-infected youth</w:t>
            </w:r>
            <w:r>
              <w:t xml:space="preserve"> 15-24 years</w:t>
            </w:r>
            <w:r w:rsidRPr="00E04930">
              <w:t xml:space="preserve"> who were ART-</w:t>
            </w:r>
            <w:r>
              <w:t>naïve.</w:t>
            </w:r>
          </w:p>
        </w:tc>
        <w:tc>
          <w:tcPr>
            <w:tcW w:w="0" w:type="auto"/>
          </w:tcPr>
          <w:p w:rsidR="006A60FE" w:rsidRDefault="006A60FE" w:rsidP="006A60FE">
            <w:r>
              <w:t>HIV positive youth who is on ART treatment(Peer Support)</w:t>
            </w:r>
          </w:p>
          <w:p w:rsidR="00DD311A" w:rsidRPr="00235100" w:rsidRDefault="00DD311A" w:rsidP="006A60FE">
            <w:r>
              <w:t>Field staff collected data on tablets</w:t>
            </w:r>
          </w:p>
        </w:tc>
        <w:tc>
          <w:tcPr>
            <w:tcW w:w="0" w:type="auto"/>
          </w:tcPr>
          <w:p w:rsidR="006A60FE" w:rsidRPr="00235100" w:rsidRDefault="00DD311A" w:rsidP="006A60FE">
            <w:r>
              <w:t xml:space="preserve">Census enumeration was followed by HIV and </w:t>
            </w:r>
            <w:proofErr w:type="spellStart"/>
            <w:r>
              <w:t>multidisease</w:t>
            </w:r>
            <w:proofErr w:type="spellEnd"/>
            <w:r>
              <w:t xml:space="preserve"> testing using a hybrid model that combined </w:t>
            </w:r>
            <w:proofErr w:type="spellStart"/>
            <w:r>
              <w:t>multidisease</w:t>
            </w:r>
            <w:proofErr w:type="spellEnd"/>
            <w:r>
              <w:t xml:space="preserve"> community health campaigns with home-based testing for </w:t>
            </w:r>
            <w:proofErr w:type="spellStart"/>
            <w:r>
              <w:t>nonattendees</w:t>
            </w:r>
            <w:proofErr w:type="spellEnd"/>
            <w:r>
              <w:t xml:space="preserve">, and which reached 90% of the </w:t>
            </w:r>
            <w:proofErr w:type="spellStart"/>
            <w:r>
              <w:t>population</w:t>
            </w:r>
            <w:r w:rsidR="006A60FE">
              <w:t>Use</w:t>
            </w:r>
            <w:proofErr w:type="spellEnd"/>
            <w:r w:rsidR="006A60FE">
              <w:t xml:space="preserve"> of social network to link HIV positive youth(15-24 years) to care </w:t>
            </w:r>
          </w:p>
        </w:tc>
        <w:tc>
          <w:tcPr>
            <w:tcW w:w="0" w:type="auto"/>
          </w:tcPr>
          <w:p w:rsidR="006A60FE" w:rsidRDefault="006A60FE" w:rsidP="006A60FE">
            <w:r w:rsidRPr="006D5BE0">
              <w:t xml:space="preserve">270 (33.5%) named at least one baseline HIV-infected contact; 70% (569/805) subsequently initiated ART. </w:t>
            </w:r>
            <w:proofErr w:type="gramStart"/>
            <w:r w:rsidRPr="006D5BE0">
              <w:t>Youth with ≥1 HIV-infected same-age baseline contact were more likely to initiate ART (</w:t>
            </w:r>
            <w:proofErr w:type="spellStart"/>
            <w:r w:rsidRPr="006D5BE0">
              <w:t>aOR</w:t>
            </w:r>
            <w:proofErr w:type="spellEnd"/>
            <w:r w:rsidRPr="006D5BE0">
              <w:t xml:space="preserve"> 2.95; 95% CI 1.49–5.86) than those with no HIV-infected contact, particularly if the contact was a strong tie (named in &gt; 1 domain; </w:t>
            </w:r>
            <w:proofErr w:type="spellStart"/>
            <w:r w:rsidRPr="006D5BE0">
              <w:t>aOR</w:t>
            </w:r>
            <w:proofErr w:type="spellEnd"/>
            <w:r w:rsidRPr="006D5BE0">
              <w:t xml:space="preserve"> 5.33; 95% CI 3.34 – 8.52).</w:t>
            </w:r>
            <w:r>
              <w:t xml:space="preserve">HIV- </w:t>
            </w:r>
            <w:r w:rsidRPr="006C3979">
              <w:t>infected same age contact who was a strong tie remained associated with ART initiation (</w:t>
            </w:r>
            <w:proofErr w:type="spellStart"/>
            <w:r w:rsidRPr="006C3979">
              <w:t>aOR</w:t>
            </w:r>
            <w:proofErr w:type="spellEnd"/>
            <w:r w:rsidRPr="006C3979">
              <w:t xml:space="preserve"> 2.81; 95% CI 1.76 – 4.49).</w:t>
            </w:r>
            <w:proofErr w:type="gramEnd"/>
            <w:r>
              <w:t xml:space="preserve"> </w:t>
            </w:r>
            <w:r w:rsidRPr="00D80B20">
              <w:t>Approximately 70% (569/805) initiated ART before follow-up year three</w:t>
            </w:r>
          </w:p>
          <w:p w:rsidR="006A60FE" w:rsidRPr="00235100" w:rsidRDefault="006A60FE" w:rsidP="006A60FE">
            <w:proofErr w:type="gramStart"/>
            <w:r w:rsidRPr="006D5BE0">
              <w:t>Peer</w:t>
            </w:r>
            <w:r>
              <w:t xml:space="preserve"> </w:t>
            </w:r>
            <w:r w:rsidRPr="006D5BE0">
              <w:t xml:space="preserve"> support</w:t>
            </w:r>
            <w:proofErr w:type="gramEnd"/>
            <w:r w:rsidRPr="006D5BE0">
              <w:t xml:space="preserve"> also plays an important role in initial linkage to care and ART initiation.</w:t>
            </w:r>
          </w:p>
        </w:tc>
        <w:tc>
          <w:tcPr>
            <w:tcW w:w="0" w:type="auto"/>
          </w:tcPr>
          <w:p w:rsidR="006A60FE" w:rsidRDefault="006A60FE" w:rsidP="006A60FE">
            <w:r>
              <w:t>Individual level :</w:t>
            </w:r>
          </w:p>
          <w:p w:rsidR="006A60FE" w:rsidRDefault="006A60FE" w:rsidP="006A60FE">
            <w:r>
              <w:t>Follow-up at 6, 12 and 36 months</w:t>
            </w:r>
          </w:p>
          <w:p w:rsidR="006A60FE" w:rsidRDefault="006A60FE" w:rsidP="006A60FE">
            <w:r>
              <w:t>Program level:</w:t>
            </w:r>
          </w:p>
          <w:p w:rsidR="006A60FE" w:rsidRPr="00235100" w:rsidRDefault="006A60FE" w:rsidP="006A60FE">
            <w:r>
              <w:t xml:space="preserve">No Indicators of program level maintenance were not reported </w:t>
            </w:r>
          </w:p>
        </w:tc>
      </w:tr>
      <w:tr w:rsidR="006A60FE" w:rsidRPr="00036A15" w:rsidTr="00286DF0">
        <w:trPr>
          <w:trHeight w:val="1002"/>
        </w:trPr>
        <w:tc>
          <w:tcPr>
            <w:tcW w:w="0" w:type="auto"/>
          </w:tcPr>
          <w:p w:rsidR="006A60FE" w:rsidRPr="00036A15" w:rsidRDefault="006A60FE" w:rsidP="006A60FE">
            <w:pPr>
              <w:rPr>
                <w:lang w:val="fr-FR"/>
              </w:rPr>
            </w:pPr>
            <w:r w:rsidRPr="00036A15">
              <w:rPr>
                <w:lang w:val="fr-FR"/>
              </w:rPr>
              <w:t>Larry</w:t>
            </w:r>
            <w:r>
              <w:rPr>
                <w:lang w:val="fr-FR"/>
              </w:rPr>
              <w:t xml:space="preserve"> </w:t>
            </w:r>
            <w:proofErr w:type="spellStart"/>
            <w:r w:rsidRPr="00036A15">
              <w:rPr>
                <w:lang w:val="fr-FR"/>
              </w:rPr>
              <w:t>W.Chang</w:t>
            </w:r>
            <w:proofErr w:type="spellEnd"/>
            <w:r w:rsidRPr="00036A15">
              <w:rPr>
                <w:lang w:val="fr-FR"/>
              </w:rPr>
              <w:t xml:space="preserve"> et al (2020), Uganda</w:t>
            </w:r>
          </w:p>
        </w:tc>
        <w:tc>
          <w:tcPr>
            <w:tcW w:w="0" w:type="auto"/>
          </w:tcPr>
          <w:p w:rsidR="006A60FE" w:rsidRDefault="006A60FE" w:rsidP="006A60FE">
            <w:r>
              <w:t>A</w:t>
            </w:r>
            <w:r w:rsidRPr="00CC2DBD">
              <w:t xml:space="preserve"> pragmatic</w:t>
            </w:r>
            <w:r>
              <w:t xml:space="preserve"> </w:t>
            </w:r>
            <w:r w:rsidRPr="00CC2DBD">
              <w:t>cluster-randomized</w:t>
            </w:r>
            <w:r>
              <w:t xml:space="preserve"> </w:t>
            </w:r>
          </w:p>
          <w:p w:rsidR="006A60FE" w:rsidRDefault="006A60FE" w:rsidP="006A60FE">
            <w:r w:rsidRPr="00CC2DBD">
              <w:lastRenderedPageBreak/>
              <w:t>trial</w:t>
            </w:r>
            <w:r>
              <w:t xml:space="preserve"> </w:t>
            </w:r>
            <w:r w:rsidRPr="00CC2DBD">
              <w:t>in a high-risk,</w:t>
            </w:r>
            <w:r>
              <w:t xml:space="preserve"> </w:t>
            </w:r>
          </w:p>
          <w:p w:rsidR="006A60FE" w:rsidRDefault="006A60FE" w:rsidP="006A60FE">
            <w:r w:rsidRPr="00CC2DBD">
              <w:t>highly</w:t>
            </w:r>
            <w:r>
              <w:t xml:space="preserve"> </w:t>
            </w:r>
            <w:r w:rsidRPr="00CC2DBD">
              <w:t>mobile</w:t>
            </w:r>
            <w:r>
              <w:t xml:space="preserve"> </w:t>
            </w:r>
            <w:r w:rsidRPr="00CC2DBD">
              <w:t>fishing</w:t>
            </w:r>
            <w:r>
              <w:t xml:space="preserve"> </w:t>
            </w:r>
            <w:r w:rsidRPr="00CC2DBD">
              <w:t>community</w:t>
            </w:r>
          </w:p>
          <w:p w:rsidR="006A60FE" w:rsidRPr="00CC2DBD" w:rsidRDefault="006A60FE" w:rsidP="006A60FE">
            <w:r w:rsidRPr="004E59F6">
              <w:t>The</w:t>
            </w:r>
            <w:r>
              <w:t xml:space="preserve"> </w:t>
            </w:r>
            <w:r w:rsidRPr="004E59F6">
              <w:t>study</w:t>
            </w:r>
            <w:r>
              <w:t xml:space="preserve"> </w:t>
            </w:r>
            <w:r w:rsidRPr="004E59F6">
              <w:t>community</w:t>
            </w:r>
            <w:r>
              <w:t xml:space="preserve"> </w:t>
            </w:r>
            <w:r w:rsidRPr="004E59F6">
              <w:t>was</w:t>
            </w:r>
            <w:r>
              <w:t xml:space="preserve"> </w:t>
            </w:r>
            <w:r w:rsidRPr="004E59F6">
              <w:t>divided</w:t>
            </w:r>
            <w:r>
              <w:t xml:space="preserve"> </w:t>
            </w:r>
            <w:r w:rsidRPr="004E59F6">
              <w:t>into</w:t>
            </w:r>
            <w:r>
              <w:t xml:space="preserve"> </w:t>
            </w:r>
            <w:r w:rsidRPr="004E59F6">
              <w:t>40contiguous</w:t>
            </w:r>
            <w:r>
              <w:t xml:space="preserve"> </w:t>
            </w:r>
            <w:r w:rsidRPr="004E59F6">
              <w:t>,randomly</w:t>
            </w:r>
            <w:r>
              <w:t xml:space="preserve"> </w:t>
            </w:r>
            <w:r w:rsidRPr="004E59F6">
              <w:t>allocated</w:t>
            </w:r>
            <w:r>
              <w:t xml:space="preserve"> </w:t>
            </w:r>
            <w:r w:rsidRPr="004E59F6">
              <w:t>clusters(20inter-vention</w:t>
            </w:r>
            <w:r>
              <w:t xml:space="preserve"> </w:t>
            </w:r>
            <w:r w:rsidRPr="004E59F6">
              <w:t>clusters,</w:t>
            </w:r>
            <w:r>
              <w:t xml:space="preserve"> </w:t>
            </w:r>
            <w:r w:rsidRPr="004E59F6">
              <w:t>n= 1,054</w:t>
            </w:r>
            <w:r>
              <w:t xml:space="preserve"> </w:t>
            </w:r>
            <w:r w:rsidRPr="004E59F6">
              <w:t>participants</w:t>
            </w:r>
            <w:r>
              <w:t xml:space="preserve"> </w:t>
            </w:r>
            <w:r w:rsidRPr="004E59F6">
              <w:t>at baseline;20</w:t>
            </w:r>
            <w:r>
              <w:t xml:space="preserve"> </w:t>
            </w:r>
            <w:r w:rsidRPr="004E59F6">
              <w:t>control</w:t>
            </w:r>
            <w:r>
              <w:t xml:space="preserve"> </w:t>
            </w:r>
            <w:proofErr w:type="spellStart"/>
            <w:r w:rsidRPr="004E59F6">
              <w:t>clusters,n</w:t>
            </w:r>
            <w:proofErr w:type="spellEnd"/>
            <w:r w:rsidRPr="004E59F6">
              <w:t>= 1,094</w:t>
            </w:r>
            <w:r>
              <w:t xml:space="preserve"> partici</w:t>
            </w:r>
            <w:r w:rsidRPr="004E59F6">
              <w:t>pants</w:t>
            </w:r>
            <w:r>
              <w:t xml:space="preserve"> </w:t>
            </w:r>
            <w:r w:rsidRPr="004E59F6">
              <w:t>at baseline)</w:t>
            </w:r>
          </w:p>
        </w:tc>
        <w:tc>
          <w:tcPr>
            <w:tcW w:w="0" w:type="auto"/>
          </w:tcPr>
          <w:p w:rsidR="006A60FE" w:rsidRPr="002A521B" w:rsidRDefault="006A60FE" w:rsidP="006A60FE">
            <w:pPr>
              <w:rPr>
                <w:u w:val="single"/>
              </w:rPr>
            </w:pPr>
            <w:r w:rsidRPr="002A521B">
              <w:rPr>
                <w:u w:val="single"/>
              </w:rPr>
              <w:lastRenderedPageBreak/>
              <w:t xml:space="preserve">Primary outcome </w:t>
            </w:r>
          </w:p>
          <w:p w:rsidR="006A60FE" w:rsidRDefault="006A60FE" w:rsidP="006A60FE">
            <w:r>
              <w:t xml:space="preserve">Increased </w:t>
            </w:r>
            <w:r w:rsidRPr="00036A15">
              <w:t>self-reported</w:t>
            </w:r>
          </w:p>
          <w:p w:rsidR="006A60FE" w:rsidRDefault="006A60FE" w:rsidP="006A60FE">
            <w:r>
              <w:t xml:space="preserve"> </w:t>
            </w:r>
            <w:r w:rsidRPr="00036A15">
              <w:t>linkage</w:t>
            </w:r>
            <w:r>
              <w:t xml:space="preserve"> </w:t>
            </w:r>
            <w:r w:rsidRPr="00036A15">
              <w:t>to HIV</w:t>
            </w:r>
            <w:r>
              <w:t xml:space="preserve"> </w:t>
            </w:r>
            <w:r w:rsidRPr="00036A15">
              <w:t>care</w:t>
            </w:r>
          </w:p>
          <w:p w:rsidR="006A60FE" w:rsidRDefault="006A60FE" w:rsidP="006A60FE">
            <w:r w:rsidRPr="00036A15">
              <w:lastRenderedPageBreak/>
              <w:t>,antiretroviral</w:t>
            </w:r>
            <w:r>
              <w:t xml:space="preserve"> </w:t>
            </w:r>
            <w:r w:rsidRPr="00036A15">
              <w:t>therapy(ART)use,</w:t>
            </w:r>
          </w:p>
          <w:p w:rsidR="006A60FE" w:rsidRDefault="006A60FE" w:rsidP="006A60FE">
            <w:r w:rsidRPr="00036A15">
              <w:t>and</w:t>
            </w:r>
            <w:r>
              <w:t xml:space="preserve"> </w:t>
            </w:r>
            <w:r w:rsidRPr="00036A15">
              <w:t>male</w:t>
            </w:r>
            <w:r>
              <w:t xml:space="preserve"> </w:t>
            </w:r>
            <w:r w:rsidRPr="00036A15">
              <w:t>circumcision</w:t>
            </w:r>
          </w:p>
          <w:p w:rsidR="006A60FE" w:rsidRDefault="006A60FE" w:rsidP="006A60FE">
            <w:proofErr w:type="gramStart"/>
            <w:r w:rsidRPr="002A521B">
              <w:t>and</w:t>
            </w:r>
            <w:proofErr w:type="gramEnd"/>
            <w:r>
              <w:t xml:space="preserve"> </w:t>
            </w:r>
            <w:r w:rsidRPr="002A521B">
              <w:t>the</w:t>
            </w:r>
            <w:r>
              <w:t xml:space="preserve"> </w:t>
            </w:r>
            <w:r w:rsidRPr="002A521B">
              <w:t>primary</w:t>
            </w:r>
            <w:r>
              <w:t xml:space="preserve"> </w:t>
            </w:r>
            <w:r w:rsidRPr="002A521B">
              <w:t>biologic</w:t>
            </w:r>
            <w:r>
              <w:t xml:space="preserve"> </w:t>
            </w:r>
            <w:r w:rsidRPr="002A521B">
              <w:t>outcome</w:t>
            </w:r>
            <w:r>
              <w:t xml:space="preserve"> </w:t>
            </w:r>
            <w:r w:rsidRPr="002A521B">
              <w:t>of HIV</w:t>
            </w:r>
            <w:r>
              <w:t xml:space="preserve"> </w:t>
            </w:r>
            <w:r w:rsidRPr="002A521B">
              <w:t>viral</w:t>
            </w:r>
            <w:r>
              <w:t xml:space="preserve"> </w:t>
            </w:r>
            <w:r w:rsidRPr="002A521B">
              <w:t>suppression</w:t>
            </w:r>
            <w:r>
              <w:t xml:space="preserve"> </w:t>
            </w:r>
            <w:r w:rsidRPr="002A521B">
              <w:t>(&lt;400copies/mL).</w:t>
            </w:r>
          </w:p>
          <w:p w:rsidR="006A60FE" w:rsidRPr="002A521B" w:rsidRDefault="006A60FE" w:rsidP="006A60FE">
            <w:pPr>
              <w:rPr>
                <w:u w:val="single"/>
              </w:rPr>
            </w:pPr>
            <w:r w:rsidRPr="002A521B">
              <w:rPr>
                <w:u w:val="single"/>
              </w:rPr>
              <w:t>Secondary outcomes</w:t>
            </w:r>
          </w:p>
          <w:p w:rsidR="006A60FE" w:rsidRPr="00036A15" w:rsidRDefault="006A60FE" w:rsidP="006A60FE">
            <w:r>
              <w:t xml:space="preserve"> </w:t>
            </w:r>
            <w:r w:rsidRPr="002A521B">
              <w:t>HIV</w:t>
            </w:r>
            <w:r>
              <w:t xml:space="preserve"> </w:t>
            </w:r>
            <w:r w:rsidRPr="002A521B">
              <w:t>testing</w:t>
            </w:r>
            <w:r>
              <w:t xml:space="preserve"> </w:t>
            </w:r>
            <w:r w:rsidRPr="002A521B">
              <w:t>coverage,</w:t>
            </w:r>
            <w:r>
              <w:t xml:space="preserve"> </w:t>
            </w:r>
            <w:r w:rsidRPr="002A521B">
              <w:t>HIV</w:t>
            </w:r>
            <w:r>
              <w:t xml:space="preserve"> </w:t>
            </w:r>
            <w:r w:rsidRPr="002A521B">
              <w:t>incidence,</w:t>
            </w:r>
            <w:r>
              <w:t xml:space="preserve"> </w:t>
            </w:r>
            <w:r w:rsidRPr="002A521B">
              <w:t>and</w:t>
            </w:r>
            <w:r>
              <w:t xml:space="preserve"> </w:t>
            </w:r>
            <w:r w:rsidRPr="002A521B">
              <w:t>consistent</w:t>
            </w:r>
            <w:r>
              <w:t xml:space="preserve"> </w:t>
            </w:r>
            <w:r w:rsidRPr="002A521B">
              <w:t>condom</w:t>
            </w:r>
            <w:r>
              <w:t xml:space="preserve"> </w:t>
            </w:r>
            <w:r w:rsidRPr="002A521B">
              <w:t>use</w:t>
            </w:r>
          </w:p>
        </w:tc>
        <w:tc>
          <w:tcPr>
            <w:tcW w:w="0" w:type="auto"/>
          </w:tcPr>
          <w:p w:rsidR="006A60FE" w:rsidRPr="00036A15" w:rsidRDefault="006A60FE" w:rsidP="006A60FE">
            <w:r>
              <w:lastRenderedPageBreak/>
              <w:t xml:space="preserve">A total of 549 Youth(15-24years), that is 52% of the </w:t>
            </w:r>
            <w:r>
              <w:lastRenderedPageBreak/>
              <w:t>study population</w:t>
            </w:r>
          </w:p>
        </w:tc>
        <w:tc>
          <w:tcPr>
            <w:tcW w:w="0" w:type="auto"/>
          </w:tcPr>
          <w:p w:rsidR="006A60FE" w:rsidRPr="00036A15" w:rsidRDefault="006A60FE" w:rsidP="006A60FE">
            <w:r>
              <w:lastRenderedPageBreak/>
              <w:t xml:space="preserve">Community health workers used the strategy </w:t>
            </w:r>
            <w:r>
              <w:lastRenderedPageBreak/>
              <w:t>called “Health Scouts”</w:t>
            </w:r>
          </w:p>
        </w:tc>
        <w:tc>
          <w:tcPr>
            <w:tcW w:w="0" w:type="auto"/>
          </w:tcPr>
          <w:p w:rsidR="006A60FE" w:rsidRDefault="006A60FE" w:rsidP="006A60FE">
            <w:r>
              <w:lastRenderedPageBreak/>
              <w:t>T</w:t>
            </w:r>
            <w:r w:rsidRPr="00237FDE">
              <w:t>he</w:t>
            </w:r>
            <w:r>
              <w:t xml:space="preserve"> </w:t>
            </w:r>
            <w:r w:rsidRPr="00237FDE">
              <w:t>Health</w:t>
            </w:r>
            <w:r>
              <w:t xml:space="preserve"> </w:t>
            </w:r>
            <w:r w:rsidRPr="00237FDE">
              <w:t>Scout</w:t>
            </w:r>
            <w:r>
              <w:t xml:space="preserve"> </w:t>
            </w:r>
            <w:r w:rsidRPr="00237FDE">
              <w:t>intervention</w:t>
            </w:r>
            <w:r>
              <w:t xml:space="preserve">  included </w:t>
            </w:r>
          </w:p>
          <w:p w:rsidR="006A60FE" w:rsidRDefault="006A60FE" w:rsidP="006A60FE">
            <w:pPr>
              <w:pStyle w:val="ListParagraph"/>
              <w:numPr>
                <w:ilvl w:val="0"/>
                <w:numId w:val="2"/>
              </w:numPr>
            </w:pPr>
            <w:r>
              <w:lastRenderedPageBreak/>
              <w:t xml:space="preserve">Counselling </w:t>
            </w:r>
            <w:r w:rsidRPr="00237FDE">
              <w:t>intervention</w:t>
            </w:r>
            <w:r>
              <w:t xml:space="preserve"> </w:t>
            </w:r>
            <w:r w:rsidRPr="00237FDE">
              <w:t>was</w:t>
            </w:r>
            <w:r>
              <w:t xml:space="preserve"> </w:t>
            </w:r>
          </w:p>
          <w:p w:rsidR="006A60FE" w:rsidRDefault="006A60FE" w:rsidP="006A60FE">
            <w:pPr>
              <w:pStyle w:val="ListParagraph"/>
            </w:pPr>
            <w:r w:rsidRPr="00237FDE">
              <w:t>designed</w:t>
            </w:r>
            <w:r>
              <w:t xml:space="preserve"> </w:t>
            </w:r>
            <w:r w:rsidRPr="00237FDE">
              <w:t>to</w:t>
            </w:r>
            <w:r>
              <w:t xml:space="preserve"> </w:t>
            </w:r>
            <w:r w:rsidRPr="00237FDE">
              <w:t>promote</w:t>
            </w:r>
            <w:r>
              <w:t xml:space="preserve"> </w:t>
            </w:r>
            <w:r w:rsidRPr="00237FDE">
              <w:t>relevant</w:t>
            </w:r>
            <w:r>
              <w:t xml:space="preserve"> </w:t>
            </w:r>
          </w:p>
          <w:p w:rsidR="006A60FE" w:rsidRDefault="006A60FE" w:rsidP="006A60FE">
            <w:pPr>
              <w:pStyle w:val="ListParagraph"/>
            </w:pPr>
            <w:r w:rsidRPr="00237FDE">
              <w:t>Tailored</w:t>
            </w:r>
            <w:r>
              <w:t xml:space="preserve"> informat</w:t>
            </w:r>
            <w:r w:rsidRPr="00237FDE">
              <w:t>ion,</w:t>
            </w:r>
            <w:r>
              <w:t xml:space="preserve"> </w:t>
            </w:r>
            <w:r w:rsidRPr="00237FDE">
              <w:t>motivation,</w:t>
            </w:r>
            <w:r>
              <w:t xml:space="preserve"> </w:t>
            </w:r>
          </w:p>
          <w:p w:rsidR="006A60FE" w:rsidRDefault="006A60FE" w:rsidP="006A60FE">
            <w:pPr>
              <w:pStyle w:val="ListParagraph"/>
            </w:pPr>
            <w:r w:rsidRPr="00237FDE">
              <w:t>and</w:t>
            </w:r>
            <w:r>
              <w:t xml:space="preserve"> behavioural </w:t>
            </w:r>
            <w:r w:rsidRPr="00237FDE">
              <w:t>skills</w:t>
            </w:r>
            <w:r>
              <w:t xml:space="preserve"> </w:t>
            </w:r>
            <w:r w:rsidRPr="00237FDE">
              <w:t>to</w:t>
            </w:r>
            <w:r>
              <w:t xml:space="preserve"> </w:t>
            </w:r>
            <w:r w:rsidRPr="00237FDE">
              <w:t>improve</w:t>
            </w:r>
            <w:r>
              <w:t xml:space="preserve"> </w:t>
            </w:r>
            <w:r w:rsidRPr="00237FDE">
              <w:t>client</w:t>
            </w:r>
            <w:r>
              <w:t xml:space="preserve"> </w:t>
            </w:r>
          </w:p>
          <w:p w:rsidR="006A60FE" w:rsidRDefault="006A60FE" w:rsidP="006A60FE">
            <w:pPr>
              <w:pStyle w:val="ListParagraph"/>
            </w:pPr>
            <w:proofErr w:type="gramStart"/>
            <w:r w:rsidRPr="00237FDE">
              <w:t>engagement</w:t>
            </w:r>
            <w:proofErr w:type="gramEnd"/>
            <w:r>
              <w:t xml:space="preserve"> </w:t>
            </w:r>
            <w:r w:rsidRPr="00237FDE">
              <w:t>in</w:t>
            </w:r>
            <w:r>
              <w:t xml:space="preserve"> </w:t>
            </w:r>
            <w:r w:rsidRPr="00237FDE">
              <w:t>HIV</w:t>
            </w:r>
            <w:r>
              <w:t xml:space="preserve"> </w:t>
            </w:r>
            <w:r w:rsidRPr="00237FDE">
              <w:t>treatment</w:t>
            </w:r>
            <w:r>
              <w:t xml:space="preserve"> </w:t>
            </w:r>
            <w:r w:rsidRPr="00237FDE">
              <w:t>and</w:t>
            </w:r>
            <w:r>
              <w:t xml:space="preserve"> </w:t>
            </w:r>
            <w:r w:rsidRPr="00237FDE">
              <w:t>prevention</w:t>
            </w:r>
            <w:r>
              <w:t xml:space="preserve"> </w:t>
            </w:r>
            <w:r w:rsidRPr="00237FDE">
              <w:t>services</w:t>
            </w:r>
            <w:r>
              <w:t xml:space="preserve">. </w:t>
            </w:r>
          </w:p>
          <w:p w:rsidR="006A60FE" w:rsidRDefault="006A60FE" w:rsidP="006A60FE">
            <w:pPr>
              <w:pStyle w:val="ListParagraph"/>
              <w:numPr>
                <w:ilvl w:val="0"/>
                <w:numId w:val="2"/>
              </w:numPr>
            </w:pPr>
            <w:r w:rsidRPr="00CC2DBD">
              <w:t>Health</w:t>
            </w:r>
            <w:r>
              <w:t xml:space="preserve"> </w:t>
            </w:r>
            <w:r w:rsidRPr="00CC2DBD">
              <w:t>Scout</w:t>
            </w:r>
            <w:r>
              <w:t xml:space="preserve"> </w:t>
            </w:r>
            <w:r w:rsidRPr="00CC2DBD">
              <w:t>phone</w:t>
            </w:r>
            <w:r>
              <w:t xml:space="preserve"> </w:t>
            </w:r>
            <w:r w:rsidRPr="00CC2DBD">
              <w:t>application.</w:t>
            </w:r>
            <w:r>
              <w:t xml:space="preserve"> Where </w:t>
            </w:r>
            <w:r w:rsidRPr="00CC2DBD">
              <w:t>functioned</w:t>
            </w:r>
            <w:r>
              <w:t xml:space="preserve"> </w:t>
            </w:r>
            <w:r w:rsidRPr="00CC2DBD">
              <w:t>as</w:t>
            </w:r>
            <w:r>
              <w:t xml:space="preserve"> </w:t>
            </w:r>
            <w:r w:rsidRPr="00CC2DBD">
              <w:t>a decision</w:t>
            </w:r>
            <w:r>
              <w:t xml:space="preserve"> </w:t>
            </w:r>
            <w:r w:rsidRPr="00CC2DBD">
              <w:t>and</w:t>
            </w:r>
            <w:r>
              <w:t xml:space="preserve"> counselling </w:t>
            </w:r>
            <w:r w:rsidRPr="00CC2DBD">
              <w:t>support</w:t>
            </w:r>
            <w:r>
              <w:t xml:space="preserve"> </w:t>
            </w:r>
            <w:r w:rsidRPr="00CC2DBD">
              <w:t>mobile</w:t>
            </w:r>
            <w:r>
              <w:t xml:space="preserve"> </w:t>
            </w:r>
            <w:r w:rsidRPr="00CC2DBD">
              <w:t>health</w:t>
            </w:r>
            <w:r>
              <w:t xml:space="preserve">  </w:t>
            </w:r>
          </w:p>
          <w:p w:rsidR="0079189F" w:rsidRPr="00036A15" w:rsidRDefault="0079189F" w:rsidP="0079189F">
            <w:r>
              <w:t xml:space="preserve">Core components of the intervention included (1) CHW (Health Scout)-based delivery; (2) </w:t>
            </w:r>
            <w:proofErr w:type="spellStart"/>
            <w:r>
              <w:t>counseling</w:t>
            </w:r>
            <w:proofErr w:type="spellEnd"/>
            <w:r>
              <w:t xml:space="preserve"> using </w:t>
            </w:r>
            <w:r>
              <w:lastRenderedPageBreak/>
              <w:t>motivational interviewing</w:t>
            </w:r>
            <w:r>
              <w:t>informed strategies; (3) household-based delivery; and (4) mobile health-</w:t>
            </w:r>
            <w:proofErr w:type="spellStart"/>
            <w:r>
              <w:t>supp</w:t>
            </w:r>
            <w:proofErr w:type="spellEnd"/>
          </w:p>
        </w:tc>
        <w:tc>
          <w:tcPr>
            <w:tcW w:w="0" w:type="auto"/>
          </w:tcPr>
          <w:p w:rsidR="006A60FE" w:rsidRDefault="006A60FE" w:rsidP="006A60FE">
            <w:r>
              <w:lastRenderedPageBreak/>
              <w:t>I</w:t>
            </w:r>
            <w:r w:rsidRPr="004E59F6">
              <w:t>ntention-to-treat</w:t>
            </w:r>
            <w:r>
              <w:t xml:space="preserve"> </w:t>
            </w:r>
            <w:r w:rsidRPr="004E59F6">
              <w:t>analysis</w:t>
            </w:r>
            <w:r>
              <w:t xml:space="preserve"> was </w:t>
            </w:r>
            <w:r w:rsidRPr="004E59F6">
              <w:t>found</w:t>
            </w:r>
            <w:r>
              <w:t xml:space="preserve"> </w:t>
            </w:r>
          </w:p>
          <w:p w:rsidR="006A60FE" w:rsidRDefault="006A60FE" w:rsidP="006A60FE">
            <w:r w:rsidRPr="004E59F6">
              <w:t>higher</w:t>
            </w:r>
            <w:r>
              <w:t xml:space="preserve"> </w:t>
            </w:r>
            <w:r w:rsidRPr="004E59F6">
              <w:t>HIV</w:t>
            </w:r>
            <w:r>
              <w:t xml:space="preserve"> </w:t>
            </w:r>
            <w:r w:rsidRPr="004E59F6">
              <w:t>care</w:t>
            </w:r>
            <w:r>
              <w:t xml:space="preserve"> </w:t>
            </w:r>
            <w:r w:rsidRPr="004E59F6">
              <w:t>coverage</w:t>
            </w:r>
            <w:r>
              <w:t xml:space="preserve"> </w:t>
            </w:r>
            <w:r w:rsidRPr="004E59F6">
              <w:t>(PRR:</w:t>
            </w:r>
            <w:r>
              <w:t xml:space="preserve"> </w:t>
            </w:r>
            <w:r w:rsidRPr="004E59F6">
              <w:t>1.06,</w:t>
            </w:r>
            <w:r>
              <w:t xml:space="preserve"> </w:t>
            </w:r>
            <w:r w:rsidRPr="004E59F6">
              <w:t>95%</w:t>
            </w:r>
            <w:r>
              <w:t xml:space="preserve"> </w:t>
            </w:r>
            <w:r w:rsidRPr="004E59F6">
              <w:t>CI:</w:t>
            </w:r>
            <w:r>
              <w:t xml:space="preserve"> </w:t>
            </w:r>
            <w:r w:rsidRPr="004E59F6">
              <w:t>1.01</w:t>
            </w:r>
            <w:r>
              <w:t xml:space="preserve"> </w:t>
            </w:r>
            <w:r w:rsidRPr="004E59F6">
              <w:t>to 1.10,</w:t>
            </w:r>
            <w:r>
              <w:t xml:space="preserve"> </w:t>
            </w:r>
          </w:p>
          <w:p w:rsidR="006A60FE" w:rsidRPr="00036A15" w:rsidRDefault="006A60FE" w:rsidP="006A60FE">
            <w:r w:rsidRPr="004E59F6">
              <w:t>p= 0.011)</w:t>
            </w:r>
            <w:r>
              <w:t xml:space="preserve"> </w:t>
            </w:r>
            <w:r w:rsidRPr="004E59F6">
              <w:t>and</w:t>
            </w:r>
            <w:r>
              <w:t xml:space="preserve"> </w:t>
            </w:r>
            <w:r w:rsidRPr="004E59F6">
              <w:t>ART</w:t>
            </w:r>
            <w:r>
              <w:t xml:space="preserve"> </w:t>
            </w:r>
            <w:r w:rsidRPr="004E59F6">
              <w:t>coverage</w:t>
            </w:r>
            <w:r>
              <w:t xml:space="preserve"> </w:t>
            </w:r>
            <w:r w:rsidRPr="004E59F6">
              <w:t>(PRR</w:t>
            </w:r>
            <w:proofErr w:type="gramStart"/>
            <w:r w:rsidRPr="004E59F6">
              <w:t>:1.05</w:t>
            </w:r>
            <w:proofErr w:type="gramEnd"/>
            <w:r>
              <w:t xml:space="preserve"> </w:t>
            </w:r>
            <w:r w:rsidRPr="004E59F6">
              <w:t>,</w:t>
            </w:r>
            <w:r>
              <w:t xml:space="preserve"> </w:t>
            </w:r>
            <w:r w:rsidRPr="004E59F6">
              <w:t>95%</w:t>
            </w:r>
            <w:r>
              <w:t xml:space="preserve"> </w:t>
            </w:r>
            <w:r w:rsidRPr="004E59F6">
              <w:t>CI:1.01</w:t>
            </w:r>
            <w:r>
              <w:t xml:space="preserve"> </w:t>
            </w:r>
            <w:r w:rsidRPr="004E59F6">
              <w:t>to</w:t>
            </w:r>
            <w:r>
              <w:t xml:space="preserve"> </w:t>
            </w:r>
            <w:r w:rsidRPr="004E59F6">
              <w:t xml:space="preserve"> 1.10,p= 0.028)</w:t>
            </w:r>
            <w:r>
              <w:t xml:space="preserve"> </w:t>
            </w:r>
            <w:r w:rsidRPr="004E59F6">
              <w:t>among</w:t>
            </w:r>
            <w:r>
              <w:t xml:space="preserve"> </w:t>
            </w:r>
            <w:r w:rsidRPr="004E59F6">
              <w:t>HIV–positive</w:t>
            </w:r>
            <w:r>
              <w:t xml:space="preserve">  </w:t>
            </w:r>
            <w:r w:rsidRPr="004E59F6">
              <w:t>participants</w:t>
            </w:r>
            <w:r>
              <w:t xml:space="preserve"> </w:t>
            </w:r>
            <w:r w:rsidRPr="004E59F6">
              <w:t>in the</w:t>
            </w:r>
            <w:r>
              <w:t xml:space="preserve"> </w:t>
            </w:r>
            <w:r w:rsidRPr="004E59F6">
              <w:t>intervention</w:t>
            </w:r>
            <w:r>
              <w:t xml:space="preserve"> </w:t>
            </w:r>
            <w:r w:rsidRPr="004E59F6">
              <w:t>compared</w:t>
            </w:r>
            <w:r>
              <w:t xml:space="preserve"> </w:t>
            </w:r>
            <w:r w:rsidRPr="004E59F6">
              <w:t>with</w:t>
            </w:r>
            <w:r>
              <w:t xml:space="preserve"> </w:t>
            </w:r>
            <w:r w:rsidRPr="004E59F6">
              <w:t>the</w:t>
            </w:r>
            <w:r>
              <w:t xml:space="preserve"> </w:t>
            </w:r>
            <w:r w:rsidRPr="004E59F6">
              <w:t>control</w:t>
            </w:r>
            <w:r>
              <w:t xml:space="preserve"> </w:t>
            </w:r>
            <w:r w:rsidRPr="004E59F6">
              <w:t>arm.</w:t>
            </w:r>
            <w:r>
              <w:t xml:space="preserve"> </w:t>
            </w:r>
            <w:r w:rsidRPr="004E59F6">
              <w:t>Male</w:t>
            </w:r>
            <w:r>
              <w:t xml:space="preserve"> </w:t>
            </w:r>
            <w:r w:rsidRPr="004E59F6">
              <w:t>circumcision</w:t>
            </w:r>
            <w:r>
              <w:t xml:space="preserve"> </w:t>
            </w:r>
            <w:r w:rsidRPr="004E59F6">
              <w:t>coverage</w:t>
            </w:r>
            <w:r>
              <w:t xml:space="preserve"> </w:t>
            </w:r>
            <w:r w:rsidRPr="004E59F6">
              <w:t>among</w:t>
            </w:r>
            <w:r>
              <w:t xml:space="preserve"> </w:t>
            </w:r>
            <w:r w:rsidRPr="004E59F6">
              <w:t>all</w:t>
            </w:r>
            <w:r>
              <w:t xml:space="preserve"> </w:t>
            </w:r>
            <w:r w:rsidRPr="004E59F6">
              <w:t>men</w:t>
            </w:r>
            <w:r>
              <w:t xml:space="preserve"> </w:t>
            </w:r>
            <w:r w:rsidRPr="004E59F6">
              <w:t>(PRR</w:t>
            </w:r>
            <w:proofErr w:type="gramStart"/>
            <w:r w:rsidRPr="004E59F6">
              <w:t>:1.05</w:t>
            </w:r>
            <w:proofErr w:type="gramEnd"/>
            <w:r w:rsidRPr="004E59F6">
              <w:t>,</w:t>
            </w:r>
            <w:r>
              <w:t xml:space="preserve"> </w:t>
            </w:r>
            <w:r w:rsidRPr="004E59F6">
              <w:t>95%</w:t>
            </w:r>
            <w:r>
              <w:t xml:space="preserve"> </w:t>
            </w:r>
            <w:r w:rsidRPr="004E59F6">
              <w:t>CI:0.96to 1.14,p= 0.31)</w:t>
            </w:r>
            <w:r>
              <w:t xml:space="preserve"> </w:t>
            </w:r>
            <w:r w:rsidRPr="004E59F6">
              <w:t>and</w:t>
            </w:r>
            <w:r>
              <w:t xml:space="preserve"> </w:t>
            </w:r>
            <w:r w:rsidRPr="004E59F6">
              <w:t>HIV</w:t>
            </w:r>
            <w:r>
              <w:t xml:space="preserve"> </w:t>
            </w:r>
            <w:r w:rsidRPr="004E59F6">
              <w:t>viral</w:t>
            </w:r>
            <w:r>
              <w:t xml:space="preserve">  </w:t>
            </w:r>
            <w:r w:rsidRPr="004E59F6">
              <w:t>.</w:t>
            </w:r>
          </w:p>
        </w:tc>
        <w:tc>
          <w:tcPr>
            <w:tcW w:w="0" w:type="auto"/>
          </w:tcPr>
          <w:p w:rsidR="006A60FE" w:rsidRDefault="006A60FE" w:rsidP="006A60FE">
            <w:r>
              <w:lastRenderedPageBreak/>
              <w:t>Individual level :</w:t>
            </w:r>
          </w:p>
          <w:p w:rsidR="006A60FE" w:rsidRDefault="006A60FE" w:rsidP="006A60FE">
            <w:r>
              <w:t xml:space="preserve">Follow-up from 3 </w:t>
            </w:r>
          </w:p>
          <w:p w:rsidR="006A60FE" w:rsidRDefault="006A60FE" w:rsidP="006A60FE">
            <w:r>
              <w:lastRenderedPageBreak/>
              <w:t>months and thereafter</w:t>
            </w:r>
          </w:p>
          <w:p w:rsidR="006A60FE" w:rsidRDefault="006A60FE" w:rsidP="006A60FE">
            <w:r>
              <w:t xml:space="preserve"> </w:t>
            </w:r>
            <w:proofErr w:type="gramStart"/>
            <w:r>
              <w:t>every</w:t>
            </w:r>
            <w:proofErr w:type="gramEnd"/>
            <w:r>
              <w:t xml:space="preserve"> 3 months till month 36.</w:t>
            </w:r>
          </w:p>
          <w:p w:rsidR="006A60FE" w:rsidRDefault="006A60FE" w:rsidP="006A60FE">
            <w:r>
              <w:t>Program level:</w:t>
            </w:r>
          </w:p>
          <w:p w:rsidR="006A60FE" w:rsidRDefault="006A60FE" w:rsidP="006A60FE">
            <w:r>
              <w:t>No Indicators of program</w:t>
            </w:r>
          </w:p>
          <w:p w:rsidR="006A60FE" w:rsidRDefault="006A60FE" w:rsidP="006A60FE">
            <w:r>
              <w:t xml:space="preserve"> </w:t>
            </w:r>
            <w:proofErr w:type="gramStart"/>
            <w:r>
              <w:t>level</w:t>
            </w:r>
            <w:proofErr w:type="gramEnd"/>
            <w:r>
              <w:t xml:space="preserve"> maintenance were not reported.</w:t>
            </w:r>
          </w:p>
          <w:p w:rsidR="006A60FE" w:rsidRDefault="006A60FE" w:rsidP="006A60FE"/>
          <w:p w:rsidR="006A60FE" w:rsidRDefault="006A60FE" w:rsidP="006A60FE">
            <w:r w:rsidRPr="00785F37">
              <w:t>A novel</w:t>
            </w:r>
            <w:r>
              <w:t xml:space="preserve"> </w:t>
            </w:r>
            <w:r w:rsidRPr="00785F37">
              <w:t>community</w:t>
            </w:r>
            <w:r>
              <w:t xml:space="preserve"> </w:t>
            </w:r>
          </w:p>
          <w:p w:rsidR="006A60FE" w:rsidRDefault="006A60FE" w:rsidP="006A60FE">
            <w:r w:rsidRPr="00785F37">
              <w:t>Health</w:t>
            </w:r>
            <w:r>
              <w:t xml:space="preserve"> </w:t>
            </w:r>
            <w:r w:rsidRPr="00785F37">
              <w:t>worker</w:t>
            </w:r>
          </w:p>
          <w:p w:rsidR="006A60FE" w:rsidRDefault="006A60FE" w:rsidP="006A60FE">
            <w:r>
              <w:t xml:space="preserve"> </w:t>
            </w:r>
            <w:r w:rsidRPr="00785F37">
              <w:t>intervention</w:t>
            </w:r>
            <w:r>
              <w:t xml:space="preserve"> </w:t>
            </w:r>
            <w:r w:rsidRPr="00785F37">
              <w:t>improved</w:t>
            </w:r>
            <w:r>
              <w:t xml:space="preserve"> </w:t>
            </w:r>
          </w:p>
          <w:p w:rsidR="006A60FE" w:rsidRDefault="006A60FE" w:rsidP="006A60FE">
            <w:r w:rsidRPr="00785F37">
              <w:t>HIV</w:t>
            </w:r>
            <w:r>
              <w:t xml:space="preserve"> </w:t>
            </w:r>
            <w:r w:rsidRPr="00785F37">
              <w:t>care</w:t>
            </w:r>
            <w:r>
              <w:t xml:space="preserve"> </w:t>
            </w:r>
            <w:r w:rsidRPr="00785F37">
              <w:t>and</w:t>
            </w:r>
            <w:r>
              <w:t xml:space="preserve"> </w:t>
            </w:r>
            <w:r w:rsidRPr="00785F37">
              <w:t>ART</w:t>
            </w:r>
            <w:r>
              <w:t xml:space="preserve"> </w:t>
            </w:r>
            <w:r w:rsidRPr="00785F37">
              <w:t>coverage</w:t>
            </w:r>
          </w:p>
          <w:p w:rsidR="006A60FE" w:rsidRDefault="006A60FE" w:rsidP="006A60FE">
            <w:r>
              <w:t xml:space="preserve"> </w:t>
            </w:r>
            <w:r w:rsidRPr="00785F37">
              <w:t>in</w:t>
            </w:r>
            <w:r>
              <w:t xml:space="preserve"> </w:t>
            </w:r>
          </w:p>
          <w:p w:rsidR="006A60FE" w:rsidRDefault="006A60FE" w:rsidP="006A60FE"/>
          <w:p w:rsidR="006A60FE" w:rsidRDefault="006A60FE" w:rsidP="006A60FE"/>
          <w:p w:rsidR="006A60FE" w:rsidRDefault="006A60FE" w:rsidP="006A60FE"/>
          <w:p w:rsidR="006A60FE" w:rsidRDefault="006A60FE" w:rsidP="006A60FE"/>
          <w:p w:rsidR="006A60FE" w:rsidRPr="00036A15" w:rsidRDefault="006A60FE" w:rsidP="006A60FE">
            <w:proofErr w:type="gramStart"/>
            <w:r w:rsidRPr="00785F37">
              <w:t>an</w:t>
            </w:r>
            <w:proofErr w:type="gramEnd"/>
            <w:r>
              <w:t xml:space="preserve"> </w:t>
            </w:r>
            <w:r w:rsidRPr="00785F37">
              <w:t>HIV</w:t>
            </w:r>
            <w:r>
              <w:t xml:space="preserve"> </w:t>
            </w:r>
            <w:proofErr w:type="spellStart"/>
            <w:r w:rsidRPr="00785F37">
              <w:t>hyperendemic</w:t>
            </w:r>
            <w:proofErr w:type="spellEnd"/>
            <w:r>
              <w:t xml:space="preserve"> </w:t>
            </w:r>
            <w:r w:rsidRPr="00785F37">
              <w:t>setting</w:t>
            </w:r>
            <w:r>
              <w:t xml:space="preserve"> </w:t>
            </w:r>
            <w:r w:rsidRPr="00785F37">
              <w:t>but</w:t>
            </w:r>
            <w:r>
              <w:t xml:space="preserve"> </w:t>
            </w:r>
            <w:r w:rsidRPr="00785F37">
              <w:t>did</w:t>
            </w:r>
            <w:r>
              <w:t xml:space="preserve"> </w:t>
            </w:r>
            <w:r w:rsidRPr="00785F37">
              <w:t>not</w:t>
            </w:r>
            <w:r>
              <w:t xml:space="preserve"> </w:t>
            </w:r>
            <w:r w:rsidRPr="00785F37">
              <w:t>clearly</w:t>
            </w:r>
            <w:r>
              <w:t xml:space="preserve"> </w:t>
            </w:r>
            <w:r w:rsidRPr="00785F37">
              <w:t>improve</w:t>
            </w:r>
            <w:r>
              <w:t xml:space="preserve"> </w:t>
            </w:r>
            <w:r w:rsidRPr="00785F37">
              <w:t>male</w:t>
            </w:r>
            <w:r>
              <w:t xml:space="preserve"> </w:t>
            </w:r>
            <w:r w:rsidRPr="00785F37">
              <w:t>circumcision coverage</w:t>
            </w:r>
            <w:r>
              <w:t xml:space="preserve"> </w:t>
            </w:r>
            <w:r w:rsidRPr="00785F37">
              <w:t>or HIV</w:t>
            </w:r>
            <w:r>
              <w:t xml:space="preserve"> </w:t>
            </w:r>
            <w:r w:rsidRPr="00785F37">
              <w:t>viral</w:t>
            </w:r>
            <w:r>
              <w:t xml:space="preserve"> </w:t>
            </w:r>
            <w:r w:rsidRPr="00785F37">
              <w:t xml:space="preserve">suppression. </w:t>
            </w:r>
            <w:r>
              <w:t xml:space="preserve"> </w:t>
            </w:r>
          </w:p>
        </w:tc>
      </w:tr>
      <w:tr w:rsidR="006A60FE" w:rsidRPr="00036A15" w:rsidTr="00286DF0">
        <w:trPr>
          <w:trHeight w:val="1002"/>
        </w:trPr>
        <w:tc>
          <w:tcPr>
            <w:tcW w:w="0" w:type="auto"/>
          </w:tcPr>
          <w:p w:rsidR="006A60FE" w:rsidRPr="00036A15" w:rsidRDefault="006A60FE" w:rsidP="006A60FE">
            <w:pPr>
              <w:rPr>
                <w:lang w:val="fr-FR"/>
              </w:rPr>
            </w:pPr>
            <w:proofErr w:type="spellStart"/>
            <w:r w:rsidRPr="00676437">
              <w:rPr>
                <w:lang w:val="fr-FR"/>
              </w:rPr>
              <w:lastRenderedPageBreak/>
              <w:t>Jenala</w:t>
            </w:r>
            <w:proofErr w:type="spellEnd"/>
            <w:r w:rsidRPr="00676437">
              <w:rPr>
                <w:lang w:val="fr-FR"/>
              </w:rPr>
              <w:t xml:space="preserve"> </w:t>
            </w:r>
            <w:proofErr w:type="spellStart"/>
            <w:r w:rsidRPr="00676437">
              <w:rPr>
                <w:lang w:val="fr-FR"/>
              </w:rPr>
              <w:t>Chipungu</w:t>
            </w:r>
            <w:proofErr w:type="spellEnd"/>
            <w:r w:rsidRPr="00676437">
              <w:rPr>
                <w:lang w:val="fr-FR"/>
              </w:rPr>
              <w:t xml:space="preserve"> et al (2017), </w:t>
            </w:r>
            <w:proofErr w:type="spellStart"/>
            <w:r w:rsidRPr="00676437">
              <w:rPr>
                <w:lang w:val="fr-FR"/>
              </w:rPr>
              <w:t>Zambia</w:t>
            </w:r>
            <w:proofErr w:type="spellEnd"/>
          </w:p>
        </w:tc>
        <w:tc>
          <w:tcPr>
            <w:tcW w:w="0" w:type="auto"/>
          </w:tcPr>
          <w:p w:rsidR="006A60FE" w:rsidRPr="002A521B" w:rsidRDefault="006A60FE" w:rsidP="006A60FE">
            <w:pPr>
              <w:rPr>
                <w:u w:val="single"/>
              </w:rPr>
            </w:pPr>
            <w:r>
              <w:rPr>
                <w:rFonts w:ascii="Helvetica" w:hAnsi="Helvetica"/>
                <w:color w:val="202020"/>
                <w:sz w:val="20"/>
                <w:szCs w:val="20"/>
                <w:shd w:val="clear" w:color="auto" w:fill="FFFFFF"/>
              </w:rPr>
              <w:t>A representative cross sectional survey.</w:t>
            </w:r>
            <w:r>
              <w:t xml:space="preserve"> This study used a convergent design, including concurrent implementation of qualitative and quantitative methods a</w:t>
            </w:r>
          </w:p>
        </w:tc>
        <w:tc>
          <w:tcPr>
            <w:tcW w:w="0" w:type="auto"/>
          </w:tcPr>
          <w:p w:rsidR="006A60FE" w:rsidRPr="00676437" w:rsidRDefault="006A60FE" w:rsidP="006A60FE">
            <w:r>
              <w:t>Increase in t</w:t>
            </w:r>
            <w:r w:rsidRPr="00676437">
              <w:t xml:space="preserve">he intention to link to care amongst potential HIVST users and the suitability of three linkage to care strategies </w:t>
            </w:r>
          </w:p>
        </w:tc>
        <w:tc>
          <w:tcPr>
            <w:tcW w:w="0" w:type="auto"/>
          </w:tcPr>
          <w:p w:rsidR="006A60FE" w:rsidRDefault="006A60FE" w:rsidP="006A60FE">
            <w:r>
              <w:t xml:space="preserve">A total of 571 are aged 16-24 years that is 35% of the population </w:t>
            </w:r>
          </w:p>
        </w:tc>
        <w:tc>
          <w:tcPr>
            <w:tcW w:w="0" w:type="auto"/>
          </w:tcPr>
          <w:p w:rsidR="006A60FE" w:rsidRDefault="006A60FE" w:rsidP="006A60FE">
            <w:r>
              <w:t>Survey interviewers</w:t>
            </w:r>
          </w:p>
        </w:tc>
        <w:tc>
          <w:tcPr>
            <w:tcW w:w="0" w:type="auto"/>
          </w:tcPr>
          <w:p w:rsidR="006A60FE" w:rsidRDefault="006A60FE" w:rsidP="006A60FE">
            <w:r>
              <w:t>Linkage to care strategies—text message, phone call and home visits were collected.</w:t>
            </w:r>
          </w:p>
        </w:tc>
        <w:tc>
          <w:tcPr>
            <w:tcW w:w="0" w:type="auto"/>
          </w:tcPr>
          <w:p w:rsidR="006A60FE" w:rsidRDefault="006A60FE" w:rsidP="006A60FE">
            <w:r>
              <w:t xml:space="preserve">In this </w:t>
            </w:r>
            <w:proofErr w:type="gramStart"/>
            <w:r>
              <w:t>age-group</w:t>
            </w:r>
            <w:proofErr w:type="gramEnd"/>
            <w:r>
              <w:t xml:space="preserve"> 487(85%) had an </w:t>
            </w:r>
            <w:r w:rsidRPr="004E1683">
              <w:t>Intent to lin</w:t>
            </w:r>
            <w:r>
              <w:t xml:space="preserve">k to care within a week if self-testing result is positive, while 307(54%) preferred follow-up home visit strategy. These were found to be not significant although this age-group was not specifically reported </w:t>
            </w:r>
            <w:proofErr w:type="gramStart"/>
            <w:r>
              <w:t>on  for</w:t>
            </w:r>
            <w:proofErr w:type="gramEnd"/>
            <w:r>
              <w:t xml:space="preserve"> associations.</w:t>
            </w:r>
          </w:p>
          <w:p w:rsidR="006A60FE" w:rsidRDefault="006A60FE" w:rsidP="006A60FE">
            <w:r w:rsidRPr="004E1683">
              <w:rPr>
                <w:color w:val="FF0000"/>
              </w:rPr>
              <w:t xml:space="preserve">Prior testing for HIV and low-income status had increased odds of intention to link to care. Home visits and phone calls are preferred follow-up methods for those that would not link to care after receiving a positive result from an HIVST. These findings are important for the development of HIVST policy guidelines and implementation </w:t>
            </w:r>
            <w:r w:rsidRPr="004E1683">
              <w:rPr>
                <w:color w:val="FF0000"/>
              </w:rPr>
              <w:lastRenderedPageBreak/>
              <w:t xml:space="preserve">strategies for linkage </w:t>
            </w:r>
            <w:r>
              <w:t xml:space="preserve">to care </w:t>
            </w:r>
          </w:p>
        </w:tc>
        <w:tc>
          <w:tcPr>
            <w:tcW w:w="0" w:type="auto"/>
          </w:tcPr>
          <w:p w:rsidR="006A60FE" w:rsidRDefault="006A60FE" w:rsidP="006A60FE">
            <w:r>
              <w:lastRenderedPageBreak/>
              <w:t>Individual level :</w:t>
            </w:r>
          </w:p>
          <w:p w:rsidR="006A60FE" w:rsidRDefault="006A60FE" w:rsidP="006A60FE">
            <w:r>
              <w:t>No follow-up done.</w:t>
            </w:r>
          </w:p>
          <w:p w:rsidR="006A60FE" w:rsidRDefault="006A60FE" w:rsidP="006A60FE">
            <w:r>
              <w:t>Program level:</w:t>
            </w:r>
          </w:p>
          <w:p w:rsidR="006A60FE" w:rsidRPr="00235100" w:rsidRDefault="006A60FE" w:rsidP="006A60FE">
            <w:r>
              <w:t xml:space="preserve">No Indicators of program level maintenance were not reported </w:t>
            </w:r>
          </w:p>
        </w:tc>
      </w:tr>
      <w:tr w:rsidR="006A60FE" w:rsidRPr="00036A15" w:rsidTr="00286DF0">
        <w:trPr>
          <w:trHeight w:val="1002"/>
        </w:trPr>
        <w:tc>
          <w:tcPr>
            <w:tcW w:w="0" w:type="auto"/>
          </w:tcPr>
          <w:p w:rsidR="006A60FE" w:rsidRPr="00F31B95" w:rsidRDefault="006A60FE" w:rsidP="006A60FE">
            <w:pPr>
              <w:rPr>
                <w:lang w:val="fr-FR"/>
              </w:rPr>
            </w:pPr>
            <w:r w:rsidRPr="00F31B95">
              <w:rPr>
                <w:lang w:val="fr-FR"/>
              </w:rPr>
              <w:t xml:space="preserve">Augustine T. </w:t>
            </w:r>
            <w:proofErr w:type="spellStart"/>
            <w:r w:rsidRPr="00F31B95">
              <w:rPr>
                <w:lang w:val="fr-FR"/>
              </w:rPr>
              <w:t>Choko</w:t>
            </w:r>
            <w:proofErr w:type="spellEnd"/>
            <w:r w:rsidRPr="00F31B95">
              <w:rPr>
                <w:lang w:val="fr-FR"/>
              </w:rPr>
              <w:t xml:space="preserve"> et al(2015), Malawi.</w:t>
            </w:r>
          </w:p>
        </w:tc>
        <w:tc>
          <w:tcPr>
            <w:tcW w:w="0" w:type="auto"/>
          </w:tcPr>
          <w:p w:rsidR="006A60FE" w:rsidRDefault="006A60FE" w:rsidP="006A60FE">
            <w:pPr>
              <w:rPr>
                <w:rFonts w:ascii="Helvetica" w:hAnsi="Helvetica"/>
                <w:color w:val="202020"/>
                <w:sz w:val="20"/>
                <w:szCs w:val="20"/>
                <w:shd w:val="clear" w:color="auto" w:fill="FFFFFF"/>
              </w:rPr>
            </w:pPr>
            <w:r>
              <w:t>This study was a prospective study nested within a cluster-randomised trial (ISRCTN02004005) comparing health outcomes between 14 clusters randomised to HIVST and 14 clusters randomised to routine (facility-based) HTC</w:t>
            </w:r>
          </w:p>
        </w:tc>
        <w:tc>
          <w:tcPr>
            <w:tcW w:w="0" w:type="auto"/>
          </w:tcPr>
          <w:p w:rsidR="006A60FE" w:rsidRPr="002A521B" w:rsidRDefault="006A60FE" w:rsidP="006A60FE">
            <w:pPr>
              <w:rPr>
                <w:u w:val="single"/>
              </w:rPr>
            </w:pPr>
            <w:r>
              <w:t xml:space="preserve">To evaluate the uptake of testing, accuracy, linkage into care, and health outcomes when highly convenient and flexible but supported access to HIVST kits </w:t>
            </w:r>
            <w:proofErr w:type="gramStart"/>
            <w:r>
              <w:t>was provided</w:t>
            </w:r>
            <w:proofErr w:type="gramEnd"/>
            <w:r>
              <w:t xml:space="preserve"> to a well-defined and closely monitored population.</w:t>
            </w:r>
          </w:p>
        </w:tc>
        <w:tc>
          <w:tcPr>
            <w:tcW w:w="0" w:type="auto"/>
          </w:tcPr>
          <w:p w:rsidR="006A60FE" w:rsidRDefault="006A60FE" w:rsidP="006A60FE">
            <w:r>
              <w:t>1470 of study participant) young people Age 16-19 years participated in the study.</w:t>
            </w:r>
          </w:p>
        </w:tc>
        <w:tc>
          <w:tcPr>
            <w:tcW w:w="0" w:type="auto"/>
          </w:tcPr>
          <w:p w:rsidR="006A60FE" w:rsidRDefault="006A60FE" w:rsidP="006A60FE">
            <w:r>
              <w:t xml:space="preserve">Trained resident </w:t>
            </w:r>
            <w:proofErr w:type="spellStart"/>
            <w:r>
              <w:t>volunteet</w:t>
            </w:r>
            <w:proofErr w:type="spellEnd"/>
            <w:r>
              <w:t>-counsellors offered oral HIVST kits (</w:t>
            </w:r>
            <w:proofErr w:type="spellStart"/>
            <w:r>
              <w:t>OraQuick</w:t>
            </w:r>
            <w:proofErr w:type="spellEnd"/>
            <w:r>
              <w:t xml:space="preserve"> ADVANCE Rapid HIV-1/2 Antibody Test) to study participants and reported community events, with all deaths investigated by verbal autopsy.</w:t>
            </w:r>
          </w:p>
          <w:p w:rsidR="006A60FE" w:rsidRDefault="006A60FE" w:rsidP="006A60FE">
            <w:r>
              <w:t>Study Nurse</w:t>
            </w:r>
          </w:p>
        </w:tc>
        <w:tc>
          <w:tcPr>
            <w:tcW w:w="0" w:type="auto"/>
          </w:tcPr>
          <w:p w:rsidR="006A60FE" w:rsidRDefault="006A60FE" w:rsidP="006A60FE">
            <w:r>
              <w:t>All the participants received instructions on how to use the kits, pre and post-counselling, and, for participants self-testing HIV positive, a referral card to attend an HIV care clinic.</w:t>
            </w:r>
          </w:p>
          <w:p w:rsidR="006A60FE" w:rsidRDefault="006A60FE" w:rsidP="006A60FE"/>
        </w:tc>
        <w:tc>
          <w:tcPr>
            <w:tcW w:w="0" w:type="auto"/>
          </w:tcPr>
          <w:p w:rsidR="006A60FE" w:rsidRDefault="006A60FE" w:rsidP="006A60FE">
            <w:r>
              <w:t xml:space="preserve">Compared to months 1–12, the second year saw higher proportions </w:t>
            </w:r>
          </w:p>
          <w:p w:rsidR="006A60FE" w:rsidRDefault="006A60FE" w:rsidP="006A60FE">
            <w:r>
              <w:t>adolescents (24.7% versus 22.2%; p &lt; 0.001),</w:t>
            </w:r>
          </w:p>
          <w:p w:rsidR="006A60FE" w:rsidRDefault="006A60FE" w:rsidP="006A60FE">
            <w:r>
              <w:t>HIVST uptake was more rapid in the second year than in the first year and was high among men and adolescents, two hard-to-reach populations.</w:t>
            </w:r>
          </w:p>
          <w:p w:rsidR="006A60FE" w:rsidRDefault="006A60FE" w:rsidP="006A60FE">
            <w:r>
              <w:t xml:space="preserve">In this study there was uncertainty about estimates of uptake and linkage to care as some </w:t>
            </w:r>
            <w:proofErr w:type="spellStart"/>
            <w:r>
              <w:t>apects</w:t>
            </w:r>
            <w:proofErr w:type="spellEnd"/>
            <w:r>
              <w:t xml:space="preserve"> of the study design may limit the accuracy of these results</w:t>
            </w:r>
          </w:p>
        </w:tc>
        <w:tc>
          <w:tcPr>
            <w:tcW w:w="0" w:type="auto"/>
          </w:tcPr>
          <w:p w:rsidR="006A60FE" w:rsidRDefault="006A60FE" w:rsidP="006A60FE">
            <w:r>
              <w:t>Individual level :</w:t>
            </w:r>
          </w:p>
          <w:p w:rsidR="006A60FE" w:rsidRDefault="006A60FE" w:rsidP="006A60FE">
            <w:r>
              <w:t xml:space="preserve">24 month follow-up </w:t>
            </w:r>
            <w:proofErr w:type="gramStart"/>
            <w:r>
              <w:t>was  done</w:t>
            </w:r>
            <w:proofErr w:type="gramEnd"/>
            <w:r>
              <w:t>.</w:t>
            </w:r>
          </w:p>
          <w:p w:rsidR="006A60FE" w:rsidRDefault="006A60FE" w:rsidP="006A60FE">
            <w:r>
              <w:t>Program level:</w:t>
            </w:r>
          </w:p>
          <w:p w:rsidR="006A60FE" w:rsidRDefault="006A60FE" w:rsidP="006A60FE">
            <w:r>
              <w:t>No Indicators of program level maintenance were not reported</w:t>
            </w:r>
          </w:p>
        </w:tc>
      </w:tr>
      <w:tr w:rsidR="006A60FE" w:rsidRPr="00036A15" w:rsidTr="00286DF0">
        <w:trPr>
          <w:trHeight w:val="1002"/>
        </w:trPr>
        <w:tc>
          <w:tcPr>
            <w:tcW w:w="0" w:type="auto"/>
          </w:tcPr>
          <w:p w:rsidR="006A60FE" w:rsidRPr="007D1D80" w:rsidRDefault="006A60FE" w:rsidP="006A60FE">
            <w:pPr>
              <w:rPr>
                <w:lang w:val="fr-FR"/>
              </w:rPr>
            </w:pPr>
            <w:r w:rsidRPr="007D1D80">
              <w:rPr>
                <w:lang w:val="fr-FR"/>
              </w:rPr>
              <w:t>Nolwenn Conan et al (2020), M</w:t>
            </w:r>
            <w:r>
              <w:rPr>
                <w:lang w:val="fr-FR"/>
              </w:rPr>
              <w:t>alawi</w:t>
            </w:r>
          </w:p>
        </w:tc>
        <w:tc>
          <w:tcPr>
            <w:tcW w:w="0" w:type="auto"/>
          </w:tcPr>
          <w:p w:rsidR="006A60FE" w:rsidRDefault="006A60FE" w:rsidP="006A60FE">
            <w:pPr>
              <w:rPr>
                <w:rFonts w:ascii="Helvetica" w:hAnsi="Helvetica"/>
                <w:color w:val="202020"/>
                <w:sz w:val="20"/>
                <w:szCs w:val="20"/>
                <w:shd w:val="clear" w:color="auto" w:fill="FFFFFF"/>
              </w:rPr>
            </w:pPr>
            <w:r>
              <w:rPr>
                <w:rFonts w:ascii="Helvetica" w:hAnsi="Helvetica"/>
                <w:color w:val="202020"/>
                <w:sz w:val="20"/>
                <w:szCs w:val="20"/>
                <w:shd w:val="clear" w:color="auto" w:fill="FFFFFF"/>
              </w:rPr>
              <w:t xml:space="preserve">A cross-sectional survey </w:t>
            </w:r>
            <w:proofErr w:type="gramStart"/>
            <w:r>
              <w:rPr>
                <w:rFonts w:ascii="Helvetica" w:hAnsi="Helvetica"/>
                <w:color w:val="202020"/>
                <w:sz w:val="20"/>
                <w:szCs w:val="20"/>
                <w:shd w:val="clear" w:color="auto" w:fill="FFFFFF"/>
              </w:rPr>
              <w:t>was conducted</w:t>
            </w:r>
            <w:proofErr w:type="gramEnd"/>
            <w:r>
              <w:rPr>
                <w:rFonts w:ascii="Helvetica" w:hAnsi="Helvetica"/>
                <w:color w:val="202020"/>
                <w:sz w:val="20"/>
                <w:szCs w:val="20"/>
                <w:shd w:val="clear" w:color="auto" w:fill="FFFFFF"/>
              </w:rPr>
              <w:t xml:space="preserve"> between September 2016 and January 2017. Using two-stage cluster sampling, eligible adult individuals aged ≥15 years living </w:t>
            </w:r>
            <w:r>
              <w:rPr>
                <w:rFonts w:ascii="Helvetica" w:hAnsi="Helvetica"/>
                <w:color w:val="202020"/>
                <w:sz w:val="20"/>
                <w:szCs w:val="20"/>
                <w:shd w:val="clear" w:color="auto" w:fill="FFFFFF"/>
              </w:rPr>
              <w:lastRenderedPageBreak/>
              <w:t xml:space="preserve">in the selected households </w:t>
            </w:r>
            <w:proofErr w:type="gramStart"/>
            <w:r>
              <w:rPr>
                <w:rFonts w:ascii="Helvetica" w:hAnsi="Helvetica"/>
                <w:color w:val="202020"/>
                <w:sz w:val="20"/>
                <w:szCs w:val="20"/>
                <w:shd w:val="clear" w:color="auto" w:fill="FFFFFF"/>
              </w:rPr>
              <w:t>were asked</w:t>
            </w:r>
            <w:proofErr w:type="gramEnd"/>
            <w:r>
              <w:rPr>
                <w:rFonts w:ascii="Helvetica" w:hAnsi="Helvetica"/>
                <w:color w:val="202020"/>
                <w:sz w:val="20"/>
                <w:szCs w:val="20"/>
                <w:shd w:val="clear" w:color="auto" w:fill="FFFFFF"/>
              </w:rPr>
              <w:t xml:space="preserve"> to participate. </w:t>
            </w:r>
          </w:p>
        </w:tc>
        <w:tc>
          <w:tcPr>
            <w:tcW w:w="0" w:type="auto"/>
          </w:tcPr>
          <w:p w:rsidR="006A60FE" w:rsidRPr="002A521B" w:rsidRDefault="006A60FE" w:rsidP="006A60FE">
            <w:pPr>
              <w:rPr>
                <w:u w:val="single"/>
              </w:rPr>
            </w:pPr>
            <w:r>
              <w:lastRenderedPageBreak/>
              <w:t xml:space="preserve">A population-based household survey </w:t>
            </w:r>
            <w:proofErr w:type="gramStart"/>
            <w:r>
              <w:t>was implemented</w:t>
            </w:r>
            <w:proofErr w:type="gramEnd"/>
            <w:r>
              <w:t xml:space="preserve"> to provide informa</w:t>
            </w:r>
            <w:r w:rsidR="002113EE">
              <w:t>tion on HIV prev</w:t>
            </w:r>
            <w:r>
              <w:t xml:space="preserve">alence and cascade of care to inform and prioritize community-based </w:t>
            </w:r>
            <w:r>
              <w:lastRenderedPageBreak/>
              <w:t>HIV interventions in the district.</w:t>
            </w:r>
          </w:p>
        </w:tc>
        <w:tc>
          <w:tcPr>
            <w:tcW w:w="0" w:type="auto"/>
          </w:tcPr>
          <w:p w:rsidR="006A60FE" w:rsidRDefault="006A60FE" w:rsidP="006A60FE">
            <w:r>
              <w:lastRenderedPageBreak/>
              <w:t>1475 young people aged which is 30.4% of the total study population</w:t>
            </w:r>
          </w:p>
        </w:tc>
        <w:tc>
          <w:tcPr>
            <w:tcW w:w="0" w:type="auto"/>
          </w:tcPr>
          <w:p w:rsidR="006A60FE" w:rsidRDefault="006A60FE" w:rsidP="006A60FE">
            <w:r>
              <w:t xml:space="preserve">Existing Survey teams and </w:t>
            </w:r>
            <w:proofErr w:type="spellStart"/>
            <w:r>
              <w:t>Me´decins</w:t>
            </w:r>
            <w:proofErr w:type="spellEnd"/>
            <w:r>
              <w:t xml:space="preserve"> sans </w:t>
            </w:r>
            <w:proofErr w:type="spellStart"/>
            <w:r>
              <w:t>Frontières</w:t>
            </w:r>
            <w:proofErr w:type="spellEnd"/>
            <w:r>
              <w:t>(MSF)</w:t>
            </w:r>
          </w:p>
        </w:tc>
        <w:tc>
          <w:tcPr>
            <w:tcW w:w="0" w:type="auto"/>
          </w:tcPr>
          <w:p w:rsidR="006A60FE" w:rsidRDefault="006A60FE" w:rsidP="006A60FE">
            <w:r>
              <w:t xml:space="preserve">Participants </w:t>
            </w:r>
            <w:proofErr w:type="gramStart"/>
            <w:r>
              <w:t>were interviewed and tested for HIV at home</w:t>
            </w:r>
            <w:proofErr w:type="gramEnd"/>
            <w:r>
              <w:t xml:space="preserve">. All participants tested HIV-positive at the time of the survey </w:t>
            </w:r>
            <w:proofErr w:type="gramStart"/>
            <w:r>
              <w:t>were advised</w:t>
            </w:r>
            <w:proofErr w:type="gramEnd"/>
            <w:r>
              <w:t xml:space="preserve"> to report their HIV test result to the health facility of their </w:t>
            </w:r>
            <w:r>
              <w:lastRenderedPageBreak/>
              <w:t>choice that MSF was supported in the district.</w:t>
            </w:r>
          </w:p>
        </w:tc>
        <w:tc>
          <w:tcPr>
            <w:tcW w:w="0" w:type="auto"/>
          </w:tcPr>
          <w:p w:rsidR="006A60FE" w:rsidRDefault="006A60FE" w:rsidP="006A60FE">
            <w:r>
              <w:lastRenderedPageBreak/>
              <w:t xml:space="preserve">This was not analysed with the age group or if it was it </w:t>
            </w:r>
            <w:proofErr w:type="gramStart"/>
            <w:r>
              <w:t>was not reported</w:t>
            </w:r>
            <w:proofErr w:type="gramEnd"/>
            <w:r>
              <w:t>. Evaluating the strength of the linkage to care, but Linkage to care was 78.0% (95%CI: 74.3–81.2) for all study participants</w:t>
            </w:r>
          </w:p>
        </w:tc>
        <w:tc>
          <w:tcPr>
            <w:tcW w:w="0" w:type="auto"/>
          </w:tcPr>
          <w:p w:rsidR="006A60FE" w:rsidRDefault="006A60FE" w:rsidP="006A60FE">
            <w:r>
              <w:t>Individual level :</w:t>
            </w:r>
          </w:p>
          <w:p w:rsidR="006A60FE" w:rsidRDefault="006A60FE" w:rsidP="006A60FE">
            <w:r>
              <w:t>No follow-up done.</w:t>
            </w:r>
          </w:p>
          <w:p w:rsidR="006A60FE" w:rsidRDefault="006A60FE" w:rsidP="006A60FE">
            <w:r>
              <w:t>Program level:</w:t>
            </w:r>
          </w:p>
          <w:p w:rsidR="006A60FE" w:rsidRDefault="006A60FE" w:rsidP="006A60FE">
            <w:r>
              <w:t>No Indicators of program level maintenance were not reported</w:t>
            </w:r>
          </w:p>
        </w:tc>
      </w:tr>
      <w:tr w:rsidR="00231FC1" w:rsidRPr="00036A15" w:rsidTr="00286DF0">
        <w:trPr>
          <w:trHeight w:val="1002"/>
        </w:trPr>
        <w:tc>
          <w:tcPr>
            <w:tcW w:w="0" w:type="auto"/>
          </w:tcPr>
          <w:p w:rsidR="006A60FE" w:rsidRPr="009E3ADD" w:rsidRDefault="006A60FE" w:rsidP="006A60FE">
            <w:pPr>
              <w:rPr>
                <w:lang w:val="fr-FR"/>
              </w:rPr>
            </w:pPr>
            <w:r w:rsidRPr="009E3ADD">
              <w:rPr>
                <w:lang w:val="fr-FR"/>
              </w:rPr>
              <w:t>Cari Courtenay-</w:t>
            </w:r>
            <w:proofErr w:type="spellStart"/>
            <w:r w:rsidRPr="009E3ADD">
              <w:rPr>
                <w:lang w:val="fr-FR"/>
              </w:rPr>
              <w:t>Quirk</w:t>
            </w:r>
            <w:proofErr w:type="spellEnd"/>
            <w:r w:rsidRPr="009E3ADD">
              <w:rPr>
                <w:lang w:val="fr-FR"/>
              </w:rPr>
              <w:t xml:space="preserve"> et al(</w:t>
            </w:r>
            <w:r>
              <w:rPr>
                <w:lang w:val="fr-FR"/>
              </w:rPr>
              <w:t>2018</w:t>
            </w:r>
            <w:r w:rsidRPr="009E3ADD">
              <w:rPr>
                <w:lang w:val="fr-FR"/>
              </w:rPr>
              <w:t>),</w:t>
            </w:r>
            <w:proofErr w:type="spellStart"/>
            <w:r w:rsidRPr="009E3ADD">
              <w:rPr>
                <w:lang w:val="fr-FR"/>
              </w:rPr>
              <w:t>Tanzania</w:t>
            </w:r>
            <w:proofErr w:type="spellEnd"/>
          </w:p>
        </w:tc>
        <w:tc>
          <w:tcPr>
            <w:tcW w:w="0" w:type="auto"/>
          </w:tcPr>
          <w:p w:rsidR="006A60FE" w:rsidRDefault="006A60FE" w:rsidP="006A60FE">
            <w:r>
              <w:t xml:space="preserve">a modified stepped-wedge </w:t>
            </w:r>
            <w:proofErr w:type="spellStart"/>
            <w:r>
              <w:t>desig</w:t>
            </w:r>
            <w:proofErr w:type="spellEnd"/>
            <w:r>
              <w:t xml:space="preserve"> </w:t>
            </w:r>
          </w:p>
          <w:p w:rsidR="006A60FE" w:rsidRPr="009E3ADD" w:rsidRDefault="006A60FE" w:rsidP="006A60FE">
            <w:pPr>
              <w:rPr>
                <w:rFonts w:ascii="Helvetica" w:hAnsi="Helvetica"/>
                <w:color w:val="202020"/>
                <w:sz w:val="20"/>
                <w:szCs w:val="20"/>
                <w:shd w:val="clear" w:color="auto" w:fill="FFFFFF"/>
              </w:rPr>
            </w:pPr>
            <w:r>
              <w:t xml:space="preserve">The intervention </w:t>
            </w:r>
            <w:proofErr w:type="gramStart"/>
            <w:r>
              <w:t>was implemented</w:t>
            </w:r>
            <w:proofErr w:type="gramEnd"/>
            <w:r>
              <w:t xml:space="preserve"> in 12 TB clinics in </w:t>
            </w:r>
            <w:proofErr w:type="spellStart"/>
            <w:r>
              <w:t>Pwani</w:t>
            </w:r>
            <w:proofErr w:type="spellEnd"/>
            <w:r>
              <w:t xml:space="preserve">, Tanzania. The clinics </w:t>
            </w:r>
            <w:proofErr w:type="gramStart"/>
            <w:r>
              <w:t>were selected</w:t>
            </w:r>
            <w:proofErr w:type="gramEnd"/>
            <w:r>
              <w:t xml:space="preserve"> by convenience within two geographical clusters (Cluster 1 comprised four clinics and Cluster 2 comprised eight clinics) with similar catchment populations. Each cluster included at least one referral hospital (district or regional level), a health </w:t>
            </w:r>
            <w:proofErr w:type="spellStart"/>
            <w:r>
              <w:t>center</w:t>
            </w:r>
            <w:proofErr w:type="spellEnd"/>
            <w:r>
              <w:t xml:space="preserve">, and several directly observed therapy (DOT) </w:t>
            </w:r>
            <w:proofErr w:type="spellStart"/>
            <w:r>
              <w:t>centers</w:t>
            </w:r>
            <w:proofErr w:type="spellEnd"/>
            <w:r w:rsidR="00490B8A">
              <w:t xml:space="preserve"> RCT</w:t>
            </w:r>
          </w:p>
        </w:tc>
        <w:tc>
          <w:tcPr>
            <w:tcW w:w="0" w:type="auto"/>
          </w:tcPr>
          <w:p w:rsidR="006A60FE" w:rsidRDefault="006A60FE" w:rsidP="006A60FE">
            <w:r>
              <w:t xml:space="preserve">the feasibility of delivering an intervention for clinic-based a couples HIV testing and </w:t>
            </w:r>
            <w:proofErr w:type="spellStart"/>
            <w:r>
              <w:t>counseling</w:t>
            </w:r>
            <w:proofErr w:type="spellEnd"/>
            <w:r>
              <w:t xml:space="preserve"> (CHTC) strategy and linkage to care (LTC) for TB patients and their sexual partners in Tanzanian TB clinic settings</w:t>
            </w:r>
          </w:p>
          <w:p w:rsidR="00675FC9" w:rsidRDefault="00675FC9" w:rsidP="006A60FE"/>
          <w:p w:rsidR="00675FC9" w:rsidRDefault="00675FC9" w:rsidP="006A60FE"/>
          <w:p w:rsidR="00675FC9" w:rsidRPr="009E3ADD" w:rsidRDefault="00675FC9" w:rsidP="006A60FE">
            <w:pPr>
              <w:rPr>
                <w:u w:val="single"/>
              </w:rPr>
            </w:pPr>
            <w:r>
              <w:t>d an intervention to increase HIV testing and linkage to care (LTC) of newly diagnosed persons and re-linkage for TB/HIV patients</w:t>
            </w:r>
          </w:p>
        </w:tc>
        <w:tc>
          <w:tcPr>
            <w:tcW w:w="0" w:type="auto"/>
          </w:tcPr>
          <w:p w:rsidR="006A60FE" w:rsidRDefault="006A60FE" w:rsidP="006A60FE">
            <w:r w:rsidRPr="009E3ADD">
              <w:rPr>
                <w:u w:val="single"/>
              </w:rPr>
              <w:t xml:space="preserve">HTS </w:t>
            </w:r>
            <w:r>
              <w:t>Participants Younger than 15 years were 74 in number which is (5.8%) of the study  while those 15–24 years were 218 in number that is (17.0%) of the study population</w:t>
            </w:r>
          </w:p>
          <w:p w:rsidR="006A60FE" w:rsidRDefault="006A60FE" w:rsidP="006A60FE">
            <w:pPr>
              <w:rPr>
                <w:u w:val="single"/>
              </w:rPr>
            </w:pPr>
            <w:r w:rsidRPr="009E3ADD">
              <w:rPr>
                <w:u w:val="single"/>
              </w:rPr>
              <w:t>TB</w:t>
            </w:r>
          </w:p>
          <w:p w:rsidR="006A60FE" w:rsidRPr="009E3ADD" w:rsidRDefault="006A60FE" w:rsidP="006A60FE">
            <w:pPr>
              <w:rPr>
                <w:u w:val="single"/>
              </w:rPr>
            </w:pPr>
            <w:r>
              <w:t>Participants Younger than 15 years were 137 in number which is (11.9%) of the study  while those 15–24 years were 120 in number that is (10.8%) of the study population</w:t>
            </w:r>
          </w:p>
        </w:tc>
        <w:tc>
          <w:tcPr>
            <w:tcW w:w="0" w:type="auto"/>
          </w:tcPr>
          <w:p w:rsidR="006A60FE" w:rsidRDefault="006A60FE" w:rsidP="006A60FE">
            <w:r>
              <w:t>Health workers</w:t>
            </w:r>
          </w:p>
          <w:p w:rsidR="006A60FE" w:rsidRDefault="006A60FE" w:rsidP="006A60FE">
            <w:r>
              <w:t>providers and peer volunteers was staggered across the two clusters, following the introduction of a set of enhanced record-keeping tools</w:t>
            </w:r>
          </w:p>
        </w:tc>
        <w:tc>
          <w:tcPr>
            <w:tcW w:w="0" w:type="auto"/>
          </w:tcPr>
          <w:p w:rsidR="006A60FE" w:rsidRDefault="006A60FE" w:rsidP="006A60FE">
            <w:r>
              <w:t>The study team developed a unit HIV testing service (HTS) register with several enhanced fields to facilitate documentation of partner/couple status and LTC of clients who tested HIV-positive. A referral logbook was developed to document LTC and re-linkage following completion of TB treatment among TB/HIV patients</w:t>
            </w:r>
          </w:p>
        </w:tc>
        <w:tc>
          <w:tcPr>
            <w:tcW w:w="0" w:type="auto"/>
          </w:tcPr>
          <w:p w:rsidR="006A60FE" w:rsidRDefault="006A60FE" w:rsidP="006A60FE">
            <w:r>
              <w:t>Introducing the enhanced documentation was associated with increased recording of linkages from Time 0 (5.7%) to Time 1 (50.0%), but there was no additional increase associated with the training. This was not age specific</w:t>
            </w:r>
          </w:p>
        </w:tc>
        <w:tc>
          <w:tcPr>
            <w:tcW w:w="0" w:type="auto"/>
          </w:tcPr>
          <w:p w:rsidR="006A60FE" w:rsidRDefault="006A60FE" w:rsidP="006A60FE">
            <w:r>
              <w:t>Individual level :</w:t>
            </w:r>
          </w:p>
          <w:p w:rsidR="006A60FE" w:rsidRDefault="00490B8A" w:rsidP="006A60FE">
            <w:r>
              <w:t>It is not clear how long follow-up was for the participants in this study.</w:t>
            </w:r>
          </w:p>
          <w:p w:rsidR="006A60FE" w:rsidRDefault="006A60FE" w:rsidP="006A60FE">
            <w:r>
              <w:t>Program level:</w:t>
            </w:r>
          </w:p>
          <w:p w:rsidR="006A60FE" w:rsidRDefault="006A60FE" w:rsidP="006A60FE">
            <w:r>
              <w:t>No Indicators of program level maintenance were not reported</w:t>
            </w:r>
          </w:p>
        </w:tc>
      </w:tr>
      <w:tr w:rsidR="006A60FE" w:rsidRPr="00112E62" w:rsidTr="00286DF0">
        <w:trPr>
          <w:trHeight w:val="1002"/>
        </w:trPr>
        <w:tc>
          <w:tcPr>
            <w:tcW w:w="0" w:type="auto"/>
          </w:tcPr>
          <w:p w:rsidR="006A60FE" w:rsidRPr="00112E62" w:rsidRDefault="006A60FE" w:rsidP="006A60FE">
            <w:pPr>
              <w:rPr>
                <w:lang w:val="fr-FR"/>
              </w:rPr>
            </w:pPr>
            <w:proofErr w:type="spellStart"/>
            <w:r w:rsidRPr="00112E62">
              <w:rPr>
                <w:lang w:val="fr-FR"/>
              </w:rPr>
              <w:lastRenderedPageBreak/>
              <w:t>Batya</w:t>
            </w:r>
            <w:proofErr w:type="spellEnd"/>
            <w:r w:rsidRPr="00112E62">
              <w:rPr>
                <w:lang w:val="fr-FR"/>
              </w:rPr>
              <w:t xml:space="preserve"> </w:t>
            </w:r>
            <w:proofErr w:type="spellStart"/>
            <w:r w:rsidRPr="00112E62">
              <w:rPr>
                <w:lang w:val="fr-FR"/>
              </w:rPr>
              <w:t>Elul</w:t>
            </w:r>
            <w:proofErr w:type="spellEnd"/>
            <w:r w:rsidRPr="00112E62">
              <w:rPr>
                <w:lang w:val="fr-FR"/>
              </w:rPr>
              <w:t xml:space="preserve"> et al (2017),Mozambique </w:t>
            </w:r>
          </w:p>
        </w:tc>
        <w:tc>
          <w:tcPr>
            <w:tcW w:w="0" w:type="auto"/>
          </w:tcPr>
          <w:p w:rsidR="006A60FE" w:rsidRPr="00112E62" w:rsidRDefault="006A60FE" w:rsidP="006A60FE">
            <w:pPr>
              <w:rPr>
                <w:rFonts w:ascii="Helvetica" w:hAnsi="Helvetica"/>
                <w:color w:val="202020"/>
                <w:sz w:val="20"/>
                <w:szCs w:val="20"/>
                <w:shd w:val="clear" w:color="auto" w:fill="FFFFFF"/>
              </w:rPr>
            </w:pPr>
            <w:proofErr w:type="gramStart"/>
            <w:r>
              <w:t>cluster-randomized</w:t>
            </w:r>
            <w:proofErr w:type="gramEnd"/>
            <w:r>
              <w:t xml:space="preserve"> trial, 10 primary health facilities in the city of Maputo and In hambane Province were randomly assigned to provide the Combination intervention strategy (CIS) or the standard of care (SOC). </w:t>
            </w:r>
          </w:p>
        </w:tc>
        <w:tc>
          <w:tcPr>
            <w:tcW w:w="0" w:type="auto"/>
          </w:tcPr>
          <w:p w:rsidR="006A60FE" w:rsidRPr="00112E62" w:rsidRDefault="006A60FE" w:rsidP="006A60FE">
            <w:r>
              <w:t xml:space="preserve">A </w:t>
            </w:r>
            <w:r w:rsidRPr="00112E62">
              <w:t xml:space="preserve">combined outcome of </w:t>
            </w:r>
            <w:r>
              <w:t xml:space="preserve"> increased </w:t>
            </w:r>
            <w:r w:rsidRPr="00112E62">
              <w:t>linkage to HIV care within 1 month of diagnosis and retention in</w:t>
            </w:r>
          </w:p>
          <w:p w:rsidR="006A60FE" w:rsidRPr="00112E62" w:rsidRDefault="006A60FE" w:rsidP="006A60FE">
            <w:pPr>
              <w:rPr>
                <w:u w:val="single"/>
              </w:rPr>
            </w:pPr>
            <w:proofErr w:type="gramStart"/>
            <w:r w:rsidRPr="00112E62">
              <w:t>care</w:t>
            </w:r>
            <w:proofErr w:type="gramEnd"/>
            <w:r w:rsidRPr="00112E62">
              <w:t xml:space="preserve"> at 12 months across the 3 study groups.</w:t>
            </w:r>
          </w:p>
        </w:tc>
        <w:tc>
          <w:tcPr>
            <w:tcW w:w="0" w:type="auto"/>
          </w:tcPr>
          <w:p w:rsidR="006A60FE" w:rsidRPr="00112E62" w:rsidRDefault="006A60FE" w:rsidP="006A60FE">
            <w:r>
              <w:t>265 (13%) young people within the age of 18-24 years were involved in the study</w:t>
            </w:r>
          </w:p>
        </w:tc>
        <w:tc>
          <w:tcPr>
            <w:tcW w:w="0" w:type="auto"/>
          </w:tcPr>
          <w:p w:rsidR="006A60FE" w:rsidRDefault="006A60FE" w:rsidP="006A60FE">
            <w:r>
              <w:t xml:space="preserve">Program delivered by Research assistants ,clinicians  and facility </w:t>
            </w:r>
          </w:p>
          <w:p w:rsidR="006A60FE" w:rsidRPr="00112E62" w:rsidRDefault="006A60FE" w:rsidP="006A60FE">
            <w:r>
              <w:t>receptionist</w:t>
            </w:r>
          </w:p>
        </w:tc>
        <w:tc>
          <w:tcPr>
            <w:tcW w:w="0" w:type="auto"/>
          </w:tcPr>
          <w:p w:rsidR="006A60FE" w:rsidRDefault="006A60FE" w:rsidP="006A60FE">
            <w:r>
              <w:t>The CIS included point-of-care CD4 testing at the time of diagnosis, accelerated ART initiation, and short message service (SMS</w:t>
            </w:r>
            <w:r w:rsidR="00976617">
              <w:t>)</w:t>
            </w:r>
          </w:p>
          <w:p w:rsidR="00976617" w:rsidRDefault="00976617" w:rsidP="006A60FE">
            <w:r>
              <w:t>patients in the CIS+ cohort received the CIS interventions plus a series of non-cash financial incentives (FIs) in the form of prepaid cellular air-time cards to offset structural barriers associated with the direct and indirect costs of coming to the health facility to receive HIV care</w:t>
            </w:r>
          </w:p>
          <w:p w:rsidR="007836B1" w:rsidRPr="00112E62" w:rsidRDefault="007836B1" w:rsidP="006A60FE">
            <w:proofErr w:type="gramStart"/>
            <w:r>
              <w:t>Air-time</w:t>
            </w:r>
            <w:proofErr w:type="gramEnd"/>
            <w:r>
              <w:t xml:space="preserve"> cards rather than cash were selected as the incentive based on discussion with the Ministry of Health. Each card was valued at approximately US$5 and was provided conditionally upon the following achievements: linkage to care within 1 month of diagnosis, retention in care 6 months </w:t>
            </w:r>
            <w:r>
              <w:lastRenderedPageBreak/>
              <w:t>after diagnosis, and retention in care 12 months after diagnosis, for a total of approximately US$15.</w:t>
            </w:r>
          </w:p>
        </w:tc>
        <w:tc>
          <w:tcPr>
            <w:tcW w:w="0" w:type="auto"/>
          </w:tcPr>
          <w:p w:rsidR="006A60FE" w:rsidRPr="00112E62" w:rsidRDefault="006A60FE" w:rsidP="006A60FE">
            <w:r>
              <w:lastRenderedPageBreak/>
              <w:t>the greatest intervention effects were observed among young adults age 18–24 years (RRCIS vs SOC = 2.39, 95% CI 1.51–3.80, p-value for interaction between age and treatment arm = 0.07), the intervention effect was greatest in subpopulations documented to have particularly poor outcomes across the HIV care continuum, including young adults</w:t>
            </w:r>
          </w:p>
        </w:tc>
        <w:tc>
          <w:tcPr>
            <w:tcW w:w="0" w:type="auto"/>
          </w:tcPr>
          <w:p w:rsidR="006A60FE" w:rsidRDefault="006A60FE" w:rsidP="006A60FE">
            <w:r>
              <w:t>Individual level :</w:t>
            </w:r>
          </w:p>
          <w:p w:rsidR="006A60FE" w:rsidRDefault="006A60FE" w:rsidP="006A60FE">
            <w:r>
              <w:t xml:space="preserve">Participants were followed –up </w:t>
            </w:r>
            <w:r w:rsidR="00976617">
              <w:t>for 12</w:t>
            </w:r>
            <w:r>
              <w:t xml:space="preserve"> months.</w:t>
            </w:r>
          </w:p>
          <w:p w:rsidR="006A60FE" w:rsidRDefault="006A60FE" w:rsidP="006A60FE">
            <w:r>
              <w:t>Program level:</w:t>
            </w:r>
          </w:p>
          <w:p w:rsidR="006A60FE" w:rsidRDefault="006A60FE" w:rsidP="006A60FE">
            <w:r>
              <w:t>No Indicators of program level maintenance were not reported</w:t>
            </w:r>
          </w:p>
        </w:tc>
      </w:tr>
      <w:tr w:rsidR="006A60FE" w:rsidRPr="00112E62" w:rsidTr="00286DF0">
        <w:trPr>
          <w:trHeight w:val="1002"/>
        </w:trPr>
        <w:tc>
          <w:tcPr>
            <w:tcW w:w="0" w:type="auto"/>
          </w:tcPr>
          <w:p w:rsidR="006A60FE" w:rsidRPr="00112E62" w:rsidRDefault="006A60FE" w:rsidP="006A60FE">
            <w:r>
              <w:lastRenderedPageBreak/>
              <w:t>Hewett et al</w:t>
            </w:r>
            <w:r w:rsidR="00032156">
              <w:t xml:space="preserve">           </w:t>
            </w:r>
            <w:r>
              <w:t>(2016), Zambia</w:t>
            </w:r>
          </w:p>
        </w:tc>
        <w:tc>
          <w:tcPr>
            <w:tcW w:w="0" w:type="auto"/>
          </w:tcPr>
          <w:p w:rsidR="006A60FE" w:rsidRDefault="006A60FE" w:rsidP="006A60FE">
            <w:pPr>
              <w:rPr>
                <w:rFonts w:ascii="Helvetica" w:hAnsi="Helvetica"/>
                <w:color w:val="202020"/>
                <w:sz w:val="20"/>
                <w:szCs w:val="20"/>
                <w:shd w:val="clear" w:color="auto" w:fill="FFFFFF"/>
              </w:rPr>
            </w:pPr>
            <w:r>
              <w:rPr>
                <w:rFonts w:ascii="Helvetica" w:hAnsi="Helvetica"/>
                <w:color w:val="202020"/>
                <w:sz w:val="20"/>
                <w:szCs w:val="20"/>
                <w:shd w:val="clear" w:color="auto" w:fill="FFFFFF"/>
              </w:rPr>
              <w:t xml:space="preserve">RCT </w:t>
            </w:r>
          </w:p>
          <w:p w:rsidR="00032156" w:rsidRDefault="00032156" w:rsidP="006A60FE">
            <w:pPr>
              <w:rPr>
                <w:rFonts w:ascii="Helvetica" w:hAnsi="Helvetica"/>
                <w:color w:val="202020"/>
                <w:sz w:val="20"/>
                <w:szCs w:val="20"/>
                <w:shd w:val="clear" w:color="auto" w:fill="FFFFFF"/>
              </w:rPr>
            </w:pPr>
            <w:r>
              <w:rPr>
                <w:rFonts w:ascii="Helvetica" w:hAnsi="Helvetica"/>
                <w:color w:val="202020"/>
                <w:sz w:val="20"/>
                <w:szCs w:val="20"/>
                <w:shd w:val="clear" w:color="auto" w:fill="FFFFFF"/>
              </w:rPr>
              <w:t xml:space="preserve">The study was initiated at </w:t>
            </w:r>
            <w:proofErr w:type="spellStart"/>
            <w:r>
              <w:t>at</w:t>
            </w:r>
            <w:proofErr w:type="spellEnd"/>
            <w:r>
              <w:t xml:space="preserve"> seven health service sites</w:t>
            </w:r>
          </w:p>
          <w:p w:rsidR="006A60FE" w:rsidRPr="00015BDC" w:rsidRDefault="006A60FE" w:rsidP="006A60FE">
            <w:pPr>
              <w:rPr>
                <w:rFonts w:ascii="Helvetica" w:hAnsi="Helvetica"/>
                <w:color w:val="202020"/>
                <w:sz w:val="20"/>
                <w:szCs w:val="20"/>
                <w:shd w:val="clear" w:color="auto" w:fill="FFFFFF"/>
              </w:rPr>
            </w:pPr>
            <w:r w:rsidRPr="00015BDC">
              <w:rPr>
                <w:rFonts w:ascii="Helvetica" w:hAnsi="Helvetica"/>
                <w:color w:val="202020"/>
                <w:sz w:val="20"/>
                <w:szCs w:val="20"/>
                <w:shd w:val="clear" w:color="auto" w:fill="FFFFFF"/>
              </w:rPr>
              <w:t>There were two types of study sites: entry point sites,</w:t>
            </w:r>
          </w:p>
          <w:p w:rsidR="006A60FE" w:rsidRPr="00015BDC" w:rsidRDefault="006A60FE" w:rsidP="006A60FE">
            <w:pPr>
              <w:rPr>
                <w:rFonts w:ascii="Helvetica" w:hAnsi="Helvetica"/>
                <w:color w:val="202020"/>
                <w:sz w:val="20"/>
                <w:szCs w:val="20"/>
                <w:shd w:val="clear" w:color="auto" w:fill="FFFFFF"/>
              </w:rPr>
            </w:pPr>
            <w:r w:rsidRPr="00015BDC">
              <w:rPr>
                <w:rFonts w:ascii="Helvetica" w:hAnsi="Helvetica"/>
                <w:color w:val="202020"/>
                <w:sz w:val="20"/>
                <w:szCs w:val="20"/>
                <w:shd w:val="clear" w:color="auto" w:fill="FFFFFF"/>
              </w:rPr>
              <w:t>where clients were recruited into the study, and referral</w:t>
            </w:r>
          </w:p>
          <w:p w:rsidR="006A60FE" w:rsidRDefault="006A60FE" w:rsidP="006A60FE">
            <w:proofErr w:type="gramStart"/>
            <w:r w:rsidRPr="00015BDC">
              <w:rPr>
                <w:rFonts w:ascii="Helvetica" w:hAnsi="Helvetica"/>
                <w:color w:val="202020"/>
                <w:sz w:val="20"/>
                <w:szCs w:val="20"/>
                <w:shd w:val="clear" w:color="auto" w:fill="FFFFFF"/>
              </w:rPr>
              <w:t>sites</w:t>
            </w:r>
            <w:proofErr w:type="gramEnd"/>
            <w:r w:rsidRPr="00015BDC">
              <w:rPr>
                <w:rFonts w:ascii="Helvetica" w:hAnsi="Helvetica"/>
                <w:color w:val="202020"/>
                <w:sz w:val="20"/>
                <w:szCs w:val="20"/>
                <w:shd w:val="clear" w:color="auto" w:fill="FFFFFF"/>
              </w:rPr>
              <w:t>, to which clients were re</w:t>
            </w:r>
            <w:r>
              <w:rPr>
                <w:rFonts w:ascii="Helvetica" w:hAnsi="Helvetica"/>
                <w:color w:val="202020"/>
                <w:sz w:val="20"/>
                <w:szCs w:val="20"/>
                <w:shd w:val="clear" w:color="auto" w:fill="FFFFFF"/>
              </w:rPr>
              <w:t>ferred for additional services.</w:t>
            </w:r>
            <w:r>
              <w:t xml:space="preserve"> Each district had at least one of the three entry point services: HIV Testing and </w:t>
            </w:r>
            <w:proofErr w:type="spellStart"/>
            <w:r>
              <w:t>Counseling</w:t>
            </w:r>
            <w:proofErr w:type="spellEnd"/>
            <w:r>
              <w:t>, Family Planning, and voluntary medical male circumcision,</w:t>
            </w:r>
          </w:p>
          <w:p w:rsidR="006A60FE" w:rsidRPr="00112E62" w:rsidRDefault="006A60FE" w:rsidP="006A60FE">
            <w:pPr>
              <w:rPr>
                <w:rFonts w:ascii="Helvetica" w:hAnsi="Helvetica"/>
                <w:color w:val="202020"/>
                <w:sz w:val="20"/>
                <w:szCs w:val="20"/>
                <w:shd w:val="clear" w:color="auto" w:fill="FFFFFF"/>
              </w:rPr>
            </w:pPr>
            <w:r w:rsidRPr="00015BDC">
              <w:rPr>
                <w:color w:val="FF0000"/>
              </w:rPr>
              <w:t xml:space="preserve">Referral service sites included SFH-operated integrated service </w:t>
            </w:r>
            <w:proofErr w:type="spellStart"/>
            <w:r w:rsidRPr="00015BDC">
              <w:rPr>
                <w:color w:val="FF0000"/>
              </w:rPr>
              <w:t>centers</w:t>
            </w:r>
            <w:proofErr w:type="spellEnd"/>
            <w:r w:rsidRPr="00015BDC">
              <w:rPr>
                <w:color w:val="FF0000"/>
              </w:rPr>
              <w:t xml:space="preserve">, public hospitals/clinics, and partner </w:t>
            </w:r>
            <w:r w:rsidRPr="00015BDC">
              <w:rPr>
                <w:color w:val="FF0000"/>
              </w:rPr>
              <w:lastRenderedPageBreak/>
              <w:t xml:space="preserve">NGO-run service </w:t>
            </w:r>
            <w:proofErr w:type="spellStart"/>
            <w:r w:rsidRPr="00015BDC">
              <w:rPr>
                <w:color w:val="FF0000"/>
              </w:rPr>
              <w:t>centers</w:t>
            </w:r>
            <w:proofErr w:type="spellEnd"/>
            <w:r w:rsidRPr="00015BDC">
              <w:rPr>
                <w:color w:val="FF0000"/>
              </w:rPr>
              <w:t>; all referral sites were mapped and located within walking distance of the entry point locations</w:t>
            </w:r>
            <w:proofErr w:type="gramStart"/>
            <w:r w:rsidRPr="00015BDC">
              <w:rPr>
                <w:color w:val="FF0000"/>
              </w:rPr>
              <w:t>..</w:t>
            </w:r>
            <w:proofErr w:type="gramEnd"/>
          </w:p>
        </w:tc>
        <w:tc>
          <w:tcPr>
            <w:tcW w:w="0" w:type="auto"/>
          </w:tcPr>
          <w:p w:rsidR="006A60FE" w:rsidRDefault="006A60FE" w:rsidP="006A60FE">
            <w:proofErr w:type="gramStart"/>
            <w:r>
              <w:lastRenderedPageBreak/>
              <w:t>contribute</w:t>
            </w:r>
            <w:proofErr w:type="gramEnd"/>
            <w:r>
              <w:t xml:space="preserve"> to the existing evidence base for best practices in SRH and HIV service linkage and integration, as well as to determine whether two interventions designed to enhance services provision, increase referrals to add-on services, and improve client follow-up, would increase the likelihood that clients would access additional services.</w:t>
            </w:r>
          </w:p>
          <w:p w:rsidR="006A60FE" w:rsidRDefault="006A60FE" w:rsidP="006A60FE"/>
          <w:p w:rsidR="006A60FE" w:rsidRPr="00112E62" w:rsidRDefault="006A60FE" w:rsidP="006A60FE">
            <w:pPr>
              <w:rPr>
                <w:u w:val="single"/>
              </w:rPr>
            </w:pPr>
            <w:r>
              <w:t xml:space="preserve">The outcomes were measured for enrolled clients, as well as their spouses/partners, if applicable. Uptake was defined as clients reporting that they or their spouse/partner </w:t>
            </w:r>
            <w:r>
              <w:lastRenderedPageBreak/>
              <w:t xml:space="preserve">utilized a referred service within the six-week or six-month period after </w:t>
            </w:r>
            <w:proofErr w:type="spellStart"/>
            <w:r>
              <w:t>enrollment</w:t>
            </w:r>
            <w:proofErr w:type="spellEnd"/>
            <w:r>
              <w:t>.</w:t>
            </w:r>
          </w:p>
        </w:tc>
        <w:tc>
          <w:tcPr>
            <w:tcW w:w="0" w:type="auto"/>
          </w:tcPr>
          <w:p w:rsidR="006A60FE" w:rsidRPr="00112E62" w:rsidRDefault="006A60FE" w:rsidP="006A60FE">
            <w:r>
              <w:lastRenderedPageBreak/>
              <w:t>47.8% of the total study population 3963</w:t>
            </w:r>
            <w:r w:rsidR="00032156">
              <w:t xml:space="preserve"> were within the age 18-24 years</w:t>
            </w:r>
          </w:p>
        </w:tc>
        <w:tc>
          <w:tcPr>
            <w:tcW w:w="0" w:type="auto"/>
          </w:tcPr>
          <w:p w:rsidR="006A60FE" w:rsidRPr="00112E62" w:rsidRDefault="006A60FE" w:rsidP="006A60FE">
            <w:r>
              <w:t>trained enumerator</w:t>
            </w:r>
          </w:p>
        </w:tc>
        <w:tc>
          <w:tcPr>
            <w:tcW w:w="0" w:type="auto"/>
          </w:tcPr>
          <w:p w:rsidR="006A60FE" w:rsidRDefault="006A60FE" w:rsidP="006A60FE">
            <w:r>
              <w:t xml:space="preserve">The 3 arms of the study included </w:t>
            </w:r>
          </w:p>
          <w:p w:rsidR="006A60FE" w:rsidRDefault="006A60FE" w:rsidP="006A60FE">
            <w:pPr>
              <w:rPr>
                <w:u w:val="single"/>
              </w:rPr>
            </w:pPr>
            <w:r>
              <w:rPr>
                <w:u w:val="single"/>
              </w:rPr>
              <w:t>1)</w:t>
            </w:r>
            <w:r w:rsidRPr="004C7311">
              <w:rPr>
                <w:u w:val="single"/>
              </w:rPr>
              <w:t>Standard of care</w:t>
            </w:r>
          </w:p>
          <w:p w:rsidR="006A60FE" w:rsidRDefault="006A60FE" w:rsidP="006A60FE">
            <w:pPr>
              <w:pStyle w:val="ListParagraph"/>
              <w:numPr>
                <w:ilvl w:val="0"/>
                <w:numId w:val="4"/>
              </w:numPr>
            </w:pPr>
            <w:r w:rsidRPr="004C7311">
              <w:t xml:space="preserve">Standard client assessment and </w:t>
            </w:r>
            <w:proofErr w:type="spellStart"/>
            <w:r w:rsidRPr="004C7311">
              <w:t>counseling</w:t>
            </w:r>
            <w:proofErr w:type="spellEnd"/>
          </w:p>
          <w:p w:rsidR="006A60FE" w:rsidRDefault="006A60FE" w:rsidP="006A60FE">
            <w:pPr>
              <w:pStyle w:val="ListParagraph"/>
              <w:numPr>
                <w:ilvl w:val="0"/>
                <w:numId w:val="4"/>
              </w:numPr>
            </w:pPr>
            <w:r>
              <w:t>Ad-hoc referrals to add-on services</w:t>
            </w:r>
          </w:p>
          <w:p w:rsidR="006A60FE" w:rsidRDefault="006A60FE" w:rsidP="006A60FE">
            <w:pPr>
              <w:pStyle w:val="ListParagraph"/>
              <w:numPr>
                <w:ilvl w:val="0"/>
                <w:numId w:val="4"/>
              </w:numPr>
            </w:pPr>
            <w:r>
              <w:t xml:space="preserve">No transition or linkage between services </w:t>
            </w:r>
          </w:p>
          <w:p w:rsidR="006A60FE" w:rsidRDefault="006A60FE" w:rsidP="006A60FE">
            <w:pPr>
              <w:pStyle w:val="ListParagraph"/>
              <w:numPr>
                <w:ilvl w:val="0"/>
                <w:numId w:val="4"/>
              </w:numPr>
            </w:pPr>
            <w:r>
              <w:t>No follow-up of clients</w:t>
            </w:r>
          </w:p>
          <w:p w:rsidR="006A60FE" w:rsidRDefault="006A60FE" w:rsidP="006A60FE">
            <w:pPr>
              <w:rPr>
                <w:u w:val="single"/>
              </w:rPr>
            </w:pPr>
            <w:r>
              <w:rPr>
                <w:u w:val="single"/>
              </w:rPr>
              <w:t>2)</w:t>
            </w:r>
            <w:r w:rsidRPr="004C7311">
              <w:rPr>
                <w:u w:val="single"/>
              </w:rPr>
              <w:t>Enhanced referrals with client follow-up</w:t>
            </w:r>
          </w:p>
          <w:p w:rsidR="006A60FE" w:rsidRDefault="006A60FE" w:rsidP="006A60FE">
            <w:pPr>
              <w:pStyle w:val="ListParagraph"/>
              <w:numPr>
                <w:ilvl w:val="0"/>
                <w:numId w:val="6"/>
              </w:numPr>
            </w:pPr>
            <w:r w:rsidRPr="004C7311">
              <w:t>S</w:t>
            </w:r>
            <w:r>
              <w:t>tandardi</w:t>
            </w:r>
            <w:r w:rsidRPr="004C7311">
              <w:t>zed assessment of need</w:t>
            </w:r>
            <w:r>
              <w:t>.</w:t>
            </w:r>
          </w:p>
          <w:p w:rsidR="006A60FE" w:rsidRDefault="006A60FE" w:rsidP="006A60FE">
            <w:pPr>
              <w:pStyle w:val="ListParagraph"/>
              <w:numPr>
                <w:ilvl w:val="0"/>
                <w:numId w:val="6"/>
              </w:numPr>
            </w:pPr>
            <w:r>
              <w:t xml:space="preserve">Dedicated </w:t>
            </w:r>
            <w:proofErr w:type="spellStart"/>
            <w:r>
              <w:t>counseling</w:t>
            </w:r>
            <w:proofErr w:type="spellEnd"/>
            <w:r>
              <w:t xml:space="preserve"> time</w:t>
            </w:r>
          </w:p>
          <w:p w:rsidR="006A60FE" w:rsidRDefault="006A60FE" w:rsidP="006A60FE">
            <w:pPr>
              <w:pStyle w:val="ListParagraph"/>
              <w:numPr>
                <w:ilvl w:val="0"/>
                <w:numId w:val="6"/>
              </w:numPr>
            </w:pPr>
            <w:r>
              <w:t>Informational materials for add-on services</w:t>
            </w:r>
          </w:p>
          <w:p w:rsidR="006A60FE" w:rsidRDefault="006A60FE" w:rsidP="006A60FE">
            <w:pPr>
              <w:pStyle w:val="ListParagraph"/>
              <w:numPr>
                <w:ilvl w:val="0"/>
                <w:numId w:val="6"/>
              </w:numPr>
            </w:pPr>
            <w:r>
              <w:lastRenderedPageBreak/>
              <w:t>Motivational interviewing techniques</w:t>
            </w:r>
          </w:p>
          <w:p w:rsidR="006A60FE" w:rsidRDefault="006A60FE" w:rsidP="006A60FE">
            <w:pPr>
              <w:pStyle w:val="ListParagraph"/>
              <w:numPr>
                <w:ilvl w:val="0"/>
                <w:numId w:val="6"/>
              </w:numPr>
            </w:pPr>
            <w:r>
              <w:t>Standardized referral</w:t>
            </w:r>
          </w:p>
          <w:p w:rsidR="006A60FE" w:rsidRDefault="006A60FE" w:rsidP="006A60FE">
            <w:pPr>
              <w:pStyle w:val="ListParagraph"/>
              <w:numPr>
                <w:ilvl w:val="0"/>
                <w:numId w:val="6"/>
              </w:numPr>
            </w:pPr>
            <w:r>
              <w:t>Follow-up of clients</w:t>
            </w:r>
          </w:p>
          <w:p w:rsidR="006A60FE" w:rsidRDefault="006A60FE" w:rsidP="006A60FE">
            <w:r>
              <w:t>3)</w:t>
            </w:r>
            <w:r w:rsidRPr="00A17FF7">
              <w:rPr>
                <w:u w:val="single"/>
              </w:rPr>
              <w:t>Enhanced referrals with client follow-up and escort</w:t>
            </w:r>
            <w:r>
              <w:t xml:space="preserve"> </w:t>
            </w:r>
          </w:p>
          <w:p w:rsidR="006A60FE" w:rsidRDefault="006A60FE" w:rsidP="006A60FE"/>
          <w:p w:rsidR="006A60FE" w:rsidRPr="004C7311" w:rsidRDefault="006A60FE" w:rsidP="006A60FE">
            <w:r>
              <w:t>This has all that is in arm two with the addition of escort to add-on services</w:t>
            </w:r>
          </w:p>
        </w:tc>
        <w:tc>
          <w:tcPr>
            <w:tcW w:w="0" w:type="auto"/>
          </w:tcPr>
          <w:p w:rsidR="006A60FE" w:rsidRDefault="006A60FE" w:rsidP="006A60FE">
            <w:r>
              <w:lastRenderedPageBreak/>
              <w:t xml:space="preserve">. Integrated services </w:t>
            </w:r>
            <w:proofErr w:type="gramStart"/>
            <w:r>
              <w:t>were found to be more efficiently provided</w:t>
            </w:r>
            <w:proofErr w:type="gramEnd"/>
            <w:r>
              <w:t xml:space="preserve"> than vertical service provision; the cost-effectiveness for HIV/AIDS and cervical cancer was high in the enhanced service models.</w:t>
            </w:r>
          </w:p>
          <w:p w:rsidR="006A60FE" w:rsidRDefault="006A60FE" w:rsidP="006A60FE">
            <w:r>
              <w:t>Study results provide evidence for increasing the linkages and integration of a selection of HIV and sexual and reproductive health services. The study provided cost-effective service delivery models that enhanced the likelihood of clients accessing some additional needed health services.</w:t>
            </w:r>
          </w:p>
          <w:p w:rsidR="006A60FE" w:rsidRDefault="006A60FE" w:rsidP="006A60FE"/>
          <w:p w:rsidR="006A60FE" w:rsidRDefault="006A60FE" w:rsidP="006A60FE">
            <w:r>
              <w:t>The embedded economic evaluation found the</w:t>
            </w:r>
            <w:r w:rsidR="00976617">
              <w:t xml:space="preserve"> intervention to be highly cost </w:t>
            </w:r>
            <w:r>
              <w:t xml:space="preserve">effective </w:t>
            </w:r>
            <w:r>
              <w:lastRenderedPageBreak/>
              <w:t>for HTC (study arm 3 only), VMMC, HIV care and treatment and for cervical cancer screening. The study’s impact and cost-effectiveness results suggest that the enhanced service models evaluated are worthy of strong consideration when adding or integrating health services across platforms.</w:t>
            </w:r>
          </w:p>
          <w:p w:rsidR="00976617" w:rsidRPr="00112E62" w:rsidRDefault="00976617" w:rsidP="006A60FE">
            <w:r>
              <w:t>the cost-effectiveness for HIV/AIDS and cervical cancer was high in the enhanced service model</w:t>
            </w:r>
          </w:p>
        </w:tc>
        <w:tc>
          <w:tcPr>
            <w:tcW w:w="0" w:type="auto"/>
          </w:tcPr>
          <w:p w:rsidR="006A60FE" w:rsidRDefault="006A60FE" w:rsidP="006A60FE">
            <w:r>
              <w:lastRenderedPageBreak/>
              <w:t>Individual level :</w:t>
            </w:r>
          </w:p>
          <w:p w:rsidR="006A60FE" w:rsidRDefault="006A60FE" w:rsidP="006A60FE">
            <w:r>
              <w:t>Participants were followed up at six weeks, and six months</w:t>
            </w:r>
          </w:p>
          <w:p w:rsidR="006A60FE" w:rsidRDefault="006A60FE" w:rsidP="006A60FE"/>
          <w:p w:rsidR="006A60FE" w:rsidRDefault="006A60FE" w:rsidP="006A60FE">
            <w:r>
              <w:t>Program level:</w:t>
            </w:r>
          </w:p>
          <w:p w:rsidR="006A60FE" w:rsidRDefault="006A60FE" w:rsidP="006A60FE">
            <w:r>
              <w:t xml:space="preserve">No Indicators of program level maintenance were not reported </w:t>
            </w:r>
          </w:p>
          <w:p w:rsidR="006A60FE" w:rsidRDefault="006A60FE" w:rsidP="006A60FE"/>
          <w:p w:rsidR="006A60FE" w:rsidRPr="00112E62" w:rsidRDefault="006A60FE" w:rsidP="006A60FE">
            <w:r>
              <w:t>clients were tracked at six weeks and six months post-</w:t>
            </w:r>
            <w:proofErr w:type="spellStart"/>
            <w:r>
              <w:t>enrollment</w:t>
            </w:r>
            <w:proofErr w:type="spellEnd"/>
            <w:r>
              <w:t xml:space="preserve"> for an interview that included questions about service uptake at study and </w:t>
            </w:r>
            <w:proofErr w:type="spellStart"/>
            <w:r>
              <w:t>nonstudy</w:t>
            </w:r>
            <w:proofErr w:type="spellEnd"/>
            <w:r>
              <w:t xml:space="preserve"> health facilities</w:t>
            </w:r>
          </w:p>
        </w:tc>
      </w:tr>
      <w:tr w:rsidR="006A60FE" w:rsidRPr="008E1A44" w:rsidTr="00286DF0">
        <w:trPr>
          <w:trHeight w:val="1002"/>
        </w:trPr>
        <w:tc>
          <w:tcPr>
            <w:tcW w:w="0" w:type="auto"/>
          </w:tcPr>
          <w:p w:rsidR="006A60FE" w:rsidRPr="008E1A44" w:rsidRDefault="006A60FE" w:rsidP="006A60FE">
            <w:pPr>
              <w:rPr>
                <w:lang w:val="fr-FR"/>
              </w:rPr>
            </w:pPr>
            <w:proofErr w:type="spellStart"/>
            <w:r w:rsidRPr="008E1A44">
              <w:rPr>
                <w:lang w:val="fr-FR"/>
              </w:rPr>
              <w:t>Niklaus</w:t>
            </w:r>
            <w:proofErr w:type="spellEnd"/>
            <w:r w:rsidRPr="008E1A44">
              <w:rPr>
                <w:lang w:val="fr-FR"/>
              </w:rPr>
              <w:t xml:space="preserve"> Daniel </w:t>
            </w:r>
            <w:proofErr w:type="spellStart"/>
            <w:r w:rsidRPr="008E1A44">
              <w:rPr>
                <w:lang w:val="fr-FR"/>
              </w:rPr>
              <w:t>Labhardt</w:t>
            </w:r>
            <w:proofErr w:type="spellEnd"/>
            <w:r w:rsidRPr="008E1A44">
              <w:rPr>
                <w:lang w:val="fr-FR"/>
              </w:rPr>
              <w:t xml:space="preserve"> et al (</w:t>
            </w:r>
            <w:r>
              <w:rPr>
                <w:lang w:val="fr-FR"/>
              </w:rPr>
              <w:t>2014</w:t>
            </w:r>
            <w:r w:rsidRPr="008E1A44">
              <w:rPr>
                <w:lang w:val="fr-FR"/>
              </w:rPr>
              <w:t>)</w:t>
            </w:r>
            <w:r>
              <w:rPr>
                <w:lang w:val="fr-FR"/>
              </w:rPr>
              <w:t>,</w:t>
            </w:r>
            <w:proofErr w:type="spellStart"/>
            <w:r>
              <w:rPr>
                <w:lang w:val="fr-FR"/>
              </w:rPr>
              <w:t>south</w:t>
            </w:r>
            <w:proofErr w:type="spellEnd"/>
            <w:r>
              <w:rPr>
                <w:lang w:val="fr-FR"/>
              </w:rPr>
              <w:t xml:space="preserve"> </w:t>
            </w:r>
            <w:proofErr w:type="spellStart"/>
            <w:r>
              <w:rPr>
                <w:lang w:val="fr-FR"/>
              </w:rPr>
              <w:t>Africa</w:t>
            </w:r>
            <w:proofErr w:type="spellEnd"/>
            <w:r>
              <w:rPr>
                <w:lang w:val="fr-FR"/>
              </w:rPr>
              <w:t xml:space="preserve"> Lesotho</w:t>
            </w:r>
          </w:p>
        </w:tc>
        <w:tc>
          <w:tcPr>
            <w:tcW w:w="0" w:type="auto"/>
          </w:tcPr>
          <w:p w:rsidR="006A60FE" w:rsidRDefault="006A60FE" w:rsidP="006A60FE">
            <w:pPr>
              <w:rPr>
                <w:rFonts w:ascii="Helvetica" w:hAnsi="Helvetica"/>
                <w:color w:val="202020"/>
                <w:sz w:val="20"/>
                <w:szCs w:val="20"/>
                <w:shd w:val="clear" w:color="auto" w:fill="FFFFFF"/>
              </w:rPr>
            </w:pPr>
            <w:r w:rsidRPr="008E1A44">
              <w:rPr>
                <w:rFonts w:ascii="Helvetica" w:hAnsi="Helvetica"/>
                <w:color w:val="202020"/>
                <w:sz w:val="20"/>
                <w:szCs w:val="20"/>
                <w:shd w:val="clear" w:color="auto" w:fill="FFFFFF"/>
              </w:rPr>
              <w:t>The study was an open-label, two-armed cluster-</w:t>
            </w:r>
            <w:proofErr w:type="spellStart"/>
            <w:r w:rsidRPr="008E1A44">
              <w:rPr>
                <w:rFonts w:ascii="Helvetica" w:hAnsi="Helvetica"/>
                <w:color w:val="202020"/>
                <w:sz w:val="20"/>
                <w:szCs w:val="20"/>
                <w:shd w:val="clear" w:color="auto" w:fill="FFFFFF"/>
              </w:rPr>
              <w:t>randomizedtrial</w:t>
            </w:r>
            <w:proofErr w:type="spellEnd"/>
            <w:r w:rsidRPr="008E1A44">
              <w:rPr>
                <w:rFonts w:ascii="Helvetica" w:hAnsi="Helvetica"/>
                <w:color w:val="202020"/>
                <w:sz w:val="20"/>
                <w:szCs w:val="20"/>
                <w:shd w:val="clear" w:color="auto" w:fill="FFFFFF"/>
              </w:rPr>
              <w:t xml:space="preserve"> conducted in two rural catchment areas</w:t>
            </w:r>
            <w:r>
              <w:rPr>
                <w:rFonts w:ascii="Helvetica" w:hAnsi="Helvetica"/>
                <w:color w:val="202020"/>
                <w:sz w:val="20"/>
                <w:szCs w:val="20"/>
                <w:shd w:val="clear" w:color="auto" w:fill="FFFFFF"/>
              </w:rPr>
              <w:t>.</w:t>
            </w:r>
          </w:p>
          <w:p w:rsidR="006A60FE" w:rsidRPr="008E1A44" w:rsidRDefault="006A60FE" w:rsidP="006A60FE">
            <w:pPr>
              <w:rPr>
                <w:rFonts w:ascii="Helvetica" w:hAnsi="Helvetica"/>
                <w:color w:val="202020"/>
                <w:sz w:val="20"/>
                <w:szCs w:val="20"/>
                <w:shd w:val="clear" w:color="auto" w:fill="FFFFFF"/>
              </w:rPr>
            </w:pPr>
            <w:r w:rsidRPr="00C9454B">
              <w:rPr>
                <w:rFonts w:ascii="Helvetica" w:hAnsi="Helvetica"/>
                <w:color w:val="202020"/>
                <w:sz w:val="20"/>
                <w:szCs w:val="20"/>
                <w:shd w:val="clear" w:color="auto" w:fill="FFFFFF"/>
              </w:rPr>
              <w:t>This trial compares HB-HTC to mobile clinic HTC (MC-HTC)</w:t>
            </w:r>
          </w:p>
        </w:tc>
        <w:tc>
          <w:tcPr>
            <w:tcW w:w="0" w:type="auto"/>
          </w:tcPr>
          <w:p w:rsidR="006A60FE" w:rsidRDefault="006A60FE" w:rsidP="006A60FE">
            <w:pPr>
              <w:rPr>
                <w:u w:val="single"/>
              </w:rPr>
            </w:pPr>
            <w:r w:rsidRPr="008E1A44">
              <w:rPr>
                <w:u w:val="single"/>
              </w:rPr>
              <w:t>All outcomes were assessed at the individual level</w:t>
            </w:r>
          </w:p>
          <w:p w:rsidR="006A60FE" w:rsidRPr="008E1A44" w:rsidRDefault="006A60FE" w:rsidP="006A60FE">
            <w:pPr>
              <w:pStyle w:val="ListParagraph"/>
              <w:numPr>
                <w:ilvl w:val="0"/>
                <w:numId w:val="7"/>
              </w:numPr>
              <w:rPr>
                <w:u w:val="single"/>
              </w:rPr>
            </w:pPr>
            <w:proofErr w:type="gramStart"/>
            <w:r w:rsidRPr="008E1A44">
              <w:rPr>
                <w:u w:val="single"/>
              </w:rPr>
              <w:t>the</w:t>
            </w:r>
            <w:proofErr w:type="gramEnd"/>
            <w:r w:rsidRPr="008E1A44">
              <w:rPr>
                <w:u w:val="single"/>
              </w:rPr>
              <w:t xml:space="preserve"> number of persons taking up HTC.</w:t>
            </w:r>
          </w:p>
          <w:p w:rsidR="006A60FE" w:rsidRDefault="006A60FE" w:rsidP="006A60FE">
            <w:pPr>
              <w:pStyle w:val="ListParagraph"/>
              <w:numPr>
                <w:ilvl w:val="0"/>
                <w:numId w:val="7"/>
              </w:numPr>
              <w:rPr>
                <w:u w:val="single"/>
              </w:rPr>
            </w:pPr>
            <w:proofErr w:type="gramStart"/>
            <w:r w:rsidRPr="008E1A44">
              <w:rPr>
                <w:u w:val="single"/>
              </w:rPr>
              <w:t>the</w:t>
            </w:r>
            <w:proofErr w:type="gramEnd"/>
            <w:r w:rsidRPr="008E1A44">
              <w:rPr>
                <w:u w:val="single"/>
              </w:rPr>
              <w:t xml:space="preserve"> proportion </w:t>
            </w:r>
            <w:proofErr w:type="spellStart"/>
            <w:r w:rsidRPr="008E1A44">
              <w:rPr>
                <w:u w:val="single"/>
              </w:rPr>
              <w:t>ofparticipants</w:t>
            </w:r>
            <w:proofErr w:type="spellEnd"/>
            <w:r w:rsidRPr="008E1A44">
              <w:rPr>
                <w:u w:val="single"/>
              </w:rPr>
              <w:t xml:space="preserve"> newly tested HIV-positive amon</w:t>
            </w:r>
            <w:r>
              <w:rPr>
                <w:u w:val="single"/>
              </w:rPr>
              <w:t xml:space="preserve">g participants </w:t>
            </w:r>
            <w:proofErr w:type="spellStart"/>
            <w:r>
              <w:rPr>
                <w:u w:val="single"/>
              </w:rPr>
              <w:t>whotook</w:t>
            </w:r>
            <w:proofErr w:type="spellEnd"/>
            <w:r>
              <w:rPr>
                <w:u w:val="single"/>
              </w:rPr>
              <w:t xml:space="preserve"> up HTC. </w:t>
            </w:r>
          </w:p>
          <w:p w:rsidR="006A60FE" w:rsidRDefault="006A60FE" w:rsidP="006A60FE">
            <w:pPr>
              <w:pStyle w:val="ListParagraph"/>
              <w:numPr>
                <w:ilvl w:val="0"/>
                <w:numId w:val="7"/>
              </w:numPr>
              <w:rPr>
                <w:u w:val="single"/>
              </w:rPr>
            </w:pPr>
            <w:proofErr w:type="gramStart"/>
            <w:r w:rsidRPr="008E1A44">
              <w:rPr>
                <w:u w:val="single"/>
              </w:rPr>
              <w:lastRenderedPageBreak/>
              <w:t>linkage</w:t>
            </w:r>
            <w:proofErr w:type="gramEnd"/>
            <w:r w:rsidRPr="008E1A44">
              <w:rPr>
                <w:u w:val="single"/>
              </w:rPr>
              <w:t xml:space="preserve"> to </w:t>
            </w:r>
            <w:proofErr w:type="spellStart"/>
            <w:r w:rsidRPr="008E1A44">
              <w:rPr>
                <w:u w:val="single"/>
              </w:rPr>
              <w:t>carewithin</w:t>
            </w:r>
            <w:proofErr w:type="spellEnd"/>
            <w:r w:rsidRPr="008E1A44">
              <w:rPr>
                <w:u w:val="single"/>
              </w:rPr>
              <w:t xml:space="preserve"> 28 d after a positive HIV test among participants </w:t>
            </w:r>
            <w:proofErr w:type="spellStart"/>
            <w:r w:rsidRPr="008E1A44">
              <w:rPr>
                <w:u w:val="single"/>
              </w:rPr>
              <w:t>whotested</w:t>
            </w:r>
            <w:proofErr w:type="spellEnd"/>
            <w:r w:rsidRPr="008E1A44">
              <w:rPr>
                <w:u w:val="single"/>
              </w:rPr>
              <w:t xml:space="preserve"> HIV-positive during the campaign.</w:t>
            </w:r>
          </w:p>
          <w:p w:rsidR="006A60FE" w:rsidRPr="008E1A44" w:rsidRDefault="006A60FE" w:rsidP="006A60FE">
            <w:pPr>
              <w:pStyle w:val="ListParagraph"/>
              <w:numPr>
                <w:ilvl w:val="0"/>
                <w:numId w:val="7"/>
              </w:numPr>
              <w:rPr>
                <w:u w:val="single"/>
              </w:rPr>
            </w:pPr>
            <w:proofErr w:type="gramStart"/>
            <w:r w:rsidRPr="008E1A44">
              <w:rPr>
                <w:u w:val="single"/>
              </w:rPr>
              <w:t>chronic</w:t>
            </w:r>
            <w:proofErr w:type="gramEnd"/>
            <w:r w:rsidRPr="008E1A44">
              <w:rPr>
                <w:u w:val="single"/>
              </w:rPr>
              <w:t xml:space="preserve"> care within 28 </w:t>
            </w:r>
            <w:proofErr w:type="spellStart"/>
            <w:r w:rsidRPr="008E1A44">
              <w:rPr>
                <w:u w:val="single"/>
              </w:rPr>
              <w:t>d.The</w:t>
            </w:r>
            <w:proofErr w:type="spellEnd"/>
            <w:r w:rsidRPr="008E1A44">
              <w:rPr>
                <w:u w:val="single"/>
              </w:rPr>
              <w:t xml:space="preserve"> first secondary outcome was the age group distribution </w:t>
            </w:r>
            <w:proofErr w:type="spellStart"/>
            <w:r w:rsidRPr="008E1A44">
              <w:rPr>
                <w:u w:val="single"/>
              </w:rPr>
              <w:t>ofpersons</w:t>
            </w:r>
            <w:proofErr w:type="spellEnd"/>
            <w:r w:rsidRPr="008E1A44">
              <w:rPr>
                <w:u w:val="single"/>
              </w:rPr>
              <w:t xml:space="preserve"> accessing the campaigns (,12, 12–24, and$25 y). </w:t>
            </w:r>
            <w:proofErr w:type="spellStart"/>
            <w:r w:rsidRPr="008E1A44">
              <w:rPr>
                <w:u w:val="single"/>
              </w:rPr>
              <w:t>Thesecond</w:t>
            </w:r>
            <w:proofErr w:type="spellEnd"/>
            <w:r w:rsidRPr="008E1A44">
              <w:rPr>
                <w:u w:val="single"/>
              </w:rPr>
              <w:t xml:space="preserve"> secondary outcome was the proportion of first-time </w:t>
            </w:r>
            <w:proofErr w:type="spellStart"/>
            <w:r w:rsidRPr="008E1A44">
              <w:rPr>
                <w:u w:val="single"/>
              </w:rPr>
              <w:t>testersamong</w:t>
            </w:r>
            <w:proofErr w:type="spellEnd"/>
            <w:r w:rsidRPr="008E1A44">
              <w:rPr>
                <w:u w:val="single"/>
              </w:rPr>
              <w:t xml:space="preserve"> people who took </w:t>
            </w:r>
            <w:r w:rsidRPr="008E1A44">
              <w:rPr>
                <w:u w:val="single"/>
              </w:rPr>
              <w:lastRenderedPageBreak/>
              <w:t xml:space="preserve">up HTC. ‘‘First-time tester’’ was </w:t>
            </w:r>
            <w:proofErr w:type="spellStart"/>
            <w:r w:rsidRPr="008E1A44">
              <w:rPr>
                <w:u w:val="single"/>
              </w:rPr>
              <w:t>definedas</w:t>
            </w:r>
            <w:proofErr w:type="spellEnd"/>
            <w:r w:rsidRPr="008E1A44">
              <w:rPr>
                <w:u w:val="single"/>
              </w:rPr>
              <w:t xml:space="preserve"> an individual reporting never having had an HIV test </w:t>
            </w:r>
            <w:proofErr w:type="spellStart"/>
            <w:r w:rsidRPr="008E1A44">
              <w:rPr>
                <w:u w:val="single"/>
              </w:rPr>
              <w:t>beforeand</w:t>
            </w:r>
            <w:proofErr w:type="spellEnd"/>
            <w:r w:rsidRPr="008E1A44">
              <w:rPr>
                <w:u w:val="single"/>
              </w:rPr>
              <w:t xml:space="preserve"> taking up HTC during the campaigns</w:t>
            </w:r>
          </w:p>
        </w:tc>
        <w:tc>
          <w:tcPr>
            <w:tcW w:w="0" w:type="auto"/>
          </w:tcPr>
          <w:p w:rsidR="006A60FE" w:rsidRDefault="006A60FE" w:rsidP="006A60FE">
            <w:r>
              <w:lastRenderedPageBreak/>
              <w:t>504(43.1%) 12-24 years in the HB-HTC group</w:t>
            </w:r>
          </w:p>
          <w:p w:rsidR="006A60FE" w:rsidRDefault="006A60FE" w:rsidP="006A60FE"/>
          <w:p w:rsidR="006A60FE" w:rsidRPr="008E1A44" w:rsidRDefault="006A60FE" w:rsidP="006A60FE">
            <w:r>
              <w:t>563(40.5%) in the MC-HTC group</w:t>
            </w:r>
          </w:p>
        </w:tc>
        <w:tc>
          <w:tcPr>
            <w:tcW w:w="0" w:type="auto"/>
          </w:tcPr>
          <w:p w:rsidR="006A60FE" w:rsidRPr="008E1A44" w:rsidRDefault="006A60FE" w:rsidP="006A60FE">
            <w:proofErr w:type="gramStart"/>
            <w:r w:rsidRPr="003B4677">
              <w:t>one</w:t>
            </w:r>
            <w:proofErr w:type="gramEnd"/>
            <w:r w:rsidRPr="003B4677">
              <w:t xml:space="preserve"> lay </w:t>
            </w:r>
            <w:proofErr w:type="spellStart"/>
            <w:r w:rsidRPr="003B4677">
              <w:t>counselor</w:t>
            </w:r>
            <w:proofErr w:type="spellEnd"/>
            <w:r w:rsidRPr="003B4677">
              <w:t xml:space="preserve"> and one nurse</w:t>
            </w:r>
            <w:r>
              <w:t>, P</w:t>
            </w:r>
            <w:r w:rsidRPr="003B4677">
              <w:t xml:space="preserve">rofessional </w:t>
            </w:r>
            <w:r>
              <w:t xml:space="preserve">counsellor and health workers at the 12 study health </w:t>
            </w:r>
            <w:proofErr w:type="spellStart"/>
            <w:r>
              <w:t>centers</w:t>
            </w:r>
            <w:proofErr w:type="spellEnd"/>
            <w:r>
              <w:t>.</w:t>
            </w:r>
          </w:p>
        </w:tc>
        <w:tc>
          <w:tcPr>
            <w:tcW w:w="0" w:type="auto"/>
          </w:tcPr>
          <w:p w:rsidR="006A60FE" w:rsidRDefault="006A60FE" w:rsidP="006A60FE">
            <w:r>
              <w:t>H</w:t>
            </w:r>
            <w:r w:rsidRPr="00C9454B">
              <w:t xml:space="preserve">ome-based HTC (HB-HTC) is a popular community-based approach to reach </w:t>
            </w:r>
            <w:proofErr w:type="spellStart"/>
            <w:r w:rsidRPr="00C9454B">
              <w:t>personswho</w:t>
            </w:r>
            <w:proofErr w:type="spellEnd"/>
            <w:r w:rsidRPr="00C9454B">
              <w:t xml:space="preserve"> do not test at health facilities. </w:t>
            </w:r>
            <w:proofErr w:type="spellStart"/>
            <w:r>
              <w:t>Int</w:t>
            </w:r>
            <w:r w:rsidRPr="003B4677">
              <w:t>erventionThe</w:t>
            </w:r>
            <w:proofErr w:type="spellEnd"/>
            <w:r w:rsidRPr="003B4677">
              <w:t xml:space="preserve"> MC-HTC group provided services through ‘‘</w:t>
            </w:r>
            <w:proofErr w:type="spellStart"/>
            <w:r w:rsidRPr="003B4677">
              <w:t>pitso</w:t>
            </w:r>
            <w:proofErr w:type="spellEnd"/>
            <w:r w:rsidRPr="003B4677">
              <w:t>’’—</w:t>
            </w:r>
            <w:proofErr w:type="spellStart"/>
            <w:r w:rsidRPr="003B4677">
              <w:t>themore</w:t>
            </w:r>
            <w:proofErr w:type="spellEnd"/>
            <w:r w:rsidRPr="003B4677">
              <w:t xml:space="preserve"> routine HTC approach in Lesotho. ‘‘</w:t>
            </w:r>
            <w:proofErr w:type="spellStart"/>
            <w:r w:rsidRPr="003B4677">
              <w:t>Pitso</w:t>
            </w:r>
            <w:proofErr w:type="spellEnd"/>
            <w:r w:rsidRPr="003B4677">
              <w:t xml:space="preserve">’’ is a </w:t>
            </w:r>
            <w:proofErr w:type="spellStart"/>
            <w:r w:rsidRPr="003B4677">
              <w:t>communitygathering</w:t>
            </w:r>
            <w:proofErr w:type="spellEnd"/>
            <w:r w:rsidRPr="003B4677">
              <w:t>, usually held at the chief’s place.</w:t>
            </w:r>
          </w:p>
          <w:p w:rsidR="006A60FE" w:rsidRDefault="006A60FE" w:rsidP="006A60FE">
            <w:proofErr w:type="gramStart"/>
            <w:r w:rsidRPr="003B4677">
              <w:lastRenderedPageBreak/>
              <w:t>the</w:t>
            </w:r>
            <w:proofErr w:type="gramEnd"/>
            <w:r w:rsidRPr="003B4677">
              <w:t xml:space="preserve"> HB-HTC </w:t>
            </w:r>
            <w:proofErr w:type="spellStart"/>
            <w:r w:rsidRPr="003B4677">
              <w:t>groupthere</w:t>
            </w:r>
            <w:proofErr w:type="spellEnd"/>
            <w:r w:rsidRPr="003B4677">
              <w:t xml:space="preserve"> was no community gathering or health talk.</w:t>
            </w:r>
          </w:p>
          <w:p w:rsidR="006A60FE" w:rsidRDefault="006A60FE" w:rsidP="006A60FE">
            <w:proofErr w:type="gramStart"/>
            <w:r>
              <w:t>the</w:t>
            </w:r>
            <w:proofErr w:type="gramEnd"/>
            <w:r>
              <w:t xml:space="preserve"> two sub-team </w:t>
            </w:r>
            <w:r w:rsidRPr="003B4677">
              <w:t xml:space="preserve">started from </w:t>
            </w:r>
            <w:proofErr w:type="spellStart"/>
            <w:r w:rsidRPr="003B4677">
              <w:t>thechief’s</w:t>
            </w:r>
            <w:proofErr w:type="spellEnd"/>
            <w:r w:rsidRPr="003B4677">
              <w:t xml:space="preserve"> place and provided all the services at people’s homes, </w:t>
            </w:r>
            <w:proofErr w:type="spellStart"/>
            <w:r w:rsidRPr="003B4677">
              <w:t>goingdoor</w:t>
            </w:r>
            <w:proofErr w:type="spellEnd"/>
            <w:r w:rsidRPr="003B4677">
              <w:t xml:space="preserve">-to-door towards the periphery of the village. Services </w:t>
            </w:r>
            <w:proofErr w:type="spellStart"/>
            <w:r w:rsidRPr="003B4677">
              <w:t>wereusually</w:t>
            </w:r>
            <w:proofErr w:type="spellEnd"/>
            <w:r w:rsidRPr="003B4677">
              <w:t xml:space="preserve"> provided to all persons living in the same household at </w:t>
            </w:r>
            <w:proofErr w:type="spellStart"/>
            <w:r w:rsidRPr="003B4677">
              <w:t>thesame</w:t>
            </w:r>
            <w:proofErr w:type="spellEnd"/>
            <w:r w:rsidRPr="003B4677">
              <w:t xml:space="preserve"> time</w:t>
            </w:r>
            <w:r w:rsidR="00EB289A">
              <w:t>.</w:t>
            </w:r>
          </w:p>
          <w:p w:rsidR="00EB289A" w:rsidRPr="008E1A44" w:rsidRDefault="00EB289A" w:rsidP="006A60FE"/>
        </w:tc>
        <w:tc>
          <w:tcPr>
            <w:tcW w:w="0" w:type="auto"/>
          </w:tcPr>
          <w:p w:rsidR="006A60FE" w:rsidRDefault="006A60FE" w:rsidP="006A60FE">
            <w:proofErr w:type="spellStart"/>
            <w:r w:rsidRPr="00C9454B">
              <w:lastRenderedPageBreak/>
              <w:t>OverallHTC</w:t>
            </w:r>
            <w:proofErr w:type="spellEnd"/>
            <w:r w:rsidRPr="00C9454B">
              <w:t xml:space="preserve"> uptake was higher in the HB-HTC group than in the MC-HTC group (92.5% versus 86.7%; adjusted odds ratio [</w:t>
            </w:r>
            <w:proofErr w:type="spellStart"/>
            <w:r w:rsidRPr="00C9454B">
              <w:t>aOR</w:t>
            </w:r>
            <w:proofErr w:type="spellEnd"/>
            <w:r w:rsidRPr="00C9454B">
              <w:t>]:2.06; 95% CI: 1.18–3.60</w:t>
            </w:r>
            <w:proofErr w:type="gramStart"/>
            <w:r w:rsidRPr="00C9454B">
              <w:t>;p</w:t>
            </w:r>
            <w:proofErr w:type="gramEnd"/>
            <w:r w:rsidRPr="00C9454B">
              <w:t xml:space="preserve">= 0. 011). Among adolescents and adults$12 y, HTC uptake did not differ significantly </w:t>
            </w:r>
            <w:proofErr w:type="spellStart"/>
            <w:r w:rsidRPr="00C9454B">
              <w:t>betweenthe</w:t>
            </w:r>
            <w:proofErr w:type="spellEnd"/>
            <w:r w:rsidRPr="00C9454B">
              <w:t xml:space="preserve"> two groups; however, in children</w:t>
            </w:r>
            <w:proofErr w:type="gramStart"/>
            <w:r w:rsidRPr="00C9454B">
              <w:t>,12</w:t>
            </w:r>
            <w:proofErr w:type="gramEnd"/>
            <w:r w:rsidRPr="00C9454B">
              <w:t xml:space="preserve"> y, HTC uptake was higher in the HB-HTC arm (87.5% versus 58.7%; </w:t>
            </w:r>
            <w:proofErr w:type="spellStart"/>
            <w:r w:rsidRPr="00C9454B">
              <w:lastRenderedPageBreak/>
              <w:t>aOR</w:t>
            </w:r>
            <w:proofErr w:type="spellEnd"/>
            <w:r w:rsidRPr="00C9454B">
              <w:t>: 4.91; 95%CI: 2.41–10.0;p,0.001).</w:t>
            </w:r>
            <w:r>
              <w:t xml:space="preserve"> </w:t>
            </w:r>
            <w:r w:rsidRPr="00C9454B">
              <w:t xml:space="preserve">Ten (25.6%) and 19 (25.3%) individuals in the HB-HTC </w:t>
            </w:r>
            <w:proofErr w:type="spellStart"/>
            <w:r w:rsidRPr="00C9454B">
              <w:t>andin</w:t>
            </w:r>
            <w:proofErr w:type="spellEnd"/>
            <w:r w:rsidRPr="00C9454B">
              <w:t xml:space="preserve"> the MC-HTC arms, respectively, linked to HIV care within 1 </w:t>
            </w:r>
            <w:proofErr w:type="spellStart"/>
            <w:r w:rsidRPr="00C9454B">
              <w:t>mo</w:t>
            </w:r>
            <w:proofErr w:type="spellEnd"/>
            <w:r w:rsidRPr="00C9454B">
              <w:t xml:space="preserve"> after testing positive.</w:t>
            </w:r>
          </w:p>
          <w:p w:rsidR="006A60FE" w:rsidRDefault="006A60FE" w:rsidP="006A60FE"/>
          <w:p w:rsidR="006A60FE" w:rsidRPr="008E1A44" w:rsidRDefault="006A60FE" w:rsidP="006A60FE">
            <w:r w:rsidRPr="00C9454B">
              <w:rPr>
                <w:color w:val="FF0000"/>
              </w:rPr>
              <w:t xml:space="preserve">HB-HTC appears to be a promising approach </w:t>
            </w:r>
            <w:proofErr w:type="spellStart"/>
            <w:r w:rsidRPr="00C9454B">
              <w:rPr>
                <w:color w:val="FF0000"/>
              </w:rPr>
              <w:t>toimprove</w:t>
            </w:r>
            <w:proofErr w:type="spellEnd"/>
            <w:r w:rsidRPr="00C9454B">
              <w:rPr>
                <w:color w:val="FF0000"/>
              </w:rPr>
              <w:t xml:space="preserve"> coverage of hard-to-reach populations, such as </w:t>
            </w:r>
            <w:proofErr w:type="spellStart"/>
            <w:r w:rsidRPr="00C9454B">
              <w:rPr>
                <w:color w:val="FF0000"/>
              </w:rPr>
              <w:t>children,first</w:t>
            </w:r>
            <w:proofErr w:type="spellEnd"/>
            <w:r w:rsidRPr="00C9454B">
              <w:rPr>
                <w:color w:val="FF0000"/>
              </w:rPr>
              <w:t xml:space="preserve">-time testers, and men—however, only if combined </w:t>
            </w:r>
            <w:proofErr w:type="spellStart"/>
            <w:r w:rsidRPr="00C9454B">
              <w:rPr>
                <w:color w:val="FF0000"/>
              </w:rPr>
              <w:t>witheffective</w:t>
            </w:r>
            <w:proofErr w:type="spellEnd"/>
            <w:r w:rsidRPr="00C9454B">
              <w:rPr>
                <w:color w:val="FF0000"/>
              </w:rPr>
              <w:t xml:space="preserve"> interventions improving linkage to care</w:t>
            </w:r>
          </w:p>
        </w:tc>
        <w:tc>
          <w:tcPr>
            <w:tcW w:w="0" w:type="auto"/>
          </w:tcPr>
          <w:p w:rsidR="006A60FE" w:rsidRDefault="006A60FE" w:rsidP="006A60FE">
            <w:r>
              <w:lastRenderedPageBreak/>
              <w:t>Individual level :</w:t>
            </w:r>
          </w:p>
          <w:p w:rsidR="006A60FE" w:rsidRDefault="006A60FE" w:rsidP="006A60FE">
            <w:r>
              <w:t xml:space="preserve">Participants </w:t>
            </w:r>
            <w:proofErr w:type="gramStart"/>
            <w:r>
              <w:t>were followed up</w:t>
            </w:r>
            <w:proofErr w:type="gramEnd"/>
            <w:r>
              <w:t xml:space="preserve"> at 28 days after testing positive to confirm that client has been linked to care.</w:t>
            </w:r>
          </w:p>
          <w:p w:rsidR="006A60FE" w:rsidRDefault="006A60FE" w:rsidP="006A60FE"/>
          <w:p w:rsidR="006A60FE" w:rsidRDefault="006A60FE" w:rsidP="006A60FE">
            <w:r>
              <w:t>Program level:</w:t>
            </w:r>
          </w:p>
          <w:p w:rsidR="006A60FE" w:rsidRDefault="006A60FE" w:rsidP="006A60FE">
            <w:r>
              <w:t xml:space="preserve">No Indicators of program level maintenance </w:t>
            </w:r>
            <w:r>
              <w:lastRenderedPageBreak/>
              <w:t xml:space="preserve">were not reported </w:t>
            </w:r>
          </w:p>
          <w:p w:rsidR="006A60FE" w:rsidRPr="008E1A44" w:rsidRDefault="006A60FE" w:rsidP="006A60FE"/>
        </w:tc>
      </w:tr>
      <w:tr w:rsidR="006A60FE" w:rsidRPr="008E1A44" w:rsidTr="00286DF0">
        <w:trPr>
          <w:trHeight w:val="1002"/>
        </w:trPr>
        <w:tc>
          <w:tcPr>
            <w:tcW w:w="0" w:type="auto"/>
          </w:tcPr>
          <w:p w:rsidR="006A60FE" w:rsidRPr="00AF3930" w:rsidRDefault="006A60FE" w:rsidP="006A60FE">
            <w:pPr>
              <w:rPr>
                <w:lang w:val="fr-FR"/>
              </w:rPr>
            </w:pPr>
            <w:proofErr w:type="spellStart"/>
            <w:r w:rsidRPr="00AF3930">
              <w:rPr>
                <w:lang w:val="fr-FR"/>
              </w:rPr>
              <w:lastRenderedPageBreak/>
              <w:t>Joseph.K.B.Matovu</w:t>
            </w:r>
            <w:proofErr w:type="spellEnd"/>
            <w:r w:rsidRPr="00AF3930">
              <w:rPr>
                <w:lang w:val="fr-FR"/>
              </w:rPr>
              <w:t xml:space="preserve"> et al </w:t>
            </w:r>
            <w:r>
              <w:rPr>
                <w:lang w:val="fr-FR"/>
              </w:rPr>
              <w:t>(2020),Uganda</w:t>
            </w:r>
          </w:p>
        </w:tc>
        <w:tc>
          <w:tcPr>
            <w:tcW w:w="0" w:type="auto"/>
          </w:tcPr>
          <w:p w:rsidR="006A60FE" w:rsidRPr="00AF3930" w:rsidRDefault="006A60FE" w:rsidP="006A60FE">
            <w:pPr>
              <w:rPr>
                <w:rFonts w:ascii="Helvetica" w:hAnsi="Helvetica"/>
                <w:color w:val="202020"/>
                <w:sz w:val="20"/>
                <w:szCs w:val="20"/>
                <w:shd w:val="clear" w:color="auto" w:fill="FFFFFF"/>
                <w:lang w:val="fr-FR"/>
              </w:rPr>
            </w:pPr>
            <w:r>
              <w:rPr>
                <w:rFonts w:ascii="Helvetica" w:hAnsi="Helvetica"/>
                <w:color w:val="202020"/>
                <w:sz w:val="20"/>
                <w:szCs w:val="20"/>
                <w:shd w:val="clear" w:color="auto" w:fill="FFFFFF"/>
                <w:lang w:val="fr-FR"/>
              </w:rPr>
              <w:t xml:space="preserve">Cross </w:t>
            </w:r>
            <w:proofErr w:type="spellStart"/>
            <w:r>
              <w:rPr>
                <w:rFonts w:ascii="Helvetica" w:hAnsi="Helvetica"/>
                <w:color w:val="202020"/>
                <w:sz w:val="20"/>
                <w:szCs w:val="20"/>
                <w:shd w:val="clear" w:color="auto" w:fill="FFFFFF"/>
                <w:lang w:val="fr-FR"/>
              </w:rPr>
              <w:t>sectional</w:t>
            </w:r>
            <w:proofErr w:type="spellEnd"/>
            <w:r>
              <w:rPr>
                <w:rFonts w:ascii="Helvetica" w:hAnsi="Helvetica"/>
                <w:color w:val="202020"/>
                <w:sz w:val="20"/>
                <w:szCs w:val="20"/>
                <w:shd w:val="clear" w:color="auto" w:fill="FFFFFF"/>
                <w:lang w:val="fr-FR"/>
              </w:rPr>
              <w:t xml:space="preserve"> </w:t>
            </w:r>
            <w:proofErr w:type="spellStart"/>
            <w:r>
              <w:rPr>
                <w:rFonts w:ascii="Helvetica" w:hAnsi="Helvetica"/>
                <w:color w:val="202020"/>
                <w:sz w:val="20"/>
                <w:szCs w:val="20"/>
                <w:shd w:val="clear" w:color="auto" w:fill="FFFFFF"/>
                <w:lang w:val="fr-FR"/>
              </w:rPr>
              <w:t>study</w:t>
            </w:r>
            <w:proofErr w:type="spellEnd"/>
            <w:r>
              <w:rPr>
                <w:rFonts w:ascii="Helvetica" w:hAnsi="Helvetica"/>
                <w:color w:val="202020"/>
                <w:sz w:val="20"/>
                <w:szCs w:val="20"/>
                <w:shd w:val="clear" w:color="auto" w:fill="FFFFFF"/>
                <w:lang w:val="fr-FR"/>
              </w:rPr>
              <w:t xml:space="preserve"> </w:t>
            </w:r>
          </w:p>
        </w:tc>
        <w:tc>
          <w:tcPr>
            <w:tcW w:w="0" w:type="auto"/>
          </w:tcPr>
          <w:p w:rsidR="006A60FE" w:rsidRPr="00AF3930" w:rsidRDefault="006A60FE" w:rsidP="006A60FE">
            <w:pPr>
              <w:rPr>
                <w:u w:val="single"/>
              </w:rPr>
            </w:pPr>
            <w:r>
              <w:t xml:space="preserve">Increase </w:t>
            </w:r>
            <w:proofErr w:type="spellStart"/>
            <w:r>
              <w:t>feasiblility</w:t>
            </w:r>
            <w:proofErr w:type="spellEnd"/>
            <w:r>
              <w:t xml:space="preserve"> </w:t>
            </w:r>
            <w:r w:rsidRPr="00AF3930">
              <w:t>and</w:t>
            </w:r>
            <w:r>
              <w:t xml:space="preserve"> </w:t>
            </w:r>
            <w:proofErr w:type="spellStart"/>
            <w:r>
              <w:t>acceptibility</w:t>
            </w:r>
            <w:proofErr w:type="spellEnd"/>
            <w:r>
              <w:t xml:space="preserve"> </w:t>
            </w:r>
            <w:r w:rsidRPr="00AF3930">
              <w:t>,and</w:t>
            </w:r>
            <w:r>
              <w:t xml:space="preserve"> achieve </w:t>
            </w:r>
            <w:r w:rsidRPr="00AF3930">
              <w:t>high</w:t>
            </w:r>
            <w:r>
              <w:t xml:space="preserve"> </w:t>
            </w:r>
            <w:r w:rsidRPr="00AF3930">
              <w:t>linkage</w:t>
            </w:r>
            <w:r>
              <w:t xml:space="preserve"> </w:t>
            </w:r>
            <w:r w:rsidRPr="00AF3930">
              <w:t>to HIV</w:t>
            </w:r>
            <w:r>
              <w:t xml:space="preserve"> </w:t>
            </w:r>
            <w:r w:rsidRPr="00AF3930">
              <w:t>care</w:t>
            </w:r>
            <w:r>
              <w:t xml:space="preserve"> </w:t>
            </w:r>
            <w:r w:rsidRPr="00AF3930">
              <w:t>among</w:t>
            </w:r>
            <w:r>
              <w:t xml:space="preserve"> </w:t>
            </w:r>
            <w:r w:rsidRPr="00AF3930">
              <w:t>newly</w:t>
            </w:r>
            <w:r>
              <w:t xml:space="preserve"> </w:t>
            </w:r>
            <w:r w:rsidRPr="00AF3930">
              <w:t>diagnosed</w:t>
            </w:r>
            <w:r>
              <w:t xml:space="preserve"> </w:t>
            </w:r>
            <w:r w:rsidRPr="00AF3930">
              <w:t>HIV-positive</w:t>
            </w:r>
            <w:r>
              <w:t xml:space="preserve"> </w:t>
            </w:r>
            <w:r w:rsidRPr="00AF3930">
              <w:t>individuals</w:t>
            </w:r>
          </w:p>
        </w:tc>
        <w:tc>
          <w:tcPr>
            <w:tcW w:w="0" w:type="auto"/>
          </w:tcPr>
          <w:p w:rsidR="006A60FE" w:rsidRPr="008E1A44" w:rsidRDefault="006A60FE" w:rsidP="006A60FE">
            <w:r>
              <w:t>168 young people aged 15-24 years which is 56% of the total study population</w:t>
            </w:r>
          </w:p>
        </w:tc>
        <w:tc>
          <w:tcPr>
            <w:tcW w:w="0" w:type="auto"/>
          </w:tcPr>
          <w:p w:rsidR="006A60FE" w:rsidRPr="008E1A44" w:rsidRDefault="006A60FE" w:rsidP="006A60FE">
            <w:proofErr w:type="spellStart"/>
            <w:r w:rsidRPr="00AF3930">
              <w:t>trained“peer</w:t>
            </w:r>
            <w:proofErr w:type="spellEnd"/>
            <w:r w:rsidRPr="00AF3930">
              <w:t>-leaders,</w:t>
            </w:r>
          </w:p>
        </w:tc>
        <w:tc>
          <w:tcPr>
            <w:tcW w:w="0" w:type="auto"/>
          </w:tcPr>
          <w:p w:rsidR="006A60FE" w:rsidRPr="008E1A44" w:rsidRDefault="006A60FE" w:rsidP="006A60FE">
            <w:r>
              <w:t xml:space="preserve">Distribution of HIV-Self testing </w:t>
            </w:r>
            <w:proofErr w:type="gramStart"/>
            <w:r>
              <w:t>kits  to</w:t>
            </w:r>
            <w:proofErr w:type="gramEnd"/>
            <w:r>
              <w:t xml:space="preserve"> eligible social network members. Incentive of $4 </w:t>
            </w:r>
            <w:proofErr w:type="gramStart"/>
            <w:r>
              <w:t>was given</w:t>
            </w:r>
            <w:proofErr w:type="gramEnd"/>
            <w:r>
              <w:t xml:space="preserve"> to respondents for travel expenses. The intervention was evaluated against the feasibility benchmark of 70% of peer-leaders distributing up to 70% of the kits that they received; and the acceptability benchmark of &gt;80% of the respondents self-testing for HIV.</w:t>
            </w:r>
          </w:p>
        </w:tc>
        <w:tc>
          <w:tcPr>
            <w:tcW w:w="0" w:type="auto"/>
          </w:tcPr>
          <w:p w:rsidR="006A60FE" w:rsidRPr="008E1A44" w:rsidRDefault="006A60FE" w:rsidP="006A60FE">
            <w:r>
              <w:t>Of the 57.1% (n = 12) first-time HIV-positives, 100% sought confirmatory HIV testing and nine of the ten (90%) respondents who were confirmed as HIV-positive were linked to HIV care within 1 week of HIV diagnosis</w:t>
            </w:r>
          </w:p>
        </w:tc>
        <w:tc>
          <w:tcPr>
            <w:tcW w:w="0" w:type="auto"/>
          </w:tcPr>
          <w:p w:rsidR="006A60FE" w:rsidRDefault="006A60FE" w:rsidP="006A60FE">
            <w:r>
              <w:t>Individual level :</w:t>
            </w:r>
          </w:p>
          <w:p w:rsidR="006A60FE" w:rsidRDefault="006A60FE" w:rsidP="006A60FE">
            <w:r>
              <w:t xml:space="preserve">Participants </w:t>
            </w:r>
            <w:proofErr w:type="gramStart"/>
            <w:r>
              <w:t>were followed up</w:t>
            </w:r>
            <w:proofErr w:type="gramEnd"/>
            <w:r>
              <w:t xml:space="preserve"> at four weeks.</w:t>
            </w:r>
          </w:p>
          <w:p w:rsidR="006A60FE" w:rsidRDefault="006A60FE" w:rsidP="006A60FE">
            <w:r>
              <w:t>Program level:</w:t>
            </w:r>
          </w:p>
          <w:p w:rsidR="006A60FE" w:rsidRDefault="006A60FE" w:rsidP="006A60FE">
            <w:r>
              <w:t xml:space="preserve">No Indicators of program level maintenance were not reported </w:t>
            </w:r>
          </w:p>
          <w:p w:rsidR="006A60FE" w:rsidRPr="008E1A44" w:rsidRDefault="006A60FE" w:rsidP="006A60FE"/>
        </w:tc>
      </w:tr>
      <w:tr w:rsidR="006A60FE" w:rsidRPr="008E1A44" w:rsidTr="00286DF0">
        <w:trPr>
          <w:trHeight w:val="1002"/>
        </w:trPr>
        <w:tc>
          <w:tcPr>
            <w:tcW w:w="0" w:type="auto"/>
          </w:tcPr>
          <w:p w:rsidR="006A60FE" w:rsidRPr="008E1A44" w:rsidRDefault="006A60FE" w:rsidP="006A60FE">
            <w:proofErr w:type="spellStart"/>
            <w:r w:rsidRPr="00F33474">
              <w:lastRenderedPageBreak/>
              <w:t>Reshma</w:t>
            </w:r>
            <w:proofErr w:type="spellEnd"/>
            <w:r w:rsidRPr="00F33474">
              <w:t xml:space="preserve"> </w:t>
            </w:r>
            <w:proofErr w:type="spellStart"/>
            <w:r w:rsidRPr="00F33474">
              <w:t>Naik</w:t>
            </w:r>
            <w:proofErr w:type="spellEnd"/>
            <w:r>
              <w:t xml:space="preserve"> et al (2015), South Africa</w:t>
            </w:r>
          </w:p>
        </w:tc>
        <w:tc>
          <w:tcPr>
            <w:tcW w:w="0" w:type="auto"/>
          </w:tcPr>
          <w:p w:rsidR="006A60FE" w:rsidRPr="008E1A44" w:rsidRDefault="006A60FE" w:rsidP="006A60FE">
            <w:pPr>
              <w:rPr>
                <w:rFonts w:ascii="Helvetica" w:hAnsi="Helvetica"/>
                <w:color w:val="202020"/>
                <w:sz w:val="20"/>
                <w:szCs w:val="20"/>
                <w:shd w:val="clear" w:color="auto" w:fill="FFFFFF"/>
              </w:rPr>
            </w:pPr>
            <w:r w:rsidRPr="00F33474">
              <w:rPr>
                <w:rFonts w:ascii="Helvetica" w:hAnsi="Helvetica"/>
                <w:color w:val="202020"/>
                <w:sz w:val="20"/>
                <w:szCs w:val="20"/>
                <w:shd w:val="clear" w:color="auto" w:fill="FFFFFF"/>
              </w:rPr>
              <w:t xml:space="preserve">It was part of a </w:t>
            </w:r>
            <w:proofErr w:type="spellStart"/>
            <w:r w:rsidRPr="00F33474">
              <w:rPr>
                <w:rFonts w:ascii="Helvetica" w:hAnsi="Helvetica"/>
                <w:color w:val="202020"/>
                <w:sz w:val="20"/>
                <w:szCs w:val="20"/>
                <w:shd w:val="clear" w:color="auto" w:fill="FFFFFF"/>
              </w:rPr>
              <w:t>largercluster</w:t>
            </w:r>
            <w:proofErr w:type="spellEnd"/>
            <w:r w:rsidRPr="00F33474">
              <w:rPr>
                <w:rFonts w:ascii="Helvetica" w:hAnsi="Helvetica"/>
                <w:color w:val="202020"/>
                <w:sz w:val="20"/>
                <w:szCs w:val="20"/>
                <w:shd w:val="clear" w:color="auto" w:fill="FFFFFF"/>
              </w:rPr>
              <w:t xml:space="preserve"> randomized controlled trial of door-to-door HB</w:t>
            </w:r>
            <w:r>
              <w:rPr>
                <w:rFonts w:ascii="Helvetica" w:hAnsi="Helvetica"/>
                <w:color w:val="202020"/>
                <w:sz w:val="20"/>
                <w:szCs w:val="20"/>
                <w:shd w:val="clear" w:color="auto" w:fill="FFFFFF"/>
              </w:rPr>
              <w:t>-</w:t>
            </w:r>
            <w:proofErr w:type="spellStart"/>
            <w:r w:rsidRPr="00F33474">
              <w:rPr>
                <w:rFonts w:ascii="Helvetica" w:hAnsi="Helvetica"/>
                <w:color w:val="202020"/>
                <w:sz w:val="20"/>
                <w:szCs w:val="20"/>
                <w:shd w:val="clear" w:color="auto" w:fill="FFFFFF"/>
              </w:rPr>
              <w:t>HCTcalled</w:t>
            </w:r>
            <w:proofErr w:type="spellEnd"/>
            <w:r w:rsidRPr="00F33474">
              <w:rPr>
                <w:rFonts w:ascii="Helvetica" w:hAnsi="Helvetica"/>
                <w:color w:val="202020"/>
                <w:sz w:val="20"/>
                <w:szCs w:val="20"/>
                <w:shd w:val="clear" w:color="auto" w:fill="FFFFFF"/>
              </w:rPr>
              <w:t xml:space="preserve"> ‘‘Good Start,’’</w:t>
            </w:r>
          </w:p>
        </w:tc>
        <w:tc>
          <w:tcPr>
            <w:tcW w:w="0" w:type="auto"/>
          </w:tcPr>
          <w:p w:rsidR="006A60FE" w:rsidRPr="00F33474" w:rsidRDefault="006A60FE" w:rsidP="006A60FE">
            <w:proofErr w:type="gramStart"/>
            <w:r w:rsidRPr="00F33474">
              <w:t>highlight</w:t>
            </w:r>
            <w:proofErr w:type="gramEnd"/>
            <w:r w:rsidRPr="00F33474">
              <w:t xml:space="preserve"> barriers to linkage following an increasingly popular model of HIV testing.</w:t>
            </w:r>
            <w:r>
              <w:t xml:space="preserve"> p</w:t>
            </w:r>
            <w:r w:rsidRPr="00F33474">
              <w:t xml:space="preserve">ractical interventions and health education strategies </w:t>
            </w:r>
            <w:r>
              <w:t xml:space="preserve"> that </w:t>
            </w:r>
            <w:r w:rsidRPr="00F33474">
              <w:t>could be used to improve linkage</w:t>
            </w:r>
            <w:r>
              <w:t xml:space="preserve"> </w:t>
            </w:r>
            <w:r w:rsidRPr="00F33474">
              <w:t>to care</w:t>
            </w:r>
          </w:p>
        </w:tc>
        <w:tc>
          <w:tcPr>
            <w:tcW w:w="0" w:type="auto"/>
          </w:tcPr>
          <w:p w:rsidR="006A60FE" w:rsidRPr="008E1A44" w:rsidRDefault="006A60FE" w:rsidP="006A60FE">
            <w:r>
              <w:t>All HIV positive HB-HCT clients 15-24 years which is 22.4% of the study population</w:t>
            </w:r>
          </w:p>
        </w:tc>
        <w:tc>
          <w:tcPr>
            <w:tcW w:w="0" w:type="auto"/>
          </w:tcPr>
          <w:p w:rsidR="006A60FE" w:rsidRPr="008E1A44" w:rsidRDefault="006A60FE" w:rsidP="006A60FE">
            <w:r>
              <w:t>t</w:t>
            </w:r>
            <w:r w:rsidRPr="00B65305">
              <w:t xml:space="preserve">rained lay </w:t>
            </w:r>
            <w:r w:rsidR="00231FC1" w:rsidRPr="00B65305">
              <w:t>counsellors</w:t>
            </w:r>
            <w:r w:rsidR="00231FC1">
              <w:t>, Study</w:t>
            </w:r>
            <w:r>
              <w:t xml:space="preserve"> nurse</w:t>
            </w:r>
          </w:p>
        </w:tc>
        <w:tc>
          <w:tcPr>
            <w:tcW w:w="0" w:type="auto"/>
          </w:tcPr>
          <w:p w:rsidR="006A60FE" w:rsidRDefault="006A60FE" w:rsidP="006A60FE">
            <w:r>
              <w:t xml:space="preserve">HIV-positive </w:t>
            </w:r>
            <w:proofErr w:type="gramStart"/>
            <w:r>
              <w:t xml:space="preserve">clients </w:t>
            </w:r>
            <w:r w:rsidRPr="00B65305">
              <w:t xml:space="preserve"> identified</w:t>
            </w:r>
            <w:proofErr w:type="gramEnd"/>
            <w:r w:rsidRPr="00B65305">
              <w:t xml:space="preserve"> through home-based HIV</w:t>
            </w:r>
            <w:r>
              <w:t xml:space="preserve"> </w:t>
            </w:r>
            <w:r w:rsidRPr="00B65305">
              <w:t>counselling and testing (HBHCT) were followed up to assess linkage to care, defined as obtaining a CD4 count.</w:t>
            </w:r>
          </w:p>
          <w:p w:rsidR="006A60FE" w:rsidRDefault="006A60FE" w:rsidP="006A60FE"/>
          <w:p w:rsidR="006A60FE" w:rsidRPr="008E1A44" w:rsidRDefault="006A60FE" w:rsidP="006A60FE">
            <w:r w:rsidRPr="00EB57D5">
              <w:t>during periodic home</w:t>
            </w:r>
            <w:r>
              <w:t xml:space="preserve"> </w:t>
            </w:r>
            <w:r w:rsidRPr="00EB57D5">
              <w:t>visits or phone calls, counsellors used a paper-based monitor-</w:t>
            </w:r>
            <w:proofErr w:type="spellStart"/>
            <w:r w:rsidRPr="00EB57D5">
              <w:t>ing</w:t>
            </w:r>
            <w:proofErr w:type="spellEnd"/>
            <w:r w:rsidRPr="00EB57D5">
              <w:t xml:space="preserve"> tool to record self-reported follow-up information and(2) the study nurse tracked referral letters and followed upon self-reported clinic attendance by checking and obtaining</w:t>
            </w:r>
            <w:r>
              <w:t xml:space="preserve"> </w:t>
            </w:r>
            <w:r w:rsidRPr="00EB57D5">
              <w:t>information from official registers at the health facilities.</w:t>
            </w:r>
            <w:r>
              <w:t xml:space="preserve"> </w:t>
            </w:r>
            <w:r w:rsidRPr="00EB57D5">
              <w:t>Extensive efforts were put into follow-up including at least</w:t>
            </w:r>
            <w:r>
              <w:t xml:space="preserve"> </w:t>
            </w:r>
            <w:r w:rsidRPr="00EB57D5">
              <w:t>three attempted contacts for each client, frequent visits to</w:t>
            </w:r>
            <w:r>
              <w:t xml:space="preserve"> </w:t>
            </w:r>
            <w:r w:rsidRPr="00EB57D5">
              <w:t xml:space="preserve">clinics and thorough </w:t>
            </w:r>
            <w:proofErr w:type="gramStart"/>
            <w:r w:rsidRPr="00EB57D5">
              <w:t>cross-checking</w:t>
            </w:r>
            <w:proofErr w:type="gramEnd"/>
            <w:r w:rsidRPr="00EB57D5">
              <w:t xml:space="preserve"> of facility records.</w:t>
            </w:r>
          </w:p>
        </w:tc>
        <w:tc>
          <w:tcPr>
            <w:tcW w:w="0" w:type="auto"/>
          </w:tcPr>
          <w:p w:rsidR="006A60FE" w:rsidRDefault="006A60FE" w:rsidP="006A60FE">
            <w:r w:rsidRPr="00B65305">
              <w:t>Factors predictive of</w:t>
            </w:r>
            <w:r>
              <w:t xml:space="preserve"> </w:t>
            </w:r>
            <w:r w:rsidRPr="00B65305">
              <w:t>decreased</w:t>
            </w:r>
            <w:r>
              <w:t xml:space="preserve"> </w:t>
            </w:r>
            <w:r w:rsidRPr="00B65305">
              <w:t>linkage</w:t>
            </w:r>
            <w:r>
              <w:t xml:space="preserve"> </w:t>
            </w:r>
            <w:r w:rsidRPr="00B65305">
              <w:t>incl</w:t>
            </w:r>
            <w:r>
              <w:t xml:space="preserve">uded the following: younger age </w:t>
            </w:r>
            <w:r w:rsidRPr="00B65305">
              <w:t>15 to 24 years (</w:t>
            </w:r>
            <w:proofErr w:type="spellStart"/>
            <w:r w:rsidRPr="00B65305">
              <w:t>aHR</w:t>
            </w:r>
            <w:proofErr w:type="spellEnd"/>
            <w:r w:rsidRPr="00B65305">
              <w:t xml:space="preserve"> 0.50; 95% CI: 0.28 to 0.91); living with two or more adults (</w:t>
            </w:r>
            <w:proofErr w:type="spellStart"/>
            <w:r w:rsidRPr="00B65305">
              <w:t>aHR</w:t>
            </w:r>
            <w:proofErr w:type="spellEnd"/>
            <w:r w:rsidRPr="00B65305">
              <w:t xml:space="preserve"> 0.52;95% CI: 0.35 to 0.77);</w:t>
            </w:r>
          </w:p>
          <w:p w:rsidR="006A60FE" w:rsidRPr="008E1A44" w:rsidRDefault="006A60FE" w:rsidP="006A60FE"/>
        </w:tc>
        <w:tc>
          <w:tcPr>
            <w:tcW w:w="0" w:type="auto"/>
          </w:tcPr>
          <w:p w:rsidR="006A60FE" w:rsidRDefault="006A60FE" w:rsidP="006A60FE">
            <w:r>
              <w:t>Individual level :</w:t>
            </w:r>
          </w:p>
          <w:p w:rsidR="006A60FE" w:rsidRDefault="006A60FE" w:rsidP="006A60FE">
            <w:r>
              <w:t xml:space="preserve">Participants were followed up at three times within three months </w:t>
            </w:r>
            <w:proofErr w:type="gramStart"/>
            <w:r>
              <w:t>till</w:t>
            </w:r>
            <w:proofErr w:type="gramEnd"/>
            <w:r>
              <w:t xml:space="preserve"> they were linked to care.</w:t>
            </w:r>
          </w:p>
          <w:p w:rsidR="006A60FE" w:rsidRDefault="006A60FE" w:rsidP="006A60FE"/>
          <w:p w:rsidR="006A60FE" w:rsidRDefault="006A60FE" w:rsidP="006A60FE">
            <w:r>
              <w:t>Program level:</w:t>
            </w:r>
          </w:p>
          <w:p w:rsidR="006A60FE" w:rsidRDefault="006A60FE" w:rsidP="006A60FE">
            <w:r>
              <w:t xml:space="preserve">No Indicators of program level maintenance were not reported </w:t>
            </w:r>
          </w:p>
          <w:p w:rsidR="006A60FE" w:rsidRPr="008E1A44" w:rsidRDefault="006A60FE" w:rsidP="006A60FE"/>
        </w:tc>
      </w:tr>
      <w:tr w:rsidR="006A60FE" w:rsidRPr="00B35C15" w:rsidTr="00286DF0">
        <w:trPr>
          <w:trHeight w:val="1002"/>
        </w:trPr>
        <w:tc>
          <w:tcPr>
            <w:tcW w:w="0" w:type="auto"/>
          </w:tcPr>
          <w:p w:rsidR="006A60FE" w:rsidRPr="00B35C15" w:rsidRDefault="006A60FE" w:rsidP="006A60FE">
            <w:pPr>
              <w:rPr>
                <w:lang w:val="fr-FR"/>
              </w:rPr>
            </w:pPr>
            <w:r w:rsidRPr="00B35C15">
              <w:rPr>
                <w:lang w:val="fr-FR"/>
              </w:rPr>
              <w:lastRenderedPageBreak/>
              <w:t>Lucy Anne Parker et al</w:t>
            </w:r>
            <w:r>
              <w:rPr>
                <w:lang w:val="fr-FR"/>
              </w:rPr>
              <w:t xml:space="preserve"> (2015), Swaziland </w:t>
            </w:r>
          </w:p>
        </w:tc>
        <w:tc>
          <w:tcPr>
            <w:tcW w:w="0" w:type="auto"/>
          </w:tcPr>
          <w:p w:rsidR="006A60FE" w:rsidRPr="00B35C15" w:rsidRDefault="006A60FE" w:rsidP="006A60FE">
            <w:pPr>
              <w:rPr>
                <w:rFonts w:ascii="Helvetica" w:hAnsi="Helvetica"/>
                <w:color w:val="202020"/>
                <w:sz w:val="20"/>
                <w:szCs w:val="20"/>
                <w:shd w:val="clear" w:color="auto" w:fill="FFFFFF"/>
                <w:lang w:val="fr-FR"/>
              </w:rPr>
            </w:pPr>
            <w:r>
              <w:rPr>
                <w:rFonts w:ascii="Helvetica" w:hAnsi="Helvetica"/>
                <w:color w:val="202020"/>
                <w:sz w:val="20"/>
                <w:szCs w:val="20"/>
                <w:shd w:val="clear" w:color="auto" w:fill="FFFFFF"/>
                <w:lang w:val="fr-FR"/>
              </w:rPr>
              <w:t xml:space="preserve">Cross </w:t>
            </w:r>
            <w:proofErr w:type="spellStart"/>
            <w:r>
              <w:rPr>
                <w:rFonts w:ascii="Helvetica" w:hAnsi="Helvetica"/>
                <w:color w:val="202020"/>
                <w:sz w:val="20"/>
                <w:szCs w:val="20"/>
                <w:shd w:val="clear" w:color="auto" w:fill="FFFFFF"/>
                <w:lang w:val="fr-FR"/>
              </w:rPr>
              <w:t>sectional</w:t>
            </w:r>
            <w:proofErr w:type="spellEnd"/>
            <w:r>
              <w:rPr>
                <w:rFonts w:ascii="Helvetica" w:hAnsi="Helvetica"/>
                <w:color w:val="202020"/>
                <w:sz w:val="20"/>
                <w:szCs w:val="20"/>
                <w:shd w:val="clear" w:color="auto" w:fill="FFFFFF"/>
                <w:lang w:val="fr-FR"/>
              </w:rPr>
              <w:t xml:space="preserve"> </w:t>
            </w:r>
            <w:proofErr w:type="spellStart"/>
            <w:r>
              <w:rPr>
                <w:rFonts w:ascii="Helvetica" w:hAnsi="Helvetica"/>
                <w:color w:val="202020"/>
                <w:sz w:val="20"/>
                <w:szCs w:val="20"/>
                <w:shd w:val="clear" w:color="auto" w:fill="FFFFFF"/>
                <w:lang w:val="fr-FR"/>
              </w:rPr>
              <w:t>study</w:t>
            </w:r>
            <w:proofErr w:type="spellEnd"/>
          </w:p>
        </w:tc>
        <w:tc>
          <w:tcPr>
            <w:tcW w:w="0" w:type="auto"/>
          </w:tcPr>
          <w:p w:rsidR="006A60FE" w:rsidRPr="002479CB" w:rsidRDefault="006A60FE" w:rsidP="006A60FE">
            <w:pPr>
              <w:rPr>
                <w:u w:val="single"/>
              </w:rPr>
            </w:pPr>
            <w:r>
              <w:t>To evaluate the feasibility (population reached, costs) and effectiveness (positivity rates, linkage to care) of two strategies of community-based HIV testing and counselling (HTC) in rural Swaziland.</w:t>
            </w:r>
          </w:p>
        </w:tc>
        <w:tc>
          <w:tcPr>
            <w:tcW w:w="0" w:type="auto"/>
          </w:tcPr>
          <w:p w:rsidR="006A60FE" w:rsidRPr="002479CB" w:rsidRDefault="006A60FE" w:rsidP="006A60FE">
            <w:r>
              <w:t xml:space="preserve">Under the </w:t>
            </w:r>
            <w:proofErr w:type="gramStart"/>
            <w:r>
              <w:t>MHTC</w:t>
            </w:r>
            <w:proofErr w:type="gramEnd"/>
            <w:r>
              <w:t xml:space="preserve"> there were 245 adolescents 10-19 years old that is 12% of the total population. While under the  HBHTC there were 1924 adolescents 10-19 years old that is 27.4% (7026) of the total population</w:t>
            </w:r>
          </w:p>
        </w:tc>
        <w:tc>
          <w:tcPr>
            <w:tcW w:w="0" w:type="auto"/>
          </w:tcPr>
          <w:p w:rsidR="006A60FE" w:rsidRPr="002479CB" w:rsidRDefault="006A60FE" w:rsidP="006A60FE">
            <w:r>
              <w:t>Health workers at the ministry of health and MSF led the mobile testing</w:t>
            </w:r>
          </w:p>
        </w:tc>
        <w:tc>
          <w:tcPr>
            <w:tcW w:w="0" w:type="auto"/>
          </w:tcPr>
          <w:p w:rsidR="006A60FE" w:rsidRPr="00B35C15" w:rsidRDefault="006A60FE" w:rsidP="006A60FE">
            <w:r>
              <w:t>The first strategy was mobile HTC (MHTC), introduced on an ongoing basis from September 2012. MSF testing teams visited community sites identified by community leaders, attended mobile ‘outreach’ clinics and set up testing sites at major events. The second strategy was homebased HTC (HBHTC), implemented on a campaign basis in August 2013. The campaign took place in three remote communities that were sensitised ahead of time via radio announcements. During the campaign, the testers moved through the community by foot visiting the households door to door.</w:t>
            </w:r>
          </w:p>
        </w:tc>
        <w:tc>
          <w:tcPr>
            <w:tcW w:w="0" w:type="auto"/>
          </w:tcPr>
          <w:p w:rsidR="006A60FE" w:rsidRDefault="006A60FE" w:rsidP="006A60FE">
            <w:r>
              <w:t xml:space="preserve">Although the number of those HIV positive was higher in the MHTC the number linked to care was fewer than the HBHTC group within 6 months (60(35%) </w:t>
            </w:r>
            <w:proofErr w:type="gramStart"/>
            <w:r>
              <w:t>Vs75(</w:t>
            </w:r>
            <w:proofErr w:type="gramEnd"/>
            <w:r>
              <w:t xml:space="preserve">33%)), This was not stratified to the ages and though a higher number of adolescents were tested through the HBHTC it was not stated if they were linked to care. </w:t>
            </w:r>
            <w:proofErr w:type="gramStart"/>
            <w:r>
              <w:t>MHTC,</w:t>
            </w:r>
            <w:proofErr w:type="gramEnd"/>
            <w:r>
              <w:t xml:space="preserve"> was a more expensive strategy.</w:t>
            </w:r>
          </w:p>
          <w:p w:rsidR="00EB289A" w:rsidRDefault="00EB289A" w:rsidP="006A60FE"/>
          <w:p w:rsidR="00EB289A" w:rsidRPr="00B35C15" w:rsidRDefault="00EB289A" w:rsidP="006A60FE">
            <w:r>
              <w:t>We found that HBHTC cost less than MHTC and was more effective at reaching first-time testers and people who had not tested in the past 12 months. F</w:t>
            </w:r>
          </w:p>
        </w:tc>
        <w:tc>
          <w:tcPr>
            <w:tcW w:w="0" w:type="auto"/>
          </w:tcPr>
          <w:p w:rsidR="006A60FE" w:rsidRDefault="006A60FE" w:rsidP="006A60FE">
            <w:r>
              <w:t>Individual level :</w:t>
            </w:r>
          </w:p>
          <w:p w:rsidR="006A60FE" w:rsidRDefault="006A60FE" w:rsidP="006A60FE">
            <w:r>
              <w:t xml:space="preserve">Participants who tested HIV </w:t>
            </w:r>
            <w:proofErr w:type="gramStart"/>
            <w:r>
              <w:t>positive  were</w:t>
            </w:r>
            <w:proofErr w:type="gramEnd"/>
            <w:r>
              <w:t xml:space="preserve"> followed up for 6 months till they were linked to care.</w:t>
            </w:r>
          </w:p>
          <w:p w:rsidR="006A60FE" w:rsidRDefault="006A60FE" w:rsidP="006A60FE"/>
          <w:p w:rsidR="006A60FE" w:rsidRDefault="006A60FE" w:rsidP="006A60FE">
            <w:r>
              <w:t>Program level:</w:t>
            </w:r>
          </w:p>
          <w:p w:rsidR="006A60FE" w:rsidRDefault="006A60FE" w:rsidP="006A60FE">
            <w:r>
              <w:t xml:space="preserve">No Indicators of program level maintenance were not reported </w:t>
            </w:r>
          </w:p>
          <w:p w:rsidR="006A60FE" w:rsidRPr="008E1A44" w:rsidRDefault="006A60FE" w:rsidP="006A60FE"/>
        </w:tc>
      </w:tr>
      <w:tr w:rsidR="00152F06" w:rsidRPr="007C79C2" w:rsidTr="00286DF0">
        <w:trPr>
          <w:trHeight w:val="1002"/>
        </w:trPr>
        <w:tc>
          <w:tcPr>
            <w:tcW w:w="0" w:type="auto"/>
          </w:tcPr>
          <w:p w:rsidR="00152F06" w:rsidRPr="007C79C2" w:rsidRDefault="00152F06" w:rsidP="00152F06">
            <w:pPr>
              <w:rPr>
                <w:lang w:val="fr-FR"/>
              </w:rPr>
            </w:pPr>
            <w:r w:rsidRPr="007C79C2">
              <w:rPr>
                <w:lang w:val="fr-FR"/>
              </w:rPr>
              <w:lastRenderedPageBreak/>
              <w:t xml:space="preserve">K du </w:t>
            </w:r>
            <w:proofErr w:type="spellStart"/>
            <w:r w:rsidRPr="007C79C2">
              <w:rPr>
                <w:lang w:val="fr-FR"/>
              </w:rPr>
              <w:t>Preez</w:t>
            </w:r>
            <w:proofErr w:type="spellEnd"/>
            <w:r w:rsidRPr="007C79C2">
              <w:rPr>
                <w:lang w:val="fr-FR"/>
              </w:rPr>
              <w:t xml:space="preserve"> et al</w:t>
            </w:r>
            <w:r>
              <w:rPr>
                <w:lang w:val="fr-FR"/>
              </w:rPr>
              <w:t xml:space="preserve">(2020), South </w:t>
            </w:r>
            <w:proofErr w:type="spellStart"/>
            <w:r>
              <w:rPr>
                <w:lang w:val="fr-FR"/>
              </w:rPr>
              <w:t>Africa</w:t>
            </w:r>
            <w:proofErr w:type="spellEnd"/>
          </w:p>
        </w:tc>
        <w:tc>
          <w:tcPr>
            <w:tcW w:w="0" w:type="auto"/>
          </w:tcPr>
          <w:p w:rsidR="00152F06" w:rsidRPr="007C79C2" w:rsidRDefault="00152F06" w:rsidP="00152F06">
            <w:pPr>
              <w:rPr>
                <w:rFonts w:ascii="Helvetica" w:hAnsi="Helvetica"/>
                <w:color w:val="202020"/>
                <w:sz w:val="20"/>
                <w:szCs w:val="20"/>
                <w:shd w:val="clear" w:color="auto" w:fill="FFFFFF"/>
                <w:lang w:val="fr-FR"/>
              </w:rPr>
            </w:pPr>
            <w:r>
              <w:rPr>
                <w:rFonts w:ascii="Helvetica" w:hAnsi="Helvetica"/>
                <w:color w:val="202020"/>
                <w:sz w:val="20"/>
                <w:szCs w:val="20"/>
                <w:shd w:val="clear" w:color="auto" w:fill="FFFFFF"/>
                <w:lang w:val="fr-FR"/>
              </w:rPr>
              <w:t xml:space="preserve">Prospective </w:t>
            </w:r>
            <w:proofErr w:type="spellStart"/>
            <w:r>
              <w:rPr>
                <w:rFonts w:ascii="Helvetica" w:hAnsi="Helvetica"/>
                <w:color w:val="202020"/>
                <w:sz w:val="20"/>
                <w:szCs w:val="20"/>
                <w:shd w:val="clear" w:color="auto" w:fill="FFFFFF"/>
                <w:lang w:val="fr-FR"/>
              </w:rPr>
              <w:t>corhort</w:t>
            </w:r>
            <w:proofErr w:type="spellEnd"/>
            <w:r>
              <w:rPr>
                <w:rFonts w:ascii="Helvetica" w:hAnsi="Helvetica"/>
                <w:color w:val="202020"/>
                <w:sz w:val="20"/>
                <w:szCs w:val="20"/>
                <w:shd w:val="clear" w:color="auto" w:fill="FFFFFF"/>
                <w:lang w:val="fr-FR"/>
              </w:rPr>
              <w:t xml:space="preserve">  </w:t>
            </w:r>
            <w:proofErr w:type="spellStart"/>
            <w:r>
              <w:rPr>
                <w:rFonts w:ascii="Helvetica" w:hAnsi="Helvetica"/>
                <w:color w:val="202020"/>
                <w:sz w:val="20"/>
                <w:szCs w:val="20"/>
                <w:shd w:val="clear" w:color="auto" w:fill="FFFFFF"/>
                <w:lang w:val="fr-FR"/>
              </w:rPr>
              <w:t>study</w:t>
            </w:r>
            <w:proofErr w:type="spellEnd"/>
          </w:p>
        </w:tc>
        <w:tc>
          <w:tcPr>
            <w:tcW w:w="0" w:type="auto"/>
          </w:tcPr>
          <w:p w:rsidR="00152F06" w:rsidRPr="007C79C2" w:rsidRDefault="00152F06" w:rsidP="00152F06">
            <w:pPr>
              <w:rPr>
                <w:u w:val="single"/>
              </w:rPr>
            </w:pPr>
            <w:r>
              <w:rPr>
                <w:rFonts w:ascii="Segoe UI" w:hAnsi="Segoe UI" w:cs="Segoe UI"/>
                <w:color w:val="212121"/>
                <w:shd w:val="clear" w:color="auto" w:fill="FFFFFF"/>
              </w:rPr>
              <w:t>Impact of a hospital-based referral service (intervention) to reduce initial loss to follow-up among children with tuberculosis (TB) and ensure the completeness of routine TB surveillance data.</w:t>
            </w:r>
          </w:p>
        </w:tc>
        <w:tc>
          <w:tcPr>
            <w:tcW w:w="0" w:type="auto"/>
          </w:tcPr>
          <w:p w:rsidR="00152F06" w:rsidRDefault="00152F06" w:rsidP="00152F06">
            <w:pPr>
              <w:rPr>
                <w:color w:val="000000"/>
                <w:shd w:val="clear" w:color="auto" w:fill="FFFFFF"/>
              </w:rPr>
            </w:pPr>
            <w:r>
              <w:rPr>
                <w:color w:val="000000"/>
                <w:shd w:val="clear" w:color="auto" w:fill="FFFFFF"/>
              </w:rPr>
              <w:t xml:space="preserve">Children &lt;13 years </w:t>
            </w:r>
          </w:p>
          <w:p w:rsidR="00152F06" w:rsidRPr="007C79C2" w:rsidRDefault="00152F06" w:rsidP="00152F06">
            <w:r>
              <w:rPr>
                <w:color w:val="000000"/>
                <w:shd w:val="clear" w:color="auto" w:fill="FFFFFF"/>
              </w:rPr>
              <w:t>272 children with TB (102 [38%] culture-confirmed) were discharged to continue TB care at a community-based PHC facility (</w:t>
            </w:r>
            <w:r>
              <w:rPr>
                <w:rStyle w:val="Emphasis"/>
                <w:color w:val="000000"/>
                <w:shd w:val="clear" w:color="auto" w:fill="FFFFFF"/>
              </w:rPr>
              <w:t>n</w:t>
            </w:r>
            <w:r>
              <w:rPr>
                <w:color w:val="000000"/>
                <w:shd w:val="clear" w:color="auto" w:fill="FFFFFF"/>
              </w:rPr>
              <w:t> = 244) or at the TBH outpatient department (</w:t>
            </w:r>
            <w:r>
              <w:rPr>
                <w:rStyle w:val="Emphasis"/>
                <w:color w:val="000000"/>
                <w:shd w:val="clear" w:color="auto" w:fill="FFFFFF"/>
              </w:rPr>
              <w:t>n</w:t>
            </w:r>
            <w:r>
              <w:rPr>
                <w:color w:val="000000"/>
                <w:shd w:val="clear" w:color="auto" w:fill="FFFFFF"/>
              </w:rPr>
              <w:t xml:space="preserve"> = 28). TB education and counselling </w:t>
            </w:r>
            <w:proofErr w:type="gramStart"/>
            <w:r>
              <w:rPr>
                <w:color w:val="000000"/>
                <w:shd w:val="clear" w:color="auto" w:fill="FFFFFF"/>
              </w:rPr>
              <w:t>were completed</w:t>
            </w:r>
            <w:proofErr w:type="gramEnd"/>
            <w:r>
              <w:rPr>
                <w:color w:val="000000"/>
                <w:shd w:val="clear" w:color="auto" w:fill="FFFFFF"/>
              </w:rPr>
              <w:t xml:space="preserve"> with parents/caregivers of 230 (85%) children, and referral documentation was completed for 220 (81%) children.</w:t>
            </w:r>
          </w:p>
        </w:tc>
        <w:tc>
          <w:tcPr>
            <w:tcW w:w="0" w:type="auto"/>
          </w:tcPr>
          <w:p w:rsidR="00152F06" w:rsidRPr="007C79C2" w:rsidRDefault="00152F06" w:rsidP="00152F06">
            <w:r>
              <w:rPr>
                <w:color w:val="000000"/>
                <w:shd w:val="clear" w:color="auto" w:fill="FFFFFF"/>
              </w:rPr>
              <w:t xml:space="preserve">A hospital-based TB referral service, staffed by a dedicated full-time nursing officer and a lay healthcare worker, </w:t>
            </w:r>
            <w:proofErr w:type="gramStart"/>
            <w:r>
              <w:rPr>
                <w:color w:val="000000"/>
                <w:shd w:val="clear" w:color="auto" w:fill="FFFFFF"/>
              </w:rPr>
              <w:t>was established</w:t>
            </w:r>
            <w:proofErr w:type="gramEnd"/>
            <w:r>
              <w:rPr>
                <w:color w:val="000000"/>
                <w:shd w:val="clear" w:color="auto" w:fill="FFFFFF"/>
              </w:rPr>
              <w:t xml:space="preserve"> in the paediatric wards and outpatient clinics at TBH in 2012.</w:t>
            </w:r>
          </w:p>
        </w:tc>
        <w:tc>
          <w:tcPr>
            <w:tcW w:w="0" w:type="auto"/>
          </w:tcPr>
          <w:p w:rsidR="00152F06" w:rsidRDefault="00152F06" w:rsidP="00152F06">
            <w:pPr>
              <w:rPr>
                <w:color w:val="000000"/>
                <w:shd w:val="clear" w:color="auto" w:fill="FFFFFF"/>
              </w:rPr>
            </w:pPr>
            <w:r>
              <w:rPr>
                <w:color w:val="000000"/>
                <w:shd w:val="clear" w:color="auto" w:fill="FFFFFF"/>
              </w:rPr>
              <w:t xml:space="preserve">A dedicated TB referral service </w:t>
            </w:r>
            <w:proofErr w:type="gramStart"/>
            <w:r>
              <w:rPr>
                <w:color w:val="000000"/>
                <w:shd w:val="clear" w:color="auto" w:fill="FFFFFF"/>
              </w:rPr>
              <w:t>was established</w:t>
            </w:r>
            <w:proofErr w:type="gramEnd"/>
            <w:r>
              <w:rPr>
                <w:color w:val="000000"/>
                <w:shd w:val="clear" w:color="auto" w:fill="FFFFFF"/>
              </w:rPr>
              <w:t xml:space="preserve"> in the paediatric wards at </w:t>
            </w:r>
            <w:proofErr w:type="spellStart"/>
            <w:r>
              <w:rPr>
                <w:color w:val="000000"/>
                <w:shd w:val="clear" w:color="auto" w:fill="FFFFFF"/>
              </w:rPr>
              <w:t>Tygerberg</w:t>
            </w:r>
            <w:proofErr w:type="spellEnd"/>
            <w:r>
              <w:rPr>
                <w:color w:val="000000"/>
                <w:shd w:val="clear" w:color="auto" w:fill="FFFFFF"/>
              </w:rPr>
              <w:t xml:space="preserve"> Hospital, Cape Town, in 2012. Allocated personnel provided TB education and counselling, TB referral support and weekly telephonic follow-up after hospital discharge. All children identified with TB </w:t>
            </w:r>
            <w:proofErr w:type="gramStart"/>
            <w:r>
              <w:rPr>
                <w:color w:val="000000"/>
                <w:shd w:val="clear" w:color="auto" w:fill="FFFFFF"/>
              </w:rPr>
              <w:t>were matched</w:t>
            </w:r>
            <w:proofErr w:type="gramEnd"/>
            <w:r>
              <w:rPr>
                <w:color w:val="000000"/>
                <w:shd w:val="clear" w:color="auto" w:fill="FFFFFF"/>
              </w:rPr>
              <w:t xml:space="preserve"> to electronic TB treatment registers (ETR.Net/EDRWeb).</w:t>
            </w:r>
          </w:p>
          <w:p w:rsidR="00152F06" w:rsidRPr="007C79C2" w:rsidRDefault="00152F06" w:rsidP="00152F06">
            <w:r>
              <w:rPr>
                <w:color w:val="000000"/>
                <w:shd w:val="clear" w:color="auto" w:fill="FFFFFF"/>
              </w:rPr>
              <w:t xml:space="preserve">In-hospital support for children routinely diagnosed with TB by TBH clinical staff included TB education and counselling of parents/caregivers (by telephone if not possible in person), and supporting completion of routine TB referral stationary. During study implementation, paediatric hospital personnel received ongoing training </w:t>
            </w:r>
            <w:r>
              <w:rPr>
                <w:color w:val="000000"/>
                <w:shd w:val="clear" w:color="auto" w:fill="FFFFFF"/>
              </w:rPr>
              <w:lastRenderedPageBreak/>
              <w:t xml:space="preserve">and feedback regarding appropriate TB referral procedures. All intervention activities </w:t>
            </w:r>
            <w:proofErr w:type="gramStart"/>
            <w:r>
              <w:rPr>
                <w:color w:val="000000"/>
                <w:shd w:val="clear" w:color="auto" w:fill="FFFFFF"/>
              </w:rPr>
              <w:t>were implemented</w:t>
            </w:r>
            <w:proofErr w:type="gramEnd"/>
            <w:r>
              <w:rPr>
                <w:color w:val="000000"/>
                <w:shd w:val="clear" w:color="auto" w:fill="FFFFFF"/>
              </w:rPr>
              <w:t xml:space="preserve"> as part of an integrated package of TB care for children at TBH. Following discharge, intervention support included weekly follow-up by telephone with TB staff at the receiving PHC to confirm whether the child had accessed care, and with parents/caregivers if necessary. T</w:t>
            </w:r>
          </w:p>
        </w:tc>
        <w:tc>
          <w:tcPr>
            <w:tcW w:w="0" w:type="auto"/>
          </w:tcPr>
          <w:p w:rsidR="00152F06" w:rsidRDefault="00152F06" w:rsidP="00152F06">
            <w:pPr>
              <w:rPr>
                <w:color w:val="000000"/>
                <w:shd w:val="clear" w:color="auto" w:fill="FFFFFF"/>
              </w:rPr>
            </w:pPr>
            <w:r>
              <w:rPr>
                <w:color w:val="000000"/>
                <w:shd w:val="clear" w:color="auto" w:fill="FFFFFF"/>
              </w:rPr>
              <w:lastRenderedPageBreak/>
              <w:t>Successful referral with linkage to care was confirmed in 267/272 (98%) and successful reporting in 227/272 (84%) children.</w:t>
            </w:r>
          </w:p>
          <w:p w:rsidR="00152F06" w:rsidRDefault="00152F06" w:rsidP="00152F06">
            <w:pPr>
              <w:rPr>
                <w:color w:val="000000"/>
                <w:shd w:val="clear" w:color="auto" w:fill="FFFFFF"/>
              </w:rPr>
            </w:pPr>
          </w:p>
          <w:p w:rsidR="00152F06" w:rsidRPr="007C79C2" w:rsidRDefault="00152F06" w:rsidP="00152F06">
            <w:r>
              <w:rPr>
                <w:color w:val="000000"/>
                <w:shd w:val="clear" w:color="auto" w:fill="FFFFFF"/>
              </w:rPr>
              <w:t>A simple hospital-based TB referral service can reduce initial loss to follow-up and improve recording and reporting of childhood TB in settings with decentralised TB services.</w:t>
            </w:r>
          </w:p>
        </w:tc>
        <w:tc>
          <w:tcPr>
            <w:tcW w:w="0" w:type="auto"/>
          </w:tcPr>
          <w:p w:rsidR="00152F06" w:rsidRDefault="00152F06" w:rsidP="00152F06">
            <w:r>
              <w:t>Individual level :</w:t>
            </w:r>
          </w:p>
          <w:p w:rsidR="00152F06" w:rsidRDefault="00152F06" w:rsidP="00152F06">
            <w:r>
              <w:t>Participants are follow-up via telephone weekly.</w:t>
            </w:r>
          </w:p>
          <w:p w:rsidR="00152F06" w:rsidRDefault="00152F06" w:rsidP="00152F06"/>
          <w:p w:rsidR="00152F06" w:rsidRDefault="00152F06" w:rsidP="00152F06">
            <w:r>
              <w:t>Program level:</w:t>
            </w:r>
          </w:p>
          <w:p w:rsidR="00152F06" w:rsidRDefault="00152F06" w:rsidP="00152F06">
            <w:r>
              <w:t xml:space="preserve">No Indicators of program level maintenance were not reported </w:t>
            </w:r>
          </w:p>
          <w:p w:rsidR="00152F06" w:rsidRPr="008E1A44" w:rsidRDefault="00152F06" w:rsidP="00152F06"/>
        </w:tc>
      </w:tr>
      <w:tr w:rsidR="00152F06" w:rsidRPr="007C79C2" w:rsidTr="00286DF0">
        <w:trPr>
          <w:trHeight w:val="1002"/>
        </w:trPr>
        <w:tc>
          <w:tcPr>
            <w:tcW w:w="0" w:type="auto"/>
          </w:tcPr>
          <w:p w:rsidR="00152F06" w:rsidRPr="007C79C2" w:rsidRDefault="00152F06" w:rsidP="00152F06"/>
        </w:tc>
        <w:tc>
          <w:tcPr>
            <w:tcW w:w="0" w:type="auto"/>
          </w:tcPr>
          <w:p w:rsidR="00152F06" w:rsidRPr="007C79C2" w:rsidRDefault="00152F06" w:rsidP="00152F06">
            <w:pPr>
              <w:rPr>
                <w:rFonts w:ascii="Helvetica" w:hAnsi="Helvetica"/>
                <w:color w:val="202020"/>
                <w:sz w:val="20"/>
                <w:szCs w:val="20"/>
                <w:shd w:val="clear" w:color="auto" w:fill="FFFFFF"/>
              </w:rPr>
            </w:pPr>
          </w:p>
        </w:tc>
        <w:tc>
          <w:tcPr>
            <w:tcW w:w="0" w:type="auto"/>
          </w:tcPr>
          <w:p w:rsidR="00152F06" w:rsidRPr="007C79C2" w:rsidRDefault="00152F06" w:rsidP="00152F06">
            <w:pPr>
              <w:rPr>
                <w:u w:val="single"/>
              </w:rPr>
            </w:pPr>
          </w:p>
        </w:tc>
        <w:tc>
          <w:tcPr>
            <w:tcW w:w="0" w:type="auto"/>
          </w:tcPr>
          <w:p w:rsidR="00152F06" w:rsidRPr="007C79C2" w:rsidRDefault="00152F06" w:rsidP="00152F06"/>
        </w:tc>
        <w:tc>
          <w:tcPr>
            <w:tcW w:w="0" w:type="auto"/>
          </w:tcPr>
          <w:p w:rsidR="00152F06" w:rsidRPr="007C79C2" w:rsidRDefault="00152F06" w:rsidP="00152F06"/>
        </w:tc>
        <w:tc>
          <w:tcPr>
            <w:tcW w:w="0" w:type="auto"/>
          </w:tcPr>
          <w:p w:rsidR="00152F06" w:rsidRPr="007C79C2" w:rsidRDefault="00152F06" w:rsidP="00152F06"/>
        </w:tc>
        <w:tc>
          <w:tcPr>
            <w:tcW w:w="0" w:type="auto"/>
          </w:tcPr>
          <w:p w:rsidR="00152F06" w:rsidRPr="007C79C2" w:rsidRDefault="00152F06" w:rsidP="00152F06"/>
        </w:tc>
        <w:tc>
          <w:tcPr>
            <w:tcW w:w="0" w:type="auto"/>
          </w:tcPr>
          <w:p w:rsidR="00152F06" w:rsidRPr="007C79C2" w:rsidRDefault="00152F06" w:rsidP="00152F06"/>
        </w:tc>
      </w:tr>
    </w:tbl>
    <w:p w:rsidR="00FE00FB" w:rsidRDefault="00FE00FB"/>
    <w:p w:rsidR="00F0541C" w:rsidRDefault="00F0541C"/>
    <w:p w:rsidR="00F0541C" w:rsidRDefault="00F0541C"/>
    <w:p w:rsidR="00F0541C" w:rsidRDefault="00F0541C"/>
    <w:p w:rsidR="00F0541C" w:rsidRDefault="00F0541C"/>
    <w:p w:rsidR="00F0541C" w:rsidRDefault="00F0541C"/>
    <w:p w:rsidR="00F0541C" w:rsidRDefault="00F0541C"/>
    <w:p w:rsidR="00F0541C" w:rsidRDefault="00F0541C"/>
    <w:tbl>
      <w:tblPr>
        <w:tblStyle w:val="TableGrid"/>
        <w:tblW w:w="0" w:type="auto"/>
        <w:tblLook w:val="04A0" w:firstRow="1" w:lastRow="0" w:firstColumn="1" w:lastColumn="0" w:noHBand="0" w:noVBand="1"/>
      </w:tblPr>
      <w:tblGrid>
        <w:gridCol w:w="1406"/>
        <w:gridCol w:w="1152"/>
        <w:gridCol w:w="1273"/>
        <w:gridCol w:w="1105"/>
        <w:gridCol w:w="2324"/>
        <w:gridCol w:w="803"/>
        <w:gridCol w:w="1712"/>
        <w:gridCol w:w="811"/>
        <w:gridCol w:w="938"/>
        <w:gridCol w:w="1161"/>
        <w:gridCol w:w="912"/>
        <w:gridCol w:w="793"/>
      </w:tblGrid>
      <w:tr w:rsidR="00F0541C" w:rsidTr="00484BA2">
        <w:trPr>
          <w:trHeight w:val="2924"/>
        </w:trPr>
        <w:tc>
          <w:tcPr>
            <w:tcW w:w="0" w:type="auto"/>
          </w:tcPr>
          <w:p w:rsidR="00F0541C" w:rsidRDefault="00F0541C" w:rsidP="00484BA2">
            <w:r>
              <w:t xml:space="preserve">Home based counselling and testing </w:t>
            </w:r>
          </w:p>
        </w:tc>
        <w:tc>
          <w:tcPr>
            <w:tcW w:w="0" w:type="auto"/>
          </w:tcPr>
          <w:p w:rsidR="00F0541C" w:rsidRDefault="00F0541C" w:rsidP="00484BA2">
            <w:r>
              <w:t>Facility counselling and testing</w:t>
            </w:r>
          </w:p>
        </w:tc>
        <w:tc>
          <w:tcPr>
            <w:tcW w:w="0" w:type="auto"/>
          </w:tcPr>
          <w:p w:rsidR="00F0541C" w:rsidRDefault="00F0541C" w:rsidP="00484BA2">
            <w:r>
              <w:rPr>
                <w:highlight w:val="yellow"/>
              </w:rPr>
              <w:t>H</w:t>
            </w:r>
            <w:r w:rsidRPr="00E47974">
              <w:rPr>
                <w:highlight w:val="yellow"/>
              </w:rPr>
              <w:t>ome</w:t>
            </w:r>
            <w:r>
              <w:rPr>
                <w:highlight w:val="yellow"/>
              </w:rPr>
              <w:t>-based</w:t>
            </w:r>
            <w:r w:rsidRPr="00E47974">
              <w:rPr>
                <w:highlight w:val="yellow"/>
              </w:rPr>
              <w:t xml:space="preserve"> visits enhanced </w:t>
            </w:r>
            <w:proofErr w:type="spellStart"/>
            <w:r w:rsidRPr="00E47974">
              <w:rPr>
                <w:highlight w:val="yellow"/>
              </w:rPr>
              <w:t>counseling</w:t>
            </w:r>
            <w:proofErr w:type="spellEnd"/>
          </w:p>
        </w:tc>
        <w:tc>
          <w:tcPr>
            <w:tcW w:w="0" w:type="auto"/>
          </w:tcPr>
          <w:p w:rsidR="00F0541C" w:rsidRDefault="00F0541C" w:rsidP="00484BA2">
            <w:r>
              <w:t xml:space="preserve">Follow-up phone calls and </w:t>
            </w:r>
            <w:r w:rsidRPr="00E47974">
              <w:rPr>
                <w:highlight w:val="yellow"/>
              </w:rPr>
              <w:t xml:space="preserve">home visits enhanced </w:t>
            </w:r>
            <w:proofErr w:type="spellStart"/>
            <w:r w:rsidRPr="00E47974">
              <w:rPr>
                <w:highlight w:val="yellow"/>
              </w:rPr>
              <w:t>counseling</w:t>
            </w:r>
            <w:proofErr w:type="spellEnd"/>
          </w:p>
        </w:tc>
        <w:tc>
          <w:tcPr>
            <w:tcW w:w="0" w:type="auto"/>
          </w:tcPr>
          <w:p w:rsidR="00F0541C" w:rsidRDefault="00F0541C" w:rsidP="00484BA2">
            <w:r>
              <w:t xml:space="preserve">Referrals to </w:t>
            </w:r>
            <w:proofErr w:type="spellStart"/>
            <w:r>
              <w:t>counselling,testing</w:t>
            </w:r>
            <w:proofErr w:type="spellEnd"/>
            <w:r>
              <w:t xml:space="preserve"> and care</w:t>
            </w:r>
          </w:p>
        </w:tc>
        <w:tc>
          <w:tcPr>
            <w:tcW w:w="0" w:type="auto"/>
          </w:tcPr>
          <w:p w:rsidR="00F0541C" w:rsidRDefault="00F0541C" w:rsidP="00484BA2">
            <w:r>
              <w:t>Mobile clinic</w:t>
            </w:r>
          </w:p>
        </w:tc>
        <w:tc>
          <w:tcPr>
            <w:tcW w:w="0" w:type="auto"/>
          </w:tcPr>
          <w:p w:rsidR="00F0541C" w:rsidRDefault="00F0541C" w:rsidP="00484BA2">
            <w:r>
              <w:t>Incentive reimbursement of transportation</w:t>
            </w:r>
          </w:p>
        </w:tc>
        <w:tc>
          <w:tcPr>
            <w:tcW w:w="0" w:type="auto"/>
          </w:tcPr>
          <w:p w:rsidR="00F0541C" w:rsidRDefault="00F0541C" w:rsidP="00484BA2">
            <w:r>
              <w:t>escort</w:t>
            </w:r>
          </w:p>
        </w:tc>
        <w:tc>
          <w:tcPr>
            <w:tcW w:w="0" w:type="auto"/>
          </w:tcPr>
          <w:p w:rsidR="00F0541C" w:rsidRDefault="00F0541C" w:rsidP="00484BA2">
            <w:r>
              <w:t>message service (SMS)</w:t>
            </w:r>
          </w:p>
        </w:tc>
        <w:tc>
          <w:tcPr>
            <w:tcW w:w="0" w:type="auto"/>
          </w:tcPr>
          <w:p w:rsidR="00F0541C" w:rsidRDefault="00F0541C" w:rsidP="00484BA2">
            <w:r>
              <w:t>community health campaigns</w:t>
            </w:r>
          </w:p>
        </w:tc>
        <w:tc>
          <w:tcPr>
            <w:tcW w:w="0" w:type="auto"/>
          </w:tcPr>
          <w:p w:rsidR="00F0541C" w:rsidRDefault="00F0541C" w:rsidP="00484BA2">
            <w:r>
              <w:t>Social network</w:t>
            </w:r>
          </w:p>
        </w:tc>
        <w:tc>
          <w:tcPr>
            <w:tcW w:w="0" w:type="auto"/>
          </w:tcPr>
          <w:p w:rsidR="00F0541C" w:rsidRDefault="00F0541C" w:rsidP="00484BA2">
            <w:r>
              <w:t>HIVST</w:t>
            </w:r>
          </w:p>
        </w:tc>
      </w:tr>
      <w:tr w:rsidR="00F0541C" w:rsidTr="00484BA2">
        <w:trPr>
          <w:trHeight w:val="3878"/>
        </w:trPr>
        <w:tc>
          <w:tcPr>
            <w:tcW w:w="0" w:type="auto"/>
          </w:tcPr>
          <w:p w:rsidR="00F0541C" w:rsidRDefault="00F0541C" w:rsidP="00484BA2">
            <w:proofErr w:type="spellStart"/>
            <w:r>
              <w:t>Ahmed,brown</w:t>
            </w:r>
            <w:proofErr w:type="spellEnd"/>
            <w:r>
              <w:t xml:space="preserve"> </w:t>
            </w:r>
          </w:p>
        </w:tc>
        <w:tc>
          <w:tcPr>
            <w:tcW w:w="0" w:type="auto"/>
          </w:tcPr>
          <w:p w:rsidR="00F0541C" w:rsidRDefault="00F0541C" w:rsidP="00484BA2">
            <w:r>
              <w:t xml:space="preserve">Ahmed </w:t>
            </w:r>
          </w:p>
        </w:tc>
        <w:tc>
          <w:tcPr>
            <w:tcW w:w="0" w:type="auto"/>
          </w:tcPr>
          <w:p w:rsidR="00F0541C" w:rsidRDefault="00F0541C" w:rsidP="00484BA2">
            <w:proofErr w:type="spellStart"/>
            <w:r w:rsidRPr="00E47974">
              <w:rPr>
                <w:highlight w:val="yellow"/>
              </w:rPr>
              <w:t>chang</w:t>
            </w:r>
            <w:proofErr w:type="spellEnd"/>
            <w:r w:rsidRPr="00E47974">
              <w:rPr>
                <w:highlight w:val="yellow"/>
              </w:rPr>
              <w:t xml:space="preserve">, </w:t>
            </w:r>
            <w:proofErr w:type="spellStart"/>
            <w:r w:rsidRPr="00E47974">
              <w:rPr>
                <w:highlight w:val="yellow"/>
              </w:rPr>
              <w:t>conan</w:t>
            </w:r>
            <w:proofErr w:type="spellEnd"/>
            <w:r>
              <w:t xml:space="preserve">, </w:t>
            </w:r>
            <w:proofErr w:type="spellStart"/>
            <w:r>
              <w:t>LAB+Paarker</w:t>
            </w:r>
            <w:proofErr w:type="spellEnd"/>
          </w:p>
        </w:tc>
        <w:tc>
          <w:tcPr>
            <w:tcW w:w="0" w:type="auto"/>
          </w:tcPr>
          <w:p w:rsidR="00F0541C" w:rsidRDefault="00F0541C" w:rsidP="00484BA2">
            <w:proofErr w:type="spellStart"/>
            <w:r>
              <w:t>Boeke</w:t>
            </w:r>
            <w:proofErr w:type="spellEnd"/>
            <w:r>
              <w:t xml:space="preserve"> 2,bajaria, </w:t>
            </w:r>
            <w:proofErr w:type="spellStart"/>
            <w:r>
              <w:t>ayieko</w:t>
            </w:r>
            <w:proofErr w:type="spellEnd"/>
            <w:r>
              <w:t xml:space="preserve">, </w:t>
            </w:r>
            <w:proofErr w:type="spellStart"/>
            <w:r>
              <w:t>Nalik</w:t>
            </w:r>
            <w:proofErr w:type="spellEnd"/>
            <w:r>
              <w:t>(all)</w:t>
            </w:r>
          </w:p>
        </w:tc>
        <w:tc>
          <w:tcPr>
            <w:tcW w:w="0" w:type="auto"/>
          </w:tcPr>
          <w:p w:rsidR="00F0541C" w:rsidRDefault="00F0541C" w:rsidP="00484BA2">
            <w:r>
              <w:t xml:space="preserve">Chang, </w:t>
            </w:r>
            <w:proofErr w:type="spellStart"/>
            <w:r>
              <w:t>bajaria,choko,CQ</w:t>
            </w:r>
            <w:proofErr w:type="spellEnd"/>
            <w:r>
              <w:t>(referral log book and re-linkage to care),</w:t>
            </w:r>
            <w:proofErr w:type="spellStart"/>
            <w:r>
              <w:t>hewett,peeze</w:t>
            </w:r>
            <w:proofErr w:type="spellEnd"/>
          </w:p>
        </w:tc>
        <w:tc>
          <w:tcPr>
            <w:tcW w:w="0" w:type="auto"/>
          </w:tcPr>
          <w:p w:rsidR="00F0541C" w:rsidRDefault="00F0541C" w:rsidP="00484BA2">
            <w:r>
              <w:t>Lab</w:t>
            </w:r>
          </w:p>
          <w:p w:rsidR="00F0541C" w:rsidRDefault="00F0541C" w:rsidP="00484BA2">
            <w:r>
              <w:t>Parker</w:t>
            </w:r>
          </w:p>
        </w:tc>
        <w:tc>
          <w:tcPr>
            <w:tcW w:w="0" w:type="auto"/>
          </w:tcPr>
          <w:p w:rsidR="00F0541C" w:rsidRDefault="00F0541C" w:rsidP="00484BA2">
            <w:proofErr w:type="spellStart"/>
            <w:r>
              <w:t>Ayieko,elul,matov</w:t>
            </w:r>
            <w:proofErr w:type="spellEnd"/>
          </w:p>
        </w:tc>
        <w:tc>
          <w:tcPr>
            <w:tcW w:w="0" w:type="auto"/>
          </w:tcPr>
          <w:p w:rsidR="00F0541C" w:rsidRDefault="00F0541C" w:rsidP="00484BA2">
            <w:proofErr w:type="spellStart"/>
            <w:r>
              <w:t>hewett</w:t>
            </w:r>
            <w:proofErr w:type="spellEnd"/>
          </w:p>
        </w:tc>
        <w:tc>
          <w:tcPr>
            <w:tcW w:w="0" w:type="auto"/>
          </w:tcPr>
          <w:p w:rsidR="00F0541C" w:rsidRDefault="00F0541C" w:rsidP="00484BA2">
            <w:r>
              <w:t>ELUL</w:t>
            </w:r>
          </w:p>
        </w:tc>
        <w:tc>
          <w:tcPr>
            <w:tcW w:w="0" w:type="auto"/>
          </w:tcPr>
          <w:p w:rsidR="00F0541C" w:rsidRDefault="00F0541C" w:rsidP="00484BA2">
            <w:r>
              <w:t>brown</w:t>
            </w:r>
          </w:p>
        </w:tc>
        <w:tc>
          <w:tcPr>
            <w:tcW w:w="0" w:type="auto"/>
          </w:tcPr>
          <w:p w:rsidR="00F0541C" w:rsidRDefault="00F0541C" w:rsidP="00484BA2">
            <w:r>
              <w:t>Brown</w:t>
            </w:r>
          </w:p>
        </w:tc>
        <w:tc>
          <w:tcPr>
            <w:tcW w:w="0" w:type="auto"/>
          </w:tcPr>
          <w:p w:rsidR="00F0541C" w:rsidRDefault="00F0541C" w:rsidP="00484BA2">
            <w:proofErr w:type="spellStart"/>
            <w:r>
              <w:t>Choko</w:t>
            </w:r>
            <w:proofErr w:type="spellEnd"/>
            <w:r>
              <w:t xml:space="preserve">, </w:t>
            </w:r>
            <w:proofErr w:type="spellStart"/>
            <w:r>
              <w:t>matov</w:t>
            </w:r>
            <w:proofErr w:type="spellEnd"/>
          </w:p>
        </w:tc>
      </w:tr>
      <w:tr w:rsidR="00F0541C" w:rsidTr="00484BA2">
        <w:trPr>
          <w:trHeight w:val="445"/>
        </w:trPr>
        <w:tc>
          <w:tcPr>
            <w:tcW w:w="0" w:type="auto"/>
          </w:tcPr>
          <w:p w:rsidR="00F0541C" w:rsidRDefault="00F0541C" w:rsidP="00484BA2"/>
        </w:tc>
        <w:tc>
          <w:tcPr>
            <w:tcW w:w="0" w:type="auto"/>
          </w:tcPr>
          <w:p w:rsidR="00F0541C" w:rsidRDefault="00F0541C" w:rsidP="00484BA2"/>
        </w:tc>
        <w:tc>
          <w:tcPr>
            <w:tcW w:w="0" w:type="auto"/>
          </w:tcPr>
          <w:p w:rsidR="00F0541C" w:rsidRDefault="00F0541C" w:rsidP="00484BA2"/>
        </w:tc>
        <w:tc>
          <w:tcPr>
            <w:tcW w:w="0" w:type="auto"/>
          </w:tcPr>
          <w:p w:rsidR="00F0541C" w:rsidRDefault="00F0541C" w:rsidP="00484BA2"/>
        </w:tc>
        <w:tc>
          <w:tcPr>
            <w:tcW w:w="0" w:type="auto"/>
          </w:tcPr>
          <w:p w:rsidR="00F0541C" w:rsidRDefault="00F0541C" w:rsidP="00484BA2"/>
        </w:tc>
        <w:tc>
          <w:tcPr>
            <w:tcW w:w="0" w:type="auto"/>
          </w:tcPr>
          <w:p w:rsidR="00F0541C" w:rsidRDefault="00F0541C" w:rsidP="00484BA2"/>
        </w:tc>
        <w:tc>
          <w:tcPr>
            <w:tcW w:w="0" w:type="auto"/>
          </w:tcPr>
          <w:p w:rsidR="00F0541C" w:rsidRDefault="00F0541C" w:rsidP="00484BA2"/>
        </w:tc>
        <w:tc>
          <w:tcPr>
            <w:tcW w:w="0" w:type="auto"/>
          </w:tcPr>
          <w:p w:rsidR="00F0541C" w:rsidRDefault="00F0541C" w:rsidP="00484BA2"/>
        </w:tc>
        <w:tc>
          <w:tcPr>
            <w:tcW w:w="0" w:type="auto"/>
          </w:tcPr>
          <w:p w:rsidR="00F0541C" w:rsidRDefault="00F0541C" w:rsidP="00484BA2"/>
        </w:tc>
        <w:tc>
          <w:tcPr>
            <w:tcW w:w="0" w:type="auto"/>
          </w:tcPr>
          <w:p w:rsidR="00F0541C" w:rsidRDefault="00F0541C" w:rsidP="00484BA2"/>
        </w:tc>
        <w:tc>
          <w:tcPr>
            <w:tcW w:w="0" w:type="auto"/>
          </w:tcPr>
          <w:p w:rsidR="00F0541C" w:rsidRDefault="00F0541C" w:rsidP="00484BA2"/>
        </w:tc>
        <w:tc>
          <w:tcPr>
            <w:tcW w:w="0" w:type="auto"/>
          </w:tcPr>
          <w:p w:rsidR="00F0541C" w:rsidRDefault="00F0541C" w:rsidP="00484BA2"/>
        </w:tc>
      </w:tr>
    </w:tbl>
    <w:p w:rsidR="00F0541C" w:rsidRPr="007C79C2" w:rsidRDefault="00F0541C">
      <w:bookmarkStart w:id="0" w:name="_GoBack"/>
      <w:bookmarkEnd w:id="0"/>
    </w:p>
    <w:sectPr w:rsidR="00F0541C" w:rsidRPr="007C79C2" w:rsidSect="002A711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A487C"/>
    <w:multiLevelType w:val="hybridMultilevel"/>
    <w:tmpl w:val="92A0937A"/>
    <w:lvl w:ilvl="0" w:tplc="47223A14">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 w15:restartNumberingAfterBreak="0">
    <w:nsid w:val="321B67BC"/>
    <w:multiLevelType w:val="hybridMultilevel"/>
    <w:tmpl w:val="19F63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8D5781"/>
    <w:multiLevelType w:val="hybridMultilevel"/>
    <w:tmpl w:val="B9AED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6B6DD8"/>
    <w:multiLevelType w:val="hybridMultilevel"/>
    <w:tmpl w:val="F65476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1A4841"/>
    <w:multiLevelType w:val="hybridMultilevel"/>
    <w:tmpl w:val="3B069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EA4735"/>
    <w:multiLevelType w:val="hybridMultilevel"/>
    <w:tmpl w:val="FFF4F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024BB9"/>
    <w:multiLevelType w:val="hybridMultilevel"/>
    <w:tmpl w:val="84BE0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6"/>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11A"/>
    <w:rsid w:val="00015BDC"/>
    <w:rsid w:val="00032156"/>
    <w:rsid w:val="000354CB"/>
    <w:rsid w:val="00036A15"/>
    <w:rsid w:val="000530B2"/>
    <w:rsid w:val="00070CBB"/>
    <w:rsid w:val="000A3B8C"/>
    <w:rsid w:val="00112E62"/>
    <w:rsid w:val="001301C8"/>
    <w:rsid w:val="001514CD"/>
    <w:rsid w:val="00152F06"/>
    <w:rsid w:val="00155455"/>
    <w:rsid w:val="001746A2"/>
    <w:rsid w:val="001A317F"/>
    <w:rsid w:val="001B04B2"/>
    <w:rsid w:val="001B539B"/>
    <w:rsid w:val="001F6089"/>
    <w:rsid w:val="002113EE"/>
    <w:rsid w:val="00231FC1"/>
    <w:rsid w:val="00232D54"/>
    <w:rsid w:val="00235100"/>
    <w:rsid w:val="00237FDE"/>
    <w:rsid w:val="002479CB"/>
    <w:rsid w:val="00262896"/>
    <w:rsid w:val="00286DF0"/>
    <w:rsid w:val="002A521B"/>
    <w:rsid w:val="002A711A"/>
    <w:rsid w:val="002C37F7"/>
    <w:rsid w:val="002E3C0F"/>
    <w:rsid w:val="00324876"/>
    <w:rsid w:val="00360FA0"/>
    <w:rsid w:val="00367FE7"/>
    <w:rsid w:val="003815F5"/>
    <w:rsid w:val="003B4677"/>
    <w:rsid w:val="003C04D0"/>
    <w:rsid w:val="003F1DD6"/>
    <w:rsid w:val="004566CB"/>
    <w:rsid w:val="00481813"/>
    <w:rsid w:val="00490B8A"/>
    <w:rsid w:val="004A024B"/>
    <w:rsid w:val="004A5737"/>
    <w:rsid w:val="004C7311"/>
    <w:rsid w:val="004E1683"/>
    <w:rsid w:val="004E59F6"/>
    <w:rsid w:val="00512FC1"/>
    <w:rsid w:val="00514C66"/>
    <w:rsid w:val="005461C8"/>
    <w:rsid w:val="00566CE3"/>
    <w:rsid w:val="0059731B"/>
    <w:rsid w:val="00601D79"/>
    <w:rsid w:val="00610EEF"/>
    <w:rsid w:val="0067201F"/>
    <w:rsid w:val="00675FC9"/>
    <w:rsid w:val="00676437"/>
    <w:rsid w:val="006A60FE"/>
    <w:rsid w:val="006C3979"/>
    <w:rsid w:val="006D56D3"/>
    <w:rsid w:val="006D5BE0"/>
    <w:rsid w:val="006D6A34"/>
    <w:rsid w:val="00707AD7"/>
    <w:rsid w:val="00737017"/>
    <w:rsid w:val="007836B1"/>
    <w:rsid w:val="00785F37"/>
    <w:rsid w:val="0079189F"/>
    <w:rsid w:val="0079444E"/>
    <w:rsid w:val="007C074C"/>
    <w:rsid w:val="007C79C2"/>
    <w:rsid w:val="007D1D80"/>
    <w:rsid w:val="00804CB4"/>
    <w:rsid w:val="00811964"/>
    <w:rsid w:val="008138BB"/>
    <w:rsid w:val="00817E7A"/>
    <w:rsid w:val="008216CA"/>
    <w:rsid w:val="00830D0E"/>
    <w:rsid w:val="008B3805"/>
    <w:rsid w:val="008E1A44"/>
    <w:rsid w:val="00926CCA"/>
    <w:rsid w:val="00972ED3"/>
    <w:rsid w:val="00976617"/>
    <w:rsid w:val="009D0E40"/>
    <w:rsid w:val="009E3ADD"/>
    <w:rsid w:val="00A02214"/>
    <w:rsid w:val="00A17FF7"/>
    <w:rsid w:val="00A70F9E"/>
    <w:rsid w:val="00AF3930"/>
    <w:rsid w:val="00B132A2"/>
    <w:rsid w:val="00B15A06"/>
    <w:rsid w:val="00B35C15"/>
    <w:rsid w:val="00B4643C"/>
    <w:rsid w:val="00B65305"/>
    <w:rsid w:val="00BD35D3"/>
    <w:rsid w:val="00BE116B"/>
    <w:rsid w:val="00BE4416"/>
    <w:rsid w:val="00BF47C8"/>
    <w:rsid w:val="00BF6AE9"/>
    <w:rsid w:val="00C556E4"/>
    <w:rsid w:val="00C9454B"/>
    <w:rsid w:val="00CC2DBD"/>
    <w:rsid w:val="00D24442"/>
    <w:rsid w:val="00D672E1"/>
    <w:rsid w:val="00D80B20"/>
    <w:rsid w:val="00D9744B"/>
    <w:rsid w:val="00DD311A"/>
    <w:rsid w:val="00E04930"/>
    <w:rsid w:val="00E12634"/>
    <w:rsid w:val="00E44161"/>
    <w:rsid w:val="00E66546"/>
    <w:rsid w:val="00E80777"/>
    <w:rsid w:val="00EB289A"/>
    <w:rsid w:val="00EB57D5"/>
    <w:rsid w:val="00EF7930"/>
    <w:rsid w:val="00F0541C"/>
    <w:rsid w:val="00F31B95"/>
    <w:rsid w:val="00F33474"/>
    <w:rsid w:val="00F6183F"/>
    <w:rsid w:val="00FB634B"/>
    <w:rsid w:val="00FE00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E50EB"/>
  <w15:chartTrackingRefBased/>
  <w15:docId w15:val="{5214B801-66EB-4668-9AD1-6076EAD9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4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7017"/>
    <w:pPr>
      <w:ind w:left="720"/>
      <w:contextualSpacing/>
    </w:pPr>
  </w:style>
  <w:style w:type="character" w:styleId="Emphasis">
    <w:name w:val="Emphasis"/>
    <w:basedOn w:val="DefaultParagraphFont"/>
    <w:uiPriority w:val="20"/>
    <w:qFormat/>
    <w:rsid w:val="00360F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7791</TotalTime>
  <Pages>22</Pages>
  <Words>5110</Words>
  <Characters>29129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Titi Gbajabiamila</dc:creator>
  <cp:keywords/>
  <dc:description/>
  <cp:lastModifiedBy>Dr Titi Gbajabiamila</cp:lastModifiedBy>
  <cp:revision>34</cp:revision>
  <dcterms:created xsi:type="dcterms:W3CDTF">2021-08-17T22:28:00Z</dcterms:created>
  <dcterms:modified xsi:type="dcterms:W3CDTF">2021-09-05T17:26:00Z</dcterms:modified>
</cp:coreProperties>
</file>