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D8E0BB3" w14:textId="77777777" w:rsidR="00557375" w:rsidRPr="00376CC5" w:rsidRDefault="00557375" w:rsidP="00557375">
      <w:pPr>
        <w:pStyle w:val="Titel"/>
      </w:pPr>
      <w:r>
        <w:t>A</w:t>
      </w:r>
      <w:r w:rsidRPr="004A4897">
        <w:t xml:space="preserve">ctive exoskeleton </w:t>
      </w:r>
      <w:r>
        <w:t xml:space="preserve">reduces </w:t>
      </w:r>
      <w:r w:rsidRPr="004A4897">
        <w:t>erector spinae muscle activity during lifting</w:t>
      </w:r>
    </w:p>
    <w:p w14:paraId="6D638FEA" w14:textId="542B6AD9" w:rsidR="00557375" w:rsidRPr="004A4897" w:rsidRDefault="00557375" w:rsidP="00557375">
      <w:pPr>
        <w:pStyle w:val="AuthorList"/>
        <w:rPr>
          <w:lang w:val="de-DE"/>
        </w:rPr>
      </w:pPr>
      <w:r w:rsidRPr="004A4897">
        <w:rPr>
          <w:lang w:val="de-DE"/>
        </w:rPr>
        <w:t>Tobias Walter</w:t>
      </w:r>
      <w:r w:rsidRPr="004A4897">
        <w:rPr>
          <w:vertAlign w:val="superscript"/>
          <w:lang w:val="de-DE"/>
        </w:rPr>
        <w:t>*</w:t>
      </w:r>
      <w:r w:rsidRPr="004A4897">
        <w:rPr>
          <w:lang w:val="de-DE"/>
        </w:rPr>
        <w:t>, Norman Stutzig, Tobias Siebert</w:t>
      </w:r>
    </w:p>
    <w:p w14:paraId="08451C38" w14:textId="37E44B6F" w:rsidR="00994A3D" w:rsidRPr="00557375" w:rsidRDefault="00557375" w:rsidP="00557375">
      <w:pPr>
        <w:spacing w:before="240" w:after="0"/>
        <w:rPr>
          <w:rFonts w:cs="Times New Roman"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Pr="00B46B42">
        <w:rPr>
          <w:rFonts w:cs="Times New Roman"/>
          <w:szCs w:val="24"/>
        </w:rPr>
        <w:t>wtobias39@outlook.de</w:t>
      </w:r>
      <w:r w:rsidR="00994A3D" w:rsidRPr="00994A3D">
        <w:rPr>
          <w:rFonts w:eastAsia="Times New Roman" w:cs="Times New Roman"/>
          <w:szCs w:val="24"/>
          <w:lang w:val="en-GB" w:eastAsia="en-GB"/>
        </w:rPr>
        <w:t xml:space="preserve"> </w:t>
      </w:r>
    </w:p>
    <w:p w14:paraId="6EAB5B3A" w14:textId="47A05D24" w:rsidR="00D60FD7" w:rsidRPr="00D94B6E" w:rsidRDefault="00D60FD7" w:rsidP="00C206A7">
      <w:pPr>
        <w:pStyle w:val="berschrift1"/>
        <w:numPr>
          <w:ilvl w:val="0"/>
          <w:numId w:val="0"/>
        </w:numPr>
        <w:ind w:left="567" w:hanging="567"/>
      </w:pPr>
      <w:r w:rsidRPr="00D94B6E">
        <w:t>Table S</w:t>
      </w:r>
      <w:r>
        <w:t>1</w:t>
      </w:r>
    </w:p>
    <w:p w14:paraId="3ED7BBDA" w14:textId="31D3CAE1" w:rsidR="00D60FD7" w:rsidRDefault="00D60FD7" w:rsidP="00D60FD7">
      <w:pPr>
        <w:jc w:val="both"/>
        <w:rPr>
          <w:lang w:val="en-GB"/>
        </w:rPr>
      </w:pPr>
      <w:r w:rsidRPr="00DB47E0">
        <w:rPr>
          <w:bCs/>
        </w:rPr>
        <w:t xml:space="preserve">Relative reduction in the activity of the </w:t>
      </w:r>
      <w:r w:rsidRPr="00DB47E0">
        <w:rPr>
          <w:bCs/>
          <w:i/>
        </w:rPr>
        <w:t>M. erector spinae</w:t>
      </w:r>
      <w:r w:rsidRPr="00DB47E0">
        <w:rPr>
          <w:bCs/>
        </w:rPr>
        <w:t xml:space="preserve"> compared to without exoskeleton (in %).</w:t>
      </w:r>
      <w:r>
        <w:rPr>
          <w:b/>
          <w:bCs/>
        </w:rPr>
        <w:t xml:space="preserve"> </w:t>
      </w:r>
      <w:r w:rsidRPr="003E1FAA">
        <w:rPr>
          <w:lang w:val="en-GB"/>
        </w:rPr>
        <w:t xml:space="preserve">The letter </w:t>
      </w:r>
      <w:r w:rsidRPr="00D45834">
        <w:rPr>
          <w:lang w:val="en-GB"/>
        </w:rPr>
        <w:t>P</w:t>
      </w:r>
      <w:r w:rsidRPr="003E1FAA">
        <w:rPr>
          <w:lang w:val="en-GB"/>
        </w:rPr>
        <w:t xml:space="preserve"> stands for the term </w:t>
      </w:r>
      <w:r w:rsidRPr="003E1FAA">
        <w:rPr>
          <w:i/>
          <w:iCs/>
          <w:lang w:val="en-GB"/>
        </w:rPr>
        <w:t>subject</w:t>
      </w:r>
      <w:r w:rsidRPr="003E1FAA">
        <w:rPr>
          <w:lang w:val="en-GB"/>
        </w:rPr>
        <w:t xml:space="preserve">. Therefore, columns </w:t>
      </w:r>
      <w:r>
        <w:rPr>
          <w:lang w:val="en-GB"/>
        </w:rPr>
        <w:t xml:space="preserve">P1 to P14 </w:t>
      </w:r>
      <w:r w:rsidRPr="003E1FAA">
        <w:rPr>
          <w:lang w:val="en-GB"/>
        </w:rPr>
        <w:t xml:space="preserve">represent the individual results of the fourteen subjects with regard to relative muscle activity reduction compared to </w:t>
      </w:r>
      <w:r>
        <w:rPr>
          <w:lang w:val="en-GB"/>
        </w:rPr>
        <w:t xml:space="preserve">lifting </w:t>
      </w:r>
      <w:r w:rsidRPr="003E1FAA">
        <w:rPr>
          <w:lang w:val="en-GB"/>
        </w:rPr>
        <w:t>without exoskeleton.</w:t>
      </w:r>
      <w:r>
        <w:rPr>
          <w:lang w:val="en-GB"/>
        </w:rPr>
        <w:t xml:space="preserve"> </w:t>
      </w:r>
      <w:r w:rsidRPr="003E1FAA">
        <w:rPr>
          <w:lang w:val="en-GB"/>
        </w:rPr>
        <w:t xml:space="preserve">Positive values mean </w:t>
      </w:r>
      <w:r>
        <w:rPr>
          <w:lang w:val="en-GB"/>
        </w:rPr>
        <w:t xml:space="preserve">a reduction and negative values mean an increase in </w:t>
      </w:r>
      <w:r w:rsidRPr="00DB47E0">
        <w:rPr>
          <w:i/>
          <w:lang w:val="en-GB"/>
        </w:rPr>
        <w:t>M. erector spinae</w:t>
      </w:r>
      <w:r>
        <w:rPr>
          <w:lang w:val="en-GB"/>
        </w:rPr>
        <w:t xml:space="preserve"> activity. </w:t>
      </w:r>
      <w:r w:rsidRPr="003E1FAA">
        <w:rPr>
          <w:lang w:val="en-GB"/>
        </w:rPr>
        <w:t xml:space="preserve">If a value is missing </w:t>
      </w:r>
      <w:r>
        <w:rPr>
          <w:lang w:val="en-GB"/>
        </w:rPr>
        <w:t xml:space="preserve">(-) </w:t>
      </w:r>
      <w:r w:rsidRPr="003E1FAA">
        <w:rPr>
          <w:lang w:val="en-GB"/>
        </w:rPr>
        <w:t>this means that the minimum number of necessary repetitions was not reached due to measurement artefacts (</w:t>
      </w:r>
      <w:r>
        <w:rPr>
          <w:lang w:val="en-GB"/>
        </w:rPr>
        <w:t>two</w:t>
      </w:r>
      <w:r w:rsidRPr="003E1FAA">
        <w:rPr>
          <w:lang w:val="en-GB"/>
        </w:rPr>
        <w:t xml:space="preserve"> or more repetitions were affected by measurement artefacts and therefore excluded from </w:t>
      </w:r>
      <w:r>
        <w:rPr>
          <w:lang w:val="en-GB"/>
        </w:rPr>
        <w:t xml:space="preserve">further </w:t>
      </w:r>
      <w:r w:rsidRPr="003E1FAA">
        <w:rPr>
          <w:lang w:val="en-GB"/>
        </w:rPr>
        <w:t>evaluation)</w:t>
      </w:r>
      <w:r>
        <w:rPr>
          <w:lang w:val="en-GB"/>
        </w:rPr>
        <w:t>.</w:t>
      </w:r>
      <w:r w:rsidR="00982C7B">
        <w:rPr>
          <w:lang w:val="en-GB"/>
        </w:rPr>
        <w:t xml:space="preserve"> Note that reduced EMG activity when using the inactive exoskeleton might be due to </w:t>
      </w:r>
      <w:r w:rsidR="00982C7B" w:rsidRPr="00982C7B">
        <w:rPr>
          <w:lang w:val="en-GB"/>
        </w:rPr>
        <w:t xml:space="preserve">a form of passive support provided by the rigid structure of the exoskeleton and the elastic straps running across the </w:t>
      </w:r>
      <w:r w:rsidR="00982C7B">
        <w:rPr>
          <w:lang w:val="en-GB"/>
        </w:rPr>
        <w:t>g</w:t>
      </w:r>
      <w:r w:rsidR="00982C7B" w:rsidRPr="00982C7B">
        <w:rPr>
          <w:lang w:val="en-GB"/>
        </w:rPr>
        <w:t>luteus to prevent slippage of the leg attachments.</w:t>
      </w:r>
      <w:r>
        <w:rPr>
          <w:lang w:val="en-GB"/>
        </w:rPr>
        <w:br w:type="page"/>
      </w: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D60FD7" w:rsidRPr="00557375" w14:paraId="3D0D8AE7" w14:textId="77777777" w:rsidTr="009B385E">
        <w:trPr>
          <w:cantSplit/>
          <w:trHeight w:val="1021"/>
        </w:trPr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E76B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2DCA4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Mean Reduction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1DB6312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8.05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71888ED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8.11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1EDBC61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10.59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704C067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14.20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2FA0414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15.19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1F5BA1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19.31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AF0775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18.77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61E476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19.24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42A6004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19.56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75647C2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20.54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2AFCBDE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21.51</w:t>
            </w:r>
          </w:p>
        </w:tc>
      </w:tr>
      <w:tr w:rsidR="00D60FD7" w:rsidRPr="00557375" w14:paraId="7C051B62" w14:textId="77777777" w:rsidTr="009B385E">
        <w:trPr>
          <w:cantSplit/>
          <w:trHeight w:val="709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B9686C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Relative Reduction of EMG activity compared to without exoskeleton per subject (in %)</w:t>
            </w: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68BE39D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14</w:t>
            </w:r>
          </w:p>
        </w:tc>
        <w:tc>
          <w:tcPr>
            <w:tcW w:w="573" w:type="dxa"/>
            <w:textDirection w:val="btLr"/>
            <w:vAlign w:val="center"/>
          </w:tcPr>
          <w:p w14:paraId="64BED9D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-2.40</w:t>
            </w:r>
          </w:p>
        </w:tc>
        <w:tc>
          <w:tcPr>
            <w:tcW w:w="573" w:type="dxa"/>
            <w:textDirection w:val="btLr"/>
            <w:vAlign w:val="center"/>
          </w:tcPr>
          <w:p w14:paraId="08B8891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4.87</w:t>
            </w:r>
          </w:p>
        </w:tc>
        <w:tc>
          <w:tcPr>
            <w:tcW w:w="573" w:type="dxa"/>
            <w:textDirection w:val="btLr"/>
            <w:vAlign w:val="center"/>
          </w:tcPr>
          <w:p w14:paraId="2A700BB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10.07</w:t>
            </w:r>
          </w:p>
        </w:tc>
        <w:tc>
          <w:tcPr>
            <w:tcW w:w="573" w:type="dxa"/>
            <w:textDirection w:val="btLr"/>
            <w:vAlign w:val="center"/>
          </w:tcPr>
          <w:p w14:paraId="277EA64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17.19</w:t>
            </w:r>
          </w:p>
        </w:tc>
        <w:tc>
          <w:tcPr>
            <w:tcW w:w="573" w:type="dxa"/>
            <w:textDirection w:val="btLr"/>
            <w:vAlign w:val="center"/>
          </w:tcPr>
          <w:p w14:paraId="40BDC51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10.85</w:t>
            </w:r>
          </w:p>
        </w:tc>
        <w:tc>
          <w:tcPr>
            <w:tcW w:w="573" w:type="dxa"/>
            <w:textDirection w:val="btLr"/>
            <w:vAlign w:val="center"/>
          </w:tcPr>
          <w:p w14:paraId="4B3FC2C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19.24</w:t>
            </w:r>
          </w:p>
        </w:tc>
        <w:tc>
          <w:tcPr>
            <w:tcW w:w="573" w:type="dxa"/>
            <w:textDirection w:val="btLr"/>
            <w:vAlign w:val="center"/>
          </w:tcPr>
          <w:p w14:paraId="68200C9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19.74</w:t>
            </w:r>
          </w:p>
        </w:tc>
        <w:tc>
          <w:tcPr>
            <w:tcW w:w="573" w:type="dxa"/>
            <w:textDirection w:val="btLr"/>
            <w:vAlign w:val="center"/>
          </w:tcPr>
          <w:p w14:paraId="308F842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24.01</w:t>
            </w:r>
          </w:p>
        </w:tc>
        <w:tc>
          <w:tcPr>
            <w:tcW w:w="573" w:type="dxa"/>
            <w:textDirection w:val="btLr"/>
            <w:vAlign w:val="center"/>
          </w:tcPr>
          <w:p w14:paraId="0CCC8AD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25.71</w:t>
            </w:r>
          </w:p>
        </w:tc>
        <w:tc>
          <w:tcPr>
            <w:tcW w:w="573" w:type="dxa"/>
            <w:textDirection w:val="btLr"/>
            <w:vAlign w:val="center"/>
          </w:tcPr>
          <w:p w14:paraId="1DF7B52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24.15</w:t>
            </w:r>
          </w:p>
        </w:tc>
        <w:tc>
          <w:tcPr>
            <w:tcW w:w="573" w:type="dxa"/>
            <w:textDirection w:val="btLr"/>
            <w:vAlign w:val="center"/>
          </w:tcPr>
          <w:p w14:paraId="42EC3DA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26.59</w:t>
            </w:r>
          </w:p>
        </w:tc>
      </w:tr>
      <w:tr w:rsidR="00D60FD7" w:rsidRPr="00557375" w14:paraId="6CAA2C67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AF86CE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5776756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13</w:t>
            </w:r>
          </w:p>
        </w:tc>
        <w:tc>
          <w:tcPr>
            <w:tcW w:w="573" w:type="dxa"/>
            <w:textDirection w:val="btLr"/>
            <w:vAlign w:val="center"/>
          </w:tcPr>
          <w:p w14:paraId="768356D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18.33</w:t>
            </w:r>
          </w:p>
        </w:tc>
        <w:tc>
          <w:tcPr>
            <w:tcW w:w="573" w:type="dxa"/>
            <w:textDirection w:val="btLr"/>
            <w:vAlign w:val="center"/>
          </w:tcPr>
          <w:p w14:paraId="27A6A50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24.53</w:t>
            </w:r>
          </w:p>
        </w:tc>
        <w:tc>
          <w:tcPr>
            <w:tcW w:w="573" w:type="dxa"/>
            <w:textDirection w:val="btLr"/>
            <w:vAlign w:val="center"/>
          </w:tcPr>
          <w:p w14:paraId="3F160FB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21.78</w:t>
            </w:r>
          </w:p>
        </w:tc>
        <w:tc>
          <w:tcPr>
            <w:tcW w:w="573" w:type="dxa"/>
            <w:textDirection w:val="btLr"/>
            <w:vAlign w:val="center"/>
          </w:tcPr>
          <w:p w14:paraId="4C663B0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19.90</w:t>
            </w:r>
          </w:p>
        </w:tc>
        <w:tc>
          <w:tcPr>
            <w:tcW w:w="573" w:type="dxa"/>
            <w:textDirection w:val="btLr"/>
            <w:vAlign w:val="center"/>
          </w:tcPr>
          <w:p w14:paraId="08F3109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21.61</w:t>
            </w:r>
          </w:p>
        </w:tc>
        <w:tc>
          <w:tcPr>
            <w:tcW w:w="573" w:type="dxa"/>
            <w:textDirection w:val="btLr"/>
            <w:vAlign w:val="center"/>
          </w:tcPr>
          <w:p w14:paraId="6FD098F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22.18</w:t>
            </w:r>
          </w:p>
        </w:tc>
        <w:tc>
          <w:tcPr>
            <w:tcW w:w="573" w:type="dxa"/>
            <w:textDirection w:val="btLr"/>
            <w:vAlign w:val="center"/>
          </w:tcPr>
          <w:p w14:paraId="308A393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25.17</w:t>
            </w:r>
          </w:p>
        </w:tc>
        <w:tc>
          <w:tcPr>
            <w:tcW w:w="573" w:type="dxa"/>
            <w:textDirection w:val="btLr"/>
            <w:vAlign w:val="center"/>
          </w:tcPr>
          <w:p w14:paraId="41C0DC7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25.33</w:t>
            </w:r>
          </w:p>
        </w:tc>
        <w:tc>
          <w:tcPr>
            <w:tcW w:w="573" w:type="dxa"/>
            <w:textDirection w:val="btLr"/>
            <w:vAlign w:val="center"/>
          </w:tcPr>
          <w:p w14:paraId="1ED604D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21.76</w:t>
            </w:r>
          </w:p>
        </w:tc>
        <w:tc>
          <w:tcPr>
            <w:tcW w:w="573" w:type="dxa"/>
            <w:textDirection w:val="btLr"/>
            <w:vAlign w:val="center"/>
          </w:tcPr>
          <w:p w14:paraId="1384768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21.33</w:t>
            </w:r>
          </w:p>
        </w:tc>
        <w:tc>
          <w:tcPr>
            <w:tcW w:w="573" w:type="dxa"/>
            <w:textDirection w:val="btLr"/>
            <w:vAlign w:val="center"/>
          </w:tcPr>
          <w:p w14:paraId="5BC3413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25.96</w:t>
            </w:r>
          </w:p>
        </w:tc>
      </w:tr>
      <w:tr w:rsidR="00D60FD7" w:rsidRPr="00557375" w14:paraId="596DA03E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7765F8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733CB96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12</w:t>
            </w:r>
          </w:p>
        </w:tc>
        <w:tc>
          <w:tcPr>
            <w:tcW w:w="573" w:type="dxa"/>
            <w:textDirection w:val="btLr"/>
            <w:vAlign w:val="center"/>
          </w:tcPr>
          <w:p w14:paraId="7BA1970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-19.72</w:t>
            </w:r>
          </w:p>
        </w:tc>
        <w:tc>
          <w:tcPr>
            <w:tcW w:w="573" w:type="dxa"/>
            <w:textDirection w:val="btLr"/>
            <w:vAlign w:val="center"/>
          </w:tcPr>
          <w:p w14:paraId="012CF0F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-20.72</w:t>
            </w:r>
          </w:p>
          <w:p w14:paraId="3426125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textDirection w:val="btLr"/>
            <w:vAlign w:val="center"/>
          </w:tcPr>
          <w:p w14:paraId="3399A9A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-21.88</w:t>
            </w:r>
          </w:p>
        </w:tc>
        <w:tc>
          <w:tcPr>
            <w:tcW w:w="573" w:type="dxa"/>
            <w:textDirection w:val="btLr"/>
            <w:vAlign w:val="center"/>
          </w:tcPr>
          <w:p w14:paraId="290E7D8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-9.53</w:t>
            </w:r>
          </w:p>
        </w:tc>
        <w:tc>
          <w:tcPr>
            <w:tcW w:w="573" w:type="dxa"/>
            <w:textDirection w:val="btLr"/>
            <w:vAlign w:val="center"/>
          </w:tcPr>
          <w:p w14:paraId="2BF20D3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-6.66</w:t>
            </w:r>
          </w:p>
        </w:tc>
        <w:tc>
          <w:tcPr>
            <w:tcW w:w="573" w:type="dxa"/>
            <w:textDirection w:val="btLr"/>
            <w:vAlign w:val="center"/>
          </w:tcPr>
          <w:p w14:paraId="7FF24B3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-2.01</w:t>
            </w:r>
          </w:p>
        </w:tc>
        <w:tc>
          <w:tcPr>
            <w:tcW w:w="573" w:type="dxa"/>
            <w:textDirection w:val="btLr"/>
            <w:vAlign w:val="center"/>
          </w:tcPr>
          <w:p w14:paraId="0D3C56B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5.29</w:t>
            </w:r>
          </w:p>
        </w:tc>
        <w:tc>
          <w:tcPr>
            <w:tcW w:w="573" w:type="dxa"/>
            <w:textDirection w:val="btLr"/>
            <w:vAlign w:val="center"/>
          </w:tcPr>
          <w:p w14:paraId="5ED7383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-2.53</w:t>
            </w:r>
          </w:p>
        </w:tc>
        <w:tc>
          <w:tcPr>
            <w:tcW w:w="573" w:type="dxa"/>
            <w:textDirection w:val="btLr"/>
            <w:vAlign w:val="center"/>
          </w:tcPr>
          <w:p w14:paraId="019392DC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-9.41</w:t>
            </w:r>
          </w:p>
        </w:tc>
        <w:tc>
          <w:tcPr>
            <w:tcW w:w="573" w:type="dxa"/>
            <w:textDirection w:val="btLr"/>
            <w:vAlign w:val="center"/>
          </w:tcPr>
          <w:p w14:paraId="1575BA5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-1.62</w:t>
            </w:r>
          </w:p>
        </w:tc>
        <w:tc>
          <w:tcPr>
            <w:tcW w:w="573" w:type="dxa"/>
            <w:textDirection w:val="btLr"/>
            <w:vAlign w:val="center"/>
          </w:tcPr>
          <w:p w14:paraId="607A933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3.00</w:t>
            </w:r>
          </w:p>
        </w:tc>
      </w:tr>
      <w:tr w:rsidR="00D60FD7" w:rsidRPr="00557375" w14:paraId="4F004AB8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DA9602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45DAE57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11</w:t>
            </w:r>
          </w:p>
        </w:tc>
        <w:tc>
          <w:tcPr>
            <w:tcW w:w="573" w:type="dxa"/>
            <w:textDirection w:val="btLr"/>
            <w:vAlign w:val="center"/>
          </w:tcPr>
          <w:p w14:paraId="79A2585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20.18</w:t>
            </w:r>
          </w:p>
        </w:tc>
        <w:tc>
          <w:tcPr>
            <w:tcW w:w="573" w:type="dxa"/>
            <w:textDirection w:val="btLr"/>
            <w:vAlign w:val="center"/>
          </w:tcPr>
          <w:p w14:paraId="642374A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13.04</w:t>
            </w:r>
          </w:p>
        </w:tc>
        <w:tc>
          <w:tcPr>
            <w:tcW w:w="573" w:type="dxa"/>
            <w:textDirection w:val="btLr"/>
            <w:vAlign w:val="center"/>
          </w:tcPr>
          <w:p w14:paraId="3F3EA79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20.04</w:t>
            </w:r>
          </w:p>
        </w:tc>
        <w:tc>
          <w:tcPr>
            <w:tcW w:w="573" w:type="dxa"/>
            <w:textDirection w:val="btLr"/>
            <w:vAlign w:val="center"/>
          </w:tcPr>
          <w:p w14:paraId="61B0614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19.68</w:t>
            </w:r>
          </w:p>
        </w:tc>
        <w:tc>
          <w:tcPr>
            <w:tcW w:w="573" w:type="dxa"/>
            <w:textDirection w:val="btLr"/>
            <w:vAlign w:val="center"/>
          </w:tcPr>
          <w:p w14:paraId="4690288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29.49</w:t>
            </w:r>
          </w:p>
        </w:tc>
        <w:tc>
          <w:tcPr>
            <w:tcW w:w="573" w:type="dxa"/>
            <w:textDirection w:val="btLr"/>
            <w:vAlign w:val="center"/>
          </w:tcPr>
          <w:p w14:paraId="236F66B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29.61</w:t>
            </w:r>
          </w:p>
        </w:tc>
        <w:tc>
          <w:tcPr>
            <w:tcW w:w="573" w:type="dxa"/>
            <w:textDirection w:val="btLr"/>
            <w:vAlign w:val="center"/>
          </w:tcPr>
          <w:p w14:paraId="03C4194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30.76</w:t>
            </w:r>
          </w:p>
        </w:tc>
        <w:tc>
          <w:tcPr>
            <w:tcW w:w="573" w:type="dxa"/>
            <w:textDirection w:val="btLr"/>
            <w:vAlign w:val="center"/>
          </w:tcPr>
          <w:p w14:paraId="150A855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35.77</w:t>
            </w:r>
          </w:p>
        </w:tc>
        <w:tc>
          <w:tcPr>
            <w:tcW w:w="573" w:type="dxa"/>
            <w:textDirection w:val="btLr"/>
            <w:vAlign w:val="center"/>
          </w:tcPr>
          <w:p w14:paraId="4FAB596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573" w:type="dxa"/>
            <w:textDirection w:val="btLr"/>
            <w:vAlign w:val="center"/>
          </w:tcPr>
          <w:p w14:paraId="7B92116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30.06</w:t>
            </w:r>
          </w:p>
        </w:tc>
        <w:tc>
          <w:tcPr>
            <w:tcW w:w="573" w:type="dxa"/>
            <w:textDirection w:val="btLr"/>
            <w:vAlign w:val="center"/>
          </w:tcPr>
          <w:p w14:paraId="2DB334E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33.60</w:t>
            </w:r>
          </w:p>
        </w:tc>
      </w:tr>
      <w:tr w:rsidR="00D60FD7" w:rsidRPr="00557375" w14:paraId="65197940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93F4A6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6C16889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10</w:t>
            </w:r>
          </w:p>
        </w:tc>
        <w:tc>
          <w:tcPr>
            <w:tcW w:w="573" w:type="dxa"/>
            <w:textDirection w:val="btLr"/>
            <w:vAlign w:val="center"/>
          </w:tcPr>
          <w:p w14:paraId="3783F38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5.78</w:t>
            </w:r>
          </w:p>
        </w:tc>
        <w:tc>
          <w:tcPr>
            <w:tcW w:w="573" w:type="dxa"/>
            <w:textDirection w:val="btLr"/>
            <w:vAlign w:val="center"/>
          </w:tcPr>
          <w:p w14:paraId="5C21A17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2.19</w:t>
            </w:r>
          </w:p>
        </w:tc>
        <w:tc>
          <w:tcPr>
            <w:tcW w:w="573" w:type="dxa"/>
            <w:textDirection w:val="btLr"/>
            <w:vAlign w:val="center"/>
          </w:tcPr>
          <w:p w14:paraId="113C008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5.55</w:t>
            </w:r>
          </w:p>
        </w:tc>
        <w:tc>
          <w:tcPr>
            <w:tcW w:w="573" w:type="dxa"/>
            <w:textDirection w:val="btLr"/>
            <w:vAlign w:val="center"/>
          </w:tcPr>
          <w:p w14:paraId="45ED6B5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12.18</w:t>
            </w:r>
          </w:p>
        </w:tc>
        <w:tc>
          <w:tcPr>
            <w:tcW w:w="573" w:type="dxa"/>
            <w:textDirection w:val="btLr"/>
            <w:vAlign w:val="center"/>
          </w:tcPr>
          <w:p w14:paraId="403C1E8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1.92</w:t>
            </w:r>
          </w:p>
        </w:tc>
        <w:tc>
          <w:tcPr>
            <w:tcW w:w="573" w:type="dxa"/>
            <w:textDirection w:val="btLr"/>
            <w:vAlign w:val="center"/>
          </w:tcPr>
          <w:p w14:paraId="5D6C222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10.15</w:t>
            </w:r>
          </w:p>
        </w:tc>
        <w:tc>
          <w:tcPr>
            <w:tcW w:w="573" w:type="dxa"/>
            <w:textDirection w:val="btLr"/>
            <w:vAlign w:val="center"/>
          </w:tcPr>
          <w:p w14:paraId="1866BE0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14.37</w:t>
            </w:r>
          </w:p>
        </w:tc>
        <w:tc>
          <w:tcPr>
            <w:tcW w:w="573" w:type="dxa"/>
            <w:textDirection w:val="btLr"/>
            <w:vAlign w:val="center"/>
          </w:tcPr>
          <w:p w14:paraId="3894210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6.91</w:t>
            </w:r>
          </w:p>
        </w:tc>
        <w:tc>
          <w:tcPr>
            <w:tcW w:w="573" w:type="dxa"/>
            <w:textDirection w:val="btLr"/>
            <w:vAlign w:val="center"/>
          </w:tcPr>
          <w:p w14:paraId="25C3DC4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17.98</w:t>
            </w:r>
          </w:p>
        </w:tc>
        <w:tc>
          <w:tcPr>
            <w:tcW w:w="573" w:type="dxa"/>
            <w:textDirection w:val="btLr"/>
            <w:vAlign w:val="center"/>
          </w:tcPr>
          <w:p w14:paraId="65E5E48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17.61</w:t>
            </w:r>
          </w:p>
        </w:tc>
        <w:tc>
          <w:tcPr>
            <w:tcW w:w="573" w:type="dxa"/>
            <w:textDirection w:val="btLr"/>
            <w:vAlign w:val="center"/>
          </w:tcPr>
          <w:p w14:paraId="3F7E233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17.69</w:t>
            </w:r>
          </w:p>
        </w:tc>
      </w:tr>
      <w:tr w:rsidR="00D60FD7" w:rsidRPr="00557375" w14:paraId="25AD6FB0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D4D73A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3F5A9A9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9</w:t>
            </w:r>
          </w:p>
        </w:tc>
        <w:tc>
          <w:tcPr>
            <w:tcW w:w="573" w:type="dxa"/>
            <w:textDirection w:val="btLr"/>
            <w:vAlign w:val="center"/>
          </w:tcPr>
          <w:p w14:paraId="11EA8E2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-3.36</w:t>
            </w:r>
          </w:p>
        </w:tc>
        <w:tc>
          <w:tcPr>
            <w:tcW w:w="573" w:type="dxa"/>
            <w:textDirection w:val="btLr"/>
            <w:vAlign w:val="center"/>
          </w:tcPr>
          <w:p w14:paraId="6E5BE6B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-5.68</w:t>
            </w:r>
          </w:p>
        </w:tc>
        <w:tc>
          <w:tcPr>
            <w:tcW w:w="573" w:type="dxa"/>
            <w:textDirection w:val="btLr"/>
            <w:vAlign w:val="center"/>
          </w:tcPr>
          <w:p w14:paraId="56B02E4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-0.31</w:t>
            </w:r>
          </w:p>
        </w:tc>
        <w:tc>
          <w:tcPr>
            <w:tcW w:w="573" w:type="dxa"/>
            <w:textDirection w:val="btLr"/>
            <w:vAlign w:val="center"/>
          </w:tcPr>
          <w:p w14:paraId="3FEBAA5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10.11</w:t>
            </w:r>
          </w:p>
        </w:tc>
        <w:tc>
          <w:tcPr>
            <w:tcW w:w="573" w:type="dxa"/>
            <w:textDirection w:val="btLr"/>
            <w:vAlign w:val="center"/>
          </w:tcPr>
          <w:p w14:paraId="4EF38C7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10.69</w:t>
            </w:r>
          </w:p>
        </w:tc>
        <w:tc>
          <w:tcPr>
            <w:tcW w:w="573" w:type="dxa"/>
            <w:textDirection w:val="btLr"/>
            <w:vAlign w:val="center"/>
          </w:tcPr>
          <w:p w14:paraId="705FE95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15.82</w:t>
            </w:r>
          </w:p>
        </w:tc>
        <w:tc>
          <w:tcPr>
            <w:tcW w:w="573" w:type="dxa"/>
            <w:textDirection w:val="btLr"/>
            <w:vAlign w:val="center"/>
          </w:tcPr>
          <w:p w14:paraId="2A88DA4C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9.84</w:t>
            </w:r>
          </w:p>
        </w:tc>
        <w:tc>
          <w:tcPr>
            <w:tcW w:w="573" w:type="dxa"/>
            <w:textDirection w:val="btLr"/>
            <w:vAlign w:val="center"/>
          </w:tcPr>
          <w:p w14:paraId="5F2B67F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6.39</w:t>
            </w:r>
          </w:p>
        </w:tc>
        <w:tc>
          <w:tcPr>
            <w:tcW w:w="573" w:type="dxa"/>
            <w:textDirection w:val="btLr"/>
            <w:vAlign w:val="center"/>
          </w:tcPr>
          <w:p w14:paraId="1F3FED6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17.72</w:t>
            </w:r>
          </w:p>
        </w:tc>
        <w:tc>
          <w:tcPr>
            <w:tcW w:w="573" w:type="dxa"/>
            <w:textDirection w:val="btLr"/>
            <w:vAlign w:val="center"/>
          </w:tcPr>
          <w:p w14:paraId="7282981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12.86</w:t>
            </w:r>
          </w:p>
        </w:tc>
        <w:tc>
          <w:tcPr>
            <w:tcW w:w="573" w:type="dxa"/>
            <w:textDirection w:val="btLr"/>
            <w:vAlign w:val="center"/>
          </w:tcPr>
          <w:p w14:paraId="1711EC9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12.93</w:t>
            </w:r>
          </w:p>
        </w:tc>
      </w:tr>
      <w:tr w:rsidR="00D60FD7" w:rsidRPr="00557375" w14:paraId="3A4EEF9D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9A273D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38424B0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8</w:t>
            </w:r>
          </w:p>
        </w:tc>
        <w:tc>
          <w:tcPr>
            <w:tcW w:w="573" w:type="dxa"/>
            <w:textDirection w:val="btLr"/>
            <w:vAlign w:val="center"/>
          </w:tcPr>
          <w:p w14:paraId="6245428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14.27</w:t>
            </w:r>
          </w:p>
        </w:tc>
        <w:tc>
          <w:tcPr>
            <w:tcW w:w="573" w:type="dxa"/>
            <w:textDirection w:val="btLr"/>
            <w:vAlign w:val="center"/>
          </w:tcPr>
          <w:p w14:paraId="16161FF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14.87</w:t>
            </w:r>
          </w:p>
        </w:tc>
        <w:tc>
          <w:tcPr>
            <w:tcW w:w="573" w:type="dxa"/>
            <w:textDirection w:val="btLr"/>
            <w:vAlign w:val="center"/>
          </w:tcPr>
          <w:p w14:paraId="69D5284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13.32</w:t>
            </w:r>
          </w:p>
        </w:tc>
        <w:tc>
          <w:tcPr>
            <w:tcW w:w="573" w:type="dxa"/>
            <w:textDirection w:val="btLr"/>
            <w:vAlign w:val="center"/>
          </w:tcPr>
          <w:p w14:paraId="3177656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15.66</w:t>
            </w:r>
          </w:p>
        </w:tc>
        <w:tc>
          <w:tcPr>
            <w:tcW w:w="573" w:type="dxa"/>
            <w:textDirection w:val="btLr"/>
            <w:vAlign w:val="center"/>
          </w:tcPr>
          <w:p w14:paraId="4C79843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16.18</w:t>
            </w:r>
          </w:p>
        </w:tc>
        <w:tc>
          <w:tcPr>
            <w:tcW w:w="573" w:type="dxa"/>
            <w:textDirection w:val="btLr"/>
            <w:vAlign w:val="center"/>
          </w:tcPr>
          <w:p w14:paraId="6CD3335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21.84</w:t>
            </w:r>
          </w:p>
        </w:tc>
        <w:tc>
          <w:tcPr>
            <w:tcW w:w="573" w:type="dxa"/>
            <w:textDirection w:val="btLr"/>
            <w:vAlign w:val="center"/>
          </w:tcPr>
          <w:p w14:paraId="7D654AE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14.84</w:t>
            </w:r>
          </w:p>
        </w:tc>
        <w:tc>
          <w:tcPr>
            <w:tcW w:w="573" w:type="dxa"/>
            <w:textDirection w:val="btLr"/>
            <w:vAlign w:val="center"/>
          </w:tcPr>
          <w:p w14:paraId="31F73FA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21.17</w:t>
            </w:r>
          </w:p>
        </w:tc>
        <w:tc>
          <w:tcPr>
            <w:tcW w:w="573" w:type="dxa"/>
            <w:textDirection w:val="btLr"/>
            <w:vAlign w:val="center"/>
          </w:tcPr>
          <w:p w14:paraId="7552E63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19.76</w:t>
            </w:r>
          </w:p>
        </w:tc>
        <w:tc>
          <w:tcPr>
            <w:tcW w:w="573" w:type="dxa"/>
            <w:textDirection w:val="btLr"/>
            <w:vAlign w:val="center"/>
          </w:tcPr>
          <w:p w14:paraId="08572E1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24.34</w:t>
            </w:r>
          </w:p>
        </w:tc>
        <w:tc>
          <w:tcPr>
            <w:tcW w:w="573" w:type="dxa"/>
            <w:textDirection w:val="btLr"/>
            <w:vAlign w:val="center"/>
          </w:tcPr>
          <w:p w14:paraId="1390EFD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24.58</w:t>
            </w:r>
          </w:p>
        </w:tc>
      </w:tr>
      <w:tr w:rsidR="00D60FD7" w:rsidRPr="00557375" w14:paraId="3656C17F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014B3D5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3E7C19C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7</w:t>
            </w:r>
          </w:p>
        </w:tc>
        <w:tc>
          <w:tcPr>
            <w:tcW w:w="573" w:type="dxa"/>
            <w:textDirection w:val="btLr"/>
            <w:vAlign w:val="center"/>
          </w:tcPr>
          <w:p w14:paraId="39F4C5F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1.23</w:t>
            </w:r>
          </w:p>
        </w:tc>
        <w:tc>
          <w:tcPr>
            <w:tcW w:w="573" w:type="dxa"/>
            <w:textDirection w:val="btLr"/>
            <w:vAlign w:val="center"/>
          </w:tcPr>
          <w:p w14:paraId="7E5BC3FC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1.29</w:t>
            </w:r>
          </w:p>
        </w:tc>
        <w:tc>
          <w:tcPr>
            <w:tcW w:w="573" w:type="dxa"/>
            <w:textDirection w:val="btLr"/>
            <w:vAlign w:val="center"/>
          </w:tcPr>
          <w:p w14:paraId="217A954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3.75</w:t>
            </w:r>
          </w:p>
        </w:tc>
        <w:tc>
          <w:tcPr>
            <w:tcW w:w="573" w:type="dxa"/>
            <w:textDirection w:val="btLr"/>
            <w:vAlign w:val="center"/>
          </w:tcPr>
          <w:p w14:paraId="76BDB30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2.50</w:t>
            </w:r>
          </w:p>
        </w:tc>
        <w:tc>
          <w:tcPr>
            <w:tcW w:w="573" w:type="dxa"/>
            <w:textDirection w:val="btLr"/>
            <w:vAlign w:val="center"/>
          </w:tcPr>
          <w:p w14:paraId="66895B5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10.64</w:t>
            </w:r>
          </w:p>
        </w:tc>
        <w:tc>
          <w:tcPr>
            <w:tcW w:w="573" w:type="dxa"/>
            <w:textDirection w:val="btLr"/>
            <w:vAlign w:val="center"/>
          </w:tcPr>
          <w:p w14:paraId="3E82367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7.98</w:t>
            </w:r>
          </w:p>
        </w:tc>
        <w:tc>
          <w:tcPr>
            <w:tcW w:w="573" w:type="dxa"/>
            <w:textDirection w:val="btLr"/>
            <w:vAlign w:val="center"/>
          </w:tcPr>
          <w:p w14:paraId="2470DBA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10.39</w:t>
            </w:r>
          </w:p>
        </w:tc>
        <w:tc>
          <w:tcPr>
            <w:tcW w:w="573" w:type="dxa"/>
            <w:textDirection w:val="btLr"/>
            <w:vAlign w:val="center"/>
          </w:tcPr>
          <w:p w14:paraId="18A7A71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16.28</w:t>
            </w:r>
          </w:p>
        </w:tc>
        <w:tc>
          <w:tcPr>
            <w:tcW w:w="573" w:type="dxa"/>
            <w:textDirection w:val="btLr"/>
            <w:vAlign w:val="center"/>
          </w:tcPr>
          <w:p w14:paraId="72C27FF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12.68</w:t>
            </w:r>
          </w:p>
        </w:tc>
        <w:tc>
          <w:tcPr>
            <w:tcW w:w="573" w:type="dxa"/>
            <w:textDirection w:val="btLr"/>
            <w:vAlign w:val="center"/>
          </w:tcPr>
          <w:p w14:paraId="2AB2FED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6.72</w:t>
            </w:r>
          </w:p>
        </w:tc>
        <w:tc>
          <w:tcPr>
            <w:tcW w:w="573" w:type="dxa"/>
            <w:textDirection w:val="btLr"/>
            <w:vAlign w:val="center"/>
          </w:tcPr>
          <w:p w14:paraId="2FE66FA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9.21</w:t>
            </w:r>
          </w:p>
        </w:tc>
      </w:tr>
      <w:tr w:rsidR="00D60FD7" w:rsidRPr="00557375" w14:paraId="1B5B6054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949FED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66C1CEC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6</w:t>
            </w:r>
          </w:p>
        </w:tc>
        <w:tc>
          <w:tcPr>
            <w:tcW w:w="573" w:type="dxa"/>
            <w:textDirection w:val="btLr"/>
            <w:vAlign w:val="center"/>
          </w:tcPr>
          <w:p w14:paraId="34257D6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2.44</w:t>
            </w:r>
          </w:p>
        </w:tc>
        <w:tc>
          <w:tcPr>
            <w:tcW w:w="573" w:type="dxa"/>
            <w:textDirection w:val="btLr"/>
            <w:vAlign w:val="center"/>
          </w:tcPr>
          <w:p w14:paraId="1D47E61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-5.48</w:t>
            </w:r>
          </w:p>
        </w:tc>
        <w:tc>
          <w:tcPr>
            <w:tcW w:w="573" w:type="dxa"/>
            <w:textDirection w:val="btLr"/>
            <w:vAlign w:val="center"/>
          </w:tcPr>
          <w:p w14:paraId="6A52600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-5.16</w:t>
            </w:r>
          </w:p>
        </w:tc>
        <w:tc>
          <w:tcPr>
            <w:tcW w:w="573" w:type="dxa"/>
            <w:textDirection w:val="btLr"/>
            <w:vAlign w:val="center"/>
          </w:tcPr>
          <w:p w14:paraId="753C14A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0.80</w:t>
            </w:r>
          </w:p>
        </w:tc>
        <w:tc>
          <w:tcPr>
            <w:tcW w:w="573" w:type="dxa"/>
            <w:textDirection w:val="btLr"/>
            <w:vAlign w:val="center"/>
          </w:tcPr>
          <w:p w14:paraId="1CF08E5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9.76</w:t>
            </w:r>
          </w:p>
        </w:tc>
        <w:tc>
          <w:tcPr>
            <w:tcW w:w="573" w:type="dxa"/>
            <w:textDirection w:val="btLr"/>
            <w:vAlign w:val="center"/>
          </w:tcPr>
          <w:p w14:paraId="5391E42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14.79</w:t>
            </w:r>
          </w:p>
        </w:tc>
        <w:tc>
          <w:tcPr>
            <w:tcW w:w="573" w:type="dxa"/>
            <w:textDirection w:val="btLr"/>
            <w:vAlign w:val="center"/>
          </w:tcPr>
          <w:p w14:paraId="1EEA23E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3.32</w:t>
            </w:r>
          </w:p>
        </w:tc>
        <w:tc>
          <w:tcPr>
            <w:tcW w:w="573" w:type="dxa"/>
            <w:textDirection w:val="btLr"/>
            <w:vAlign w:val="center"/>
          </w:tcPr>
          <w:p w14:paraId="177115B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10.00</w:t>
            </w:r>
          </w:p>
        </w:tc>
        <w:tc>
          <w:tcPr>
            <w:tcW w:w="573" w:type="dxa"/>
            <w:textDirection w:val="btLr"/>
            <w:vAlign w:val="center"/>
          </w:tcPr>
          <w:p w14:paraId="6859CB9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9.54</w:t>
            </w:r>
          </w:p>
        </w:tc>
        <w:tc>
          <w:tcPr>
            <w:tcW w:w="573" w:type="dxa"/>
            <w:textDirection w:val="btLr"/>
            <w:vAlign w:val="center"/>
          </w:tcPr>
          <w:p w14:paraId="57E3503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18.89</w:t>
            </w:r>
          </w:p>
        </w:tc>
        <w:tc>
          <w:tcPr>
            <w:tcW w:w="573" w:type="dxa"/>
            <w:textDirection w:val="btLr"/>
            <w:vAlign w:val="center"/>
          </w:tcPr>
          <w:p w14:paraId="4689465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11.70</w:t>
            </w:r>
          </w:p>
        </w:tc>
      </w:tr>
      <w:tr w:rsidR="00D60FD7" w:rsidRPr="00557375" w14:paraId="32DBE210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1B8B344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4660953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5</w:t>
            </w:r>
          </w:p>
        </w:tc>
        <w:tc>
          <w:tcPr>
            <w:tcW w:w="573" w:type="dxa"/>
            <w:textDirection w:val="btLr"/>
            <w:vAlign w:val="center"/>
          </w:tcPr>
          <w:p w14:paraId="0249B65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-0.93</w:t>
            </w:r>
          </w:p>
        </w:tc>
        <w:tc>
          <w:tcPr>
            <w:tcW w:w="573" w:type="dxa"/>
            <w:textDirection w:val="btLr"/>
            <w:vAlign w:val="center"/>
          </w:tcPr>
          <w:p w14:paraId="60E4695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5.98</w:t>
            </w:r>
          </w:p>
        </w:tc>
        <w:tc>
          <w:tcPr>
            <w:tcW w:w="573" w:type="dxa"/>
            <w:textDirection w:val="btLr"/>
            <w:vAlign w:val="center"/>
          </w:tcPr>
          <w:p w14:paraId="35AA0A9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9.57</w:t>
            </w:r>
          </w:p>
        </w:tc>
        <w:tc>
          <w:tcPr>
            <w:tcW w:w="573" w:type="dxa"/>
            <w:textDirection w:val="btLr"/>
            <w:vAlign w:val="center"/>
          </w:tcPr>
          <w:p w14:paraId="5766425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7.14</w:t>
            </w:r>
          </w:p>
        </w:tc>
        <w:tc>
          <w:tcPr>
            <w:tcW w:w="573" w:type="dxa"/>
            <w:textDirection w:val="btLr"/>
            <w:vAlign w:val="center"/>
          </w:tcPr>
          <w:p w14:paraId="090BCF8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15.36</w:t>
            </w:r>
          </w:p>
        </w:tc>
        <w:tc>
          <w:tcPr>
            <w:tcW w:w="573" w:type="dxa"/>
            <w:textDirection w:val="btLr"/>
            <w:vAlign w:val="center"/>
          </w:tcPr>
          <w:p w14:paraId="2524882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14.36</w:t>
            </w:r>
          </w:p>
        </w:tc>
        <w:tc>
          <w:tcPr>
            <w:tcW w:w="573" w:type="dxa"/>
            <w:textDirection w:val="btLr"/>
            <w:vAlign w:val="center"/>
          </w:tcPr>
          <w:p w14:paraId="0587A5B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573" w:type="dxa"/>
            <w:textDirection w:val="btLr"/>
            <w:vAlign w:val="center"/>
          </w:tcPr>
          <w:p w14:paraId="3FED591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21.48</w:t>
            </w:r>
          </w:p>
        </w:tc>
        <w:tc>
          <w:tcPr>
            <w:tcW w:w="573" w:type="dxa"/>
            <w:textDirection w:val="btLr"/>
            <w:vAlign w:val="center"/>
          </w:tcPr>
          <w:p w14:paraId="0F807C2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21.99</w:t>
            </w:r>
          </w:p>
        </w:tc>
        <w:tc>
          <w:tcPr>
            <w:tcW w:w="573" w:type="dxa"/>
            <w:textDirection w:val="btLr"/>
            <w:vAlign w:val="center"/>
          </w:tcPr>
          <w:p w14:paraId="4F2712F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27.61</w:t>
            </w:r>
          </w:p>
        </w:tc>
        <w:tc>
          <w:tcPr>
            <w:tcW w:w="573" w:type="dxa"/>
            <w:textDirection w:val="btLr"/>
            <w:vAlign w:val="center"/>
          </w:tcPr>
          <w:p w14:paraId="290EABA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33.18</w:t>
            </w:r>
          </w:p>
        </w:tc>
      </w:tr>
      <w:tr w:rsidR="00D60FD7" w:rsidRPr="00557375" w14:paraId="55AD3D2B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387C42B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121894E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4</w:t>
            </w:r>
          </w:p>
        </w:tc>
        <w:tc>
          <w:tcPr>
            <w:tcW w:w="573" w:type="dxa"/>
            <w:textDirection w:val="btLr"/>
            <w:vAlign w:val="center"/>
          </w:tcPr>
          <w:p w14:paraId="5415A97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14.06</w:t>
            </w:r>
          </w:p>
        </w:tc>
        <w:tc>
          <w:tcPr>
            <w:tcW w:w="573" w:type="dxa"/>
            <w:textDirection w:val="btLr"/>
            <w:vAlign w:val="center"/>
          </w:tcPr>
          <w:p w14:paraId="5E1295D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17.97</w:t>
            </w:r>
          </w:p>
        </w:tc>
        <w:tc>
          <w:tcPr>
            <w:tcW w:w="573" w:type="dxa"/>
            <w:textDirection w:val="btLr"/>
            <w:vAlign w:val="center"/>
          </w:tcPr>
          <w:p w14:paraId="0A0A422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15.41</w:t>
            </w:r>
          </w:p>
        </w:tc>
        <w:tc>
          <w:tcPr>
            <w:tcW w:w="573" w:type="dxa"/>
            <w:textDirection w:val="btLr"/>
            <w:vAlign w:val="center"/>
          </w:tcPr>
          <w:p w14:paraId="46979F3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16.00</w:t>
            </w:r>
          </w:p>
        </w:tc>
        <w:tc>
          <w:tcPr>
            <w:tcW w:w="573" w:type="dxa"/>
            <w:textDirection w:val="btLr"/>
            <w:vAlign w:val="center"/>
          </w:tcPr>
          <w:p w14:paraId="41C4CA4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20.77</w:t>
            </w:r>
          </w:p>
        </w:tc>
        <w:tc>
          <w:tcPr>
            <w:tcW w:w="573" w:type="dxa"/>
            <w:textDirection w:val="btLr"/>
            <w:vAlign w:val="center"/>
          </w:tcPr>
          <w:p w14:paraId="35915EA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18.11</w:t>
            </w:r>
          </w:p>
        </w:tc>
        <w:tc>
          <w:tcPr>
            <w:tcW w:w="573" w:type="dxa"/>
            <w:textDirection w:val="btLr"/>
            <w:vAlign w:val="center"/>
          </w:tcPr>
          <w:p w14:paraId="24E8605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19.26</w:t>
            </w:r>
          </w:p>
        </w:tc>
        <w:tc>
          <w:tcPr>
            <w:tcW w:w="573" w:type="dxa"/>
            <w:textDirection w:val="btLr"/>
            <w:vAlign w:val="center"/>
          </w:tcPr>
          <w:p w14:paraId="01C3D9B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22.85</w:t>
            </w:r>
          </w:p>
        </w:tc>
        <w:tc>
          <w:tcPr>
            <w:tcW w:w="573" w:type="dxa"/>
            <w:textDirection w:val="btLr"/>
            <w:vAlign w:val="center"/>
          </w:tcPr>
          <w:p w14:paraId="5185317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sz w:val="18"/>
                <w:szCs w:val="18"/>
                <w:lang w:val="en-GB"/>
              </w:rPr>
              <w:t>21.61</w:t>
            </w:r>
          </w:p>
        </w:tc>
        <w:tc>
          <w:tcPr>
            <w:tcW w:w="573" w:type="dxa"/>
            <w:textDirection w:val="btLr"/>
            <w:vAlign w:val="center"/>
          </w:tcPr>
          <w:p w14:paraId="7DC70A6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23.57</w:t>
            </w:r>
          </w:p>
        </w:tc>
        <w:tc>
          <w:tcPr>
            <w:tcW w:w="573" w:type="dxa"/>
            <w:textDirection w:val="btLr"/>
            <w:vAlign w:val="center"/>
          </w:tcPr>
          <w:p w14:paraId="57E70B6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25.43</w:t>
            </w:r>
          </w:p>
        </w:tc>
      </w:tr>
      <w:tr w:rsidR="00D60FD7" w:rsidRPr="00557375" w14:paraId="1CF395C2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21070C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7BC3CAD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3</w:t>
            </w:r>
          </w:p>
        </w:tc>
        <w:tc>
          <w:tcPr>
            <w:tcW w:w="573" w:type="dxa"/>
            <w:textDirection w:val="btLr"/>
            <w:vAlign w:val="center"/>
          </w:tcPr>
          <w:p w14:paraId="214AD6F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22.75</w:t>
            </w:r>
          </w:p>
        </w:tc>
        <w:tc>
          <w:tcPr>
            <w:tcW w:w="573" w:type="dxa"/>
            <w:textDirection w:val="btLr"/>
            <w:vAlign w:val="center"/>
          </w:tcPr>
          <w:p w14:paraId="4F2537E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22.65</w:t>
            </w:r>
          </w:p>
        </w:tc>
        <w:tc>
          <w:tcPr>
            <w:tcW w:w="573" w:type="dxa"/>
            <w:textDirection w:val="btLr"/>
            <w:vAlign w:val="center"/>
          </w:tcPr>
          <w:p w14:paraId="61DEEDB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24.49</w:t>
            </w:r>
          </w:p>
        </w:tc>
        <w:tc>
          <w:tcPr>
            <w:tcW w:w="573" w:type="dxa"/>
            <w:textDirection w:val="btLr"/>
            <w:vAlign w:val="center"/>
          </w:tcPr>
          <w:p w14:paraId="405259E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30.25</w:t>
            </w:r>
          </w:p>
        </w:tc>
        <w:tc>
          <w:tcPr>
            <w:tcW w:w="573" w:type="dxa"/>
            <w:textDirection w:val="btLr"/>
            <w:vAlign w:val="center"/>
          </w:tcPr>
          <w:p w14:paraId="3250A7C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15.90</w:t>
            </w:r>
          </w:p>
        </w:tc>
        <w:tc>
          <w:tcPr>
            <w:tcW w:w="573" w:type="dxa"/>
            <w:textDirection w:val="btLr"/>
            <w:vAlign w:val="center"/>
          </w:tcPr>
          <w:p w14:paraId="5B41262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30.54</w:t>
            </w:r>
          </w:p>
        </w:tc>
        <w:tc>
          <w:tcPr>
            <w:tcW w:w="573" w:type="dxa"/>
            <w:textDirection w:val="btLr"/>
            <w:vAlign w:val="center"/>
          </w:tcPr>
          <w:p w14:paraId="6D60999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28.47</w:t>
            </w:r>
          </w:p>
        </w:tc>
        <w:tc>
          <w:tcPr>
            <w:tcW w:w="573" w:type="dxa"/>
            <w:textDirection w:val="btLr"/>
            <w:vAlign w:val="center"/>
          </w:tcPr>
          <w:p w14:paraId="2DF18C1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30.29</w:t>
            </w:r>
          </w:p>
        </w:tc>
        <w:tc>
          <w:tcPr>
            <w:tcW w:w="573" w:type="dxa"/>
            <w:textDirection w:val="btLr"/>
            <w:vAlign w:val="center"/>
          </w:tcPr>
          <w:p w14:paraId="26979AB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33.89</w:t>
            </w:r>
          </w:p>
        </w:tc>
        <w:tc>
          <w:tcPr>
            <w:tcW w:w="573" w:type="dxa"/>
            <w:textDirection w:val="btLr"/>
            <w:vAlign w:val="center"/>
          </w:tcPr>
          <w:p w14:paraId="2117CC0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21.82</w:t>
            </w:r>
          </w:p>
        </w:tc>
        <w:tc>
          <w:tcPr>
            <w:tcW w:w="573" w:type="dxa"/>
            <w:textDirection w:val="btLr"/>
            <w:vAlign w:val="center"/>
          </w:tcPr>
          <w:p w14:paraId="28FA149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15.18</w:t>
            </w:r>
          </w:p>
        </w:tc>
      </w:tr>
      <w:tr w:rsidR="00D60FD7" w:rsidRPr="00557375" w14:paraId="4E9A6D8C" w14:textId="77777777" w:rsidTr="009B385E">
        <w:trPr>
          <w:cantSplit/>
          <w:trHeight w:val="709"/>
        </w:trPr>
        <w:tc>
          <w:tcPr>
            <w:tcW w:w="57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47C4E4D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14:paraId="678C73E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2</w:t>
            </w:r>
          </w:p>
        </w:tc>
        <w:tc>
          <w:tcPr>
            <w:tcW w:w="573" w:type="dxa"/>
            <w:textDirection w:val="btLr"/>
            <w:vAlign w:val="center"/>
          </w:tcPr>
          <w:p w14:paraId="1248718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21.17</w:t>
            </w:r>
          </w:p>
        </w:tc>
        <w:tc>
          <w:tcPr>
            <w:tcW w:w="573" w:type="dxa"/>
            <w:textDirection w:val="btLr"/>
            <w:vAlign w:val="center"/>
          </w:tcPr>
          <w:p w14:paraId="003798B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20.39</w:t>
            </w:r>
          </w:p>
        </w:tc>
        <w:tc>
          <w:tcPr>
            <w:tcW w:w="573" w:type="dxa"/>
            <w:textDirection w:val="btLr"/>
            <w:vAlign w:val="center"/>
          </w:tcPr>
          <w:p w14:paraId="6FE9799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33.95</w:t>
            </w:r>
          </w:p>
        </w:tc>
        <w:tc>
          <w:tcPr>
            <w:tcW w:w="573" w:type="dxa"/>
            <w:textDirection w:val="btLr"/>
            <w:vAlign w:val="center"/>
          </w:tcPr>
          <w:p w14:paraId="6AE9A38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32.68</w:t>
            </w:r>
          </w:p>
        </w:tc>
        <w:tc>
          <w:tcPr>
            <w:tcW w:w="573" w:type="dxa"/>
            <w:textDirection w:val="btLr"/>
            <w:vAlign w:val="center"/>
          </w:tcPr>
          <w:p w14:paraId="2032E02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31.23</w:t>
            </w:r>
          </w:p>
        </w:tc>
        <w:tc>
          <w:tcPr>
            <w:tcW w:w="573" w:type="dxa"/>
            <w:textDirection w:val="btLr"/>
            <w:vAlign w:val="center"/>
          </w:tcPr>
          <w:p w14:paraId="5ACD68D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36.75</w:t>
            </w:r>
          </w:p>
        </w:tc>
        <w:tc>
          <w:tcPr>
            <w:tcW w:w="573" w:type="dxa"/>
            <w:textDirection w:val="btLr"/>
            <w:vAlign w:val="center"/>
          </w:tcPr>
          <w:p w14:paraId="153B0C6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36.41</w:t>
            </w:r>
          </w:p>
        </w:tc>
        <w:tc>
          <w:tcPr>
            <w:tcW w:w="573" w:type="dxa"/>
            <w:textDirection w:val="btLr"/>
            <w:vAlign w:val="center"/>
          </w:tcPr>
          <w:p w14:paraId="15582D5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33.40</w:t>
            </w:r>
          </w:p>
        </w:tc>
        <w:tc>
          <w:tcPr>
            <w:tcW w:w="573" w:type="dxa"/>
            <w:textDirection w:val="btLr"/>
            <w:vAlign w:val="center"/>
          </w:tcPr>
          <w:p w14:paraId="72CFBBC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37.50</w:t>
            </w:r>
          </w:p>
        </w:tc>
        <w:tc>
          <w:tcPr>
            <w:tcW w:w="573" w:type="dxa"/>
            <w:textDirection w:val="btLr"/>
            <w:vAlign w:val="center"/>
          </w:tcPr>
          <w:p w14:paraId="2664312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39.51</w:t>
            </w:r>
          </w:p>
        </w:tc>
        <w:tc>
          <w:tcPr>
            <w:tcW w:w="573" w:type="dxa"/>
            <w:textDirection w:val="btLr"/>
            <w:vAlign w:val="center"/>
          </w:tcPr>
          <w:p w14:paraId="6CBDF62F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38.08</w:t>
            </w:r>
          </w:p>
        </w:tc>
      </w:tr>
      <w:tr w:rsidR="00D60FD7" w:rsidRPr="00557375" w14:paraId="683F2585" w14:textId="77777777" w:rsidTr="009B385E">
        <w:trPr>
          <w:cantSplit/>
          <w:trHeight w:val="709"/>
        </w:trPr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569731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713464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P 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56F39D8B" w14:textId="77777777" w:rsidR="00D60FD7" w:rsidRPr="00557375" w:rsidRDefault="00D60FD7" w:rsidP="009B385E">
            <w:pPr>
              <w:spacing w:after="0"/>
              <w:jc w:val="center"/>
              <w:rPr>
                <w:rFonts w:cs="Times New Roman"/>
                <w:color w:val="000000"/>
                <w:sz w:val="18"/>
                <w:szCs w:val="18"/>
                <w:lang w:val="de-DE"/>
              </w:rPr>
            </w:pPr>
            <w:r w:rsidRPr="00557375">
              <w:rPr>
                <w:rFonts w:cs="Times New Roman"/>
                <w:color w:val="000000"/>
                <w:sz w:val="18"/>
                <w:szCs w:val="18"/>
                <w:lang w:val="de-DE"/>
              </w:rPr>
              <w:t>18.90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5AEFC6B2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17.65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3BA67567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17.70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2C8F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24.21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2C1539D9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24.88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45590CA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30.98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04464B5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26.17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17C41933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18.05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59078AE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23.56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11687D70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20.78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14:paraId="70A0EA0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24.08</w:t>
            </w:r>
          </w:p>
        </w:tc>
      </w:tr>
      <w:tr w:rsidR="00D60FD7" w:rsidRPr="00557375" w14:paraId="2F4AF9F0" w14:textId="77777777" w:rsidTr="009B385E">
        <w:trPr>
          <w:cantSplit/>
          <w:trHeight w:val="1758"/>
        </w:trPr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598F5FD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C5BC278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4064D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1C6A421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3760AA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20%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528284A6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30%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7427BD0D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40%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38C9961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50%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33E4E93E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60%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6FD4C28B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70%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5038323A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16EBABEC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90% support level</w:t>
            </w:r>
          </w:p>
        </w:tc>
        <w:tc>
          <w:tcPr>
            <w:tcW w:w="573" w:type="dxa"/>
            <w:shd w:val="clear" w:color="auto" w:fill="F2F2F2" w:themeFill="background1" w:themeFillShade="F2"/>
            <w:textDirection w:val="btLr"/>
            <w:vAlign w:val="center"/>
          </w:tcPr>
          <w:p w14:paraId="6A2F2FD5" w14:textId="77777777" w:rsidR="00D60FD7" w:rsidRPr="00557375" w:rsidRDefault="00D60FD7" w:rsidP="009B385E">
            <w:pPr>
              <w:spacing w:after="12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57375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100% support level</w:t>
            </w:r>
          </w:p>
        </w:tc>
      </w:tr>
    </w:tbl>
    <w:p w14:paraId="40D6FEC2" w14:textId="77777777" w:rsidR="00557375" w:rsidRPr="000B172D" w:rsidRDefault="00557375" w:rsidP="00557375">
      <w:pPr>
        <w:spacing w:before="240"/>
        <w:rPr>
          <w:vanish/>
        </w:rPr>
      </w:pPr>
    </w:p>
    <w:sectPr w:rsidR="00557375" w:rsidRPr="000B172D" w:rsidSect="009342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6839" w14:textId="77777777" w:rsidR="00CB5A8B" w:rsidRDefault="00CB5A8B" w:rsidP="00117666">
      <w:pPr>
        <w:spacing w:after="0"/>
      </w:pPr>
      <w:r>
        <w:separator/>
      </w:r>
    </w:p>
  </w:endnote>
  <w:endnote w:type="continuationSeparator" w:id="0">
    <w:p w14:paraId="1829E7C3" w14:textId="77777777" w:rsidR="00CB5A8B" w:rsidRDefault="00CB5A8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9309" w14:textId="77777777" w:rsidR="00557375" w:rsidRDefault="005573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85D7" w14:textId="77777777" w:rsidR="00CB5A8B" w:rsidRDefault="00CB5A8B" w:rsidP="00117666">
      <w:pPr>
        <w:spacing w:after="0"/>
      </w:pPr>
      <w:r>
        <w:separator/>
      </w:r>
    </w:p>
  </w:footnote>
  <w:footnote w:type="continuationSeparator" w:id="0">
    <w:p w14:paraId="48CEBAF7" w14:textId="77777777" w:rsidR="00CB5A8B" w:rsidRDefault="00CB5A8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1449" w14:textId="77777777" w:rsidR="00557375" w:rsidRPr="00557375" w:rsidRDefault="00557375" w:rsidP="005573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B172D"/>
    <w:rsid w:val="000D1EE3"/>
    <w:rsid w:val="000E3337"/>
    <w:rsid w:val="00105FD9"/>
    <w:rsid w:val="00117666"/>
    <w:rsid w:val="001549D3"/>
    <w:rsid w:val="00160065"/>
    <w:rsid w:val="00166BBE"/>
    <w:rsid w:val="00177D84"/>
    <w:rsid w:val="00267D18"/>
    <w:rsid w:val="002868E2"/>
    <w:rsid w:val="002869C3"/>
    <w:rsid w:val="002936E4"/>
    <w:rsid w:val="002B4A57"/>
    <w:rsid w:val="002C74CA"/>
    <w:rsid w:val="002E067E"/>
    <w:rsid w:val="003544FB"/>
    <w:rsid w:val="003D2F2D"/>
    <w:rsid w:val="003D3D86"/>
    <w:rsid w:val="00401590"/>
    <w:rsid w:val="00447801"/>
    <w:rsid w:val="00452E9C"/>
    <w:rsid w:val="004735C8"/>
    <w:rsid w:val="004961FF"/>
    <w:rsid w:val="004A5868"/>
    <w:rsid w:val="004E25BC"/>
    <w:rsid w:val="004E5AA5"/>
    <w:rsid w:val="00517A89"/>
    <w:rsid w:val="005250F2"/>
    <w:rsid w:val="00557375"/>
    <w:rsid w:val="0057782A"/>
    <w:rsid w:val="00593EEA"/>
    <w:rsid w:val="005A5EEE"/>
    <w:rsid w:val="00600D1D"/>
    <w:rsid w:val="00625BAA"/>
    <w:rsid w:val="006375C7"/>
    <w:rsid w:val="00654E8F"/>
    <w:rsid w:val="00660D05"/>
    <w:rsid w:val="006820B1"/>
    <w:rsid w:val="00682D14"/>
    <w:rsid w:val="006B7D14"/>
    <w:rsid w:val="00701727"/>
    <w:rsid w:val="0070566C"/>
    <w:rsid w:val="00714C50"/>
    <w:rsid w:val="00725A7D"/>
    <w:rsid w:val="007501BE"/>
    <w:rsid w:val="00790BB3"/>
    <w:rsid w:val="007C206C"/>
    <w:rsid w:val="007D24A9"/>
    <w:rsid w:val="00801928"/>
    <w:rsid w:val="00803D24"/>
    <w:rsid w:val="00817DD6"/>
    <w:rsid w:val="00885156"/>
    <w:rsid w:val="009151AA"/>
    <w:rsid w:val="0093429D"/>
    <w:rsid w:val="00934390"/>
    <w:rsid w:val="00943573"/>
    <w:rsid w:val="00970F7D"/>
    <w:rsid w:val="00982C7B"/>
    <w:rsid w:val="00994A3D"/>
    <w:rsid w:val="009C2B12"/>
    <w:rsid w:val="009C70F3"/>
    <w:rsid w:val="00A174D9"/>
    <w:rsid w:val="00A32907"/>
    <w:rsid w:val="00A569CD"/>
    <w:rsid w:val="00A66584"/>
    <w:rsid w:val="00AA41B8"/>
    <w:rsid w:val="00AB6715"/>
    <w:rsid w:val="00B1671E"/>
    <w:rsid w:val="00B25EB8"/>
    <w:rsid w:val="00B354E1"/>
    <w:rsid w:val="00B37F4D"/>
    <w:rsid w:val="00C206A7"/>
    <w:rsid w:val="00C52A7B"/>
    <w:rsid w:val="00C56BAF"/>
    <w:rsid w:val="00C679AA"/>
    <w:rsid w:val="00C75972"/>
    <w:rsid w:val="00CB460A"/>
    <w:rsid w:val="00CB5A8B"/>
    <w:rsid w:val="00CC0A3A"/>
    <w:rsid w:val="00CD066B"/>
    <w:rsid w:val="00CE4FEE"/>
    <w:rsid w:val="00D53EED"/>
    <w:rsid w:val="00D60FD7"/>
    <w:rsid w:val="00D94B6E"/>
    <w:rsid w:val="00DB59C3"/>
    <w:rsid w:val="00DB62D4"/>
    <w:rsid w:val="00DC259A"/>
    <w:rsid w:val="00DE23E8"/>
    <w:rsid w:val="00E52377"/>
    <w:rsid w:val="00E64E17"/>
    <w:rsid w:val="00E866C9"/>
    <w:rsid w:val="00EA3D3C"/>
    <w:rsid w:val="00F46900"/>
    <w:rsid w:val="00F61D89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4E5AA5"/>
    <w:pPr>
      <w:tabs>
        <w:tab w:val="left" w:pos="283"/>
      </w:tabs>
      <w:spacing w:after="60"/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4E5AA5"/>
    <w:rPr>
      <w:rFonts w:ascii="Times New Roman" w:hAnsi="Times New Roman"/>
      <w:sz w:val="24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4E5AA5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4E5AA5"/>
    <w:rPr>
      <w:rFonts w:ascii="Times New Roman" w:eastAsia="Cambria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Tobias Walter</cp:lastModifiedBy>
  <cp:revision>3</cp:revision>
  <cp:lastPrinted>2023-01-13T10:00:00Z</cp:lastPrinted>
  <dcterms:created xsi:type="dcterms:W3CDTF">2023-04-16T09:27:00Z</dcterms:created>
  <dcterms:modified xsi:type="dcterms:W3CDTF">2023-04-17T19:06:00Z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a7476e8ff315b8e86e4a2b4fe8ba61a2b960dfa3e004f418d1b12efc30230dbe</vt:lpwstr>
  </property>
</Properties>
</file>