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282541" w:rsidRDefault="00654E8F" w:rsidP="0001436A">
      <w:pPr>
        <w:pStyle w:val="SupplementaryMaterial"/>
        <w:rPr>
          <w:b w:val="0"/>
        </w:rPr>
      </w:pPr>
      <w:r w:rsidRPr="00282541">
        <w:t>Supplementary Material</w:t>
      </w:r>
    </w:p>
    <w:p w14:paraId="3A38B20F" w14:textId="7F5B666F" w:rsidR="005A1436" w:rsidRPr="00282541" w:rsidRDefault="00956D65" w:rsidP="00994A3D">
      <w:pPr>
        <w:spacing w:before="240" w:after="0"/>
        <w:rPr>
          <w:rFonts w:cs="Times New Roman"/>
          <w:b/>
          <w:sz w:val="32"/>
          <w:szCs w:val="32"/>
        </w:rPr>
      </w:pPr>
      <w:r w:rsidRPr="00956D65">
        <w:rPr>
          <w:rFonts w:cs="Times New Roman"/>
          <w:b/>
          <w:sz w:val="32"/>
          <w:szCs w:val="32"/>
        </w:rPr>
        <w:t>Dietary fat</w:t>
      </w:r>
      <w:r w:rsidR="00E04D82">
        <w:rPr>
          <w:rFonts w:cs="Times New Roman"/>
          <w:b/>
          <w:sz w:val="32"/>
          <w:szCs w:val="32"/>
        </w:rPr>
        <w:t xml:space="preserve"> intakes</w:t>
      </w:r>
      <w:r w:rsidRPr="00956D65">
        <w:rPr>
          <w:rFonts w:cs="Times New Roman"/>
          <w:b/>
          <w:sz w:val="32"/>
          <w:szCs w:val="32"/>
        </w:rPr>
        <w:t xml:space="preserve">, adiposity, inflammation, glucose and lipid profiles in women and men in Framingham Offspring </w:t>
      </w:r>
      <w:r w:rsidR="00E04D82">
        <w:rPr>
          <w:rFonts w:cs="Times New Roman"/>
          <w:b/>
          <w:sz w:val="32"/>
          <w:szCs w:val="32"/>
        </w:rPr>
        <w:t>Cohort</w:t>
      </w:r>
      <w:r w:rsidRPr="00956D65">
        <w:rPr>
          <w:rFonts w:cs="Times New Roman"/>
          <w:b/>
          <w:sz w:val="32"/>
          <w:szCs w:val="32"/>
        </w:rPr>
        <w:t>.</w:t>
      </w:r>
      <w:r w:rsidR="005A1436" w:rsidRPr="00282541">
        <w:rPr>
          <w:rFonts w:cs="Times New Roman"/>
          <w:b/>
          <w:sz w:val="32"/>
          <w:szCs w:val="32"/>
        </w:rPr>
        <w:t xml:space="preserve"> </w:t>
      </w:r>
    </w:p>
    <w:p w14:paraId="75F0E069" w14:textId="70EC745B" w:rsidR="00952A64" w:rsidRPr="00282541" w:rsidRDefault="00AD5937" w:rsidP="00994A3D">
      <w:pPr>
        <w:spacing w:before="240" w:after="0"/>
        <w:rPr>
          <w:rFonts w:cs="Times New Roman"/>
          <w:b/>
        </w:rPr>
      </w:pPr>
      <w:r w:rsidRPr="00282541">
        <w:rPr>
          <w:rFonts w:cs="Times New Roman"/>
          <w:b/>
          <w:szCs w:val="24"/>
        </w:rPr>
        <w:t xml:space="preserve">Ioanna Yiannakou, </w:t>
      </w:r>
      <w:proofErr w:type="spellStart"/>
      <w:r w:rsidRPr="00282541">
        <w:rPr>
          <w:rFonts w:cs="Times New Roman"/>
          <w:b/>
          <w:szCs w:val="24"/>
        </w:rPr>
        <w:t>Mengjie</w:t>
      </w:r>
      <w:proofErr w:type="spellEnd"/>
      <w:r w:rsidRPr="00282541">
        <w:rPr>
          <w:rFonts w:cs="Times New Roman"/>
          <w:b/>
          <w:szCs w:val="24"/>
        </w:rPr>
        <w:t xml:space="preserve"> Yuan, Xinyi Zhou, Martha R. Singer, Lynn L. Moore</w:t>
      </w:r>
      <w:r w:rsidR="002868E2" w:rsidRPr="00282541">
        <w:rPr>
          <w:rFonts w:cs="Times New Roman"/>
          <w:b/>
        </w:rPr>
        <w:t xml:space="preserve">* </w:t>
      </w:r>
    </w:p>
    <w:p w14:paraId="7A5FD656" w14:textId="7912A854" w:rsidR="00952A64" w:rsidRPr="00282541" w:rsidRDefault="00956D65" w:rsidP="00956D65">
      <w:pPr>
        <w:spacing w:before="240" w:after="0"/>
        <w:rPr>
          <w:rFonts w:cs="Times New Roman"/>
        </w:rPr>
      </w:pPr>
      <w:r>
        <w:rPr>
          <w:rFonts w:cs="Times New Roman"/>
          <w:b/>
        </w:rPr>
        <w:t>*</w:t>
      </w:r>
      <w:r w:rsidR="002868E2" w:rsidRPr="00282541">
        <w:rPr>
          <w:rFonts w:cs="Times New Roman"/>
          <w:b/>
        </w:rPr>
        <w:t xml:space="preserve">Correspondence: </w:t>
      </w:r>
      <w:r w:rsidR="00AD5937" w:rsidRPr="00282541">
        <w:rPr>
          <w:rFonts w:cs="Times New Roman"/>
        </w:rPr>
        <w:t>llmoore@bu.edu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</w:rPr>
        <w:id w:val="16745477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F6FFC95" w14:textId="5BD08517" w:rsidR="00952A64" w:rsidRPr="00282541" w:rsidRDefault="00952A64">
          <w:pPr>
            <w:pStyle w:val="TOCHeading"/>
            <w:rPr>
              <w:rFonts w:ascii="Times New Roman" w:hAnsi="Times New Roman" w:cs="Times New Roman"/>
            </w:rPr>
          </w:pPr>
        </w:p>
        <w:p w14:paraId="20667EA0" w14:textId="4B311798" w:rsidR="001B5559" w:rsidRDefault="00952A64">
          <w:pPr>
            <w:pStyle w:val="TOC1"/>
            <w:tabs>
              <w:tab w:val="right" w:leader="dot" w:pos="9767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282541">
            <w:rPr>
              <w:rFonts w:cs="Times New Roman"/>
            </w:rPr>
            <w:fldChar w:fldCharType="begin"/>
          </w:r>
          <w:r w:rsidRPr="00282541">
            <w:rPr>
              <w:rFonts w:cs="Times New Roman"/>
            </w:rPr>
            <w:instrText xml:space="preserve"> TOC \o "1-3" \h \z \u </w:instrText>
          </w:r>
          <w:r w:rsidRPr="00282541">
            <w:rPr>
              <w:rFonts w:cs="Times New Roman"/>
            </w:rPr>
            <w:fldChar w:fldCharType="separate"/>
          </w:r>
          <w:hyperlink w:anchor="_Toc124432069" w:history="1">
            <w:r w:rsidR="001B5559" w:rsidRPr="002241F6">
              <w:rPr>
                <w:rStyle w:val="Hyperlink"/>
                <w:noProof/>
              </w:rPr>
              <w:t>Supplementary Table 1</w:t>
            </w:r>
            <w:r w:rsidR="001B5559">
              <w:rPr>
                <w:noProof/>
                <w:webHidden/>
              </w:rPr>
              <w:tab/>
            </w:r>
            <w:r w:rsidR="001B5559">
              <w:rPr>
                <w:noProof/>
                <w:webHidden/>
              </w:rPr>
              <w:fldChar w:fldCharType="begin"/>
            </w:r>
            <w:r w:rsidR="001B5559">
              <w:rPr>
                <w:noProof/>
                <w:webHidden/>
              </w:rPr>
              <w:instrText xml:space="preserve"> PAGEREF _Toc124432069 \h </w:instrText>
            </w:r>
            <w:r w:rsidR="001B5559">
              <w:rPr>
                <w:noProof/>
                <w:webHidden/>
              </w:rPr>
            </w:r>
            <w:r w:rsidR="001B5559">
              <w:rPr>
                <w:noProof/>
                <w:webHidden/>
              </w:rPr>
              <w:fldChar w:fldCharType="separate"/>
            </w:r>
            <w:r w:rsidR="001B5559">
              <w:rPr>
                <w:noProof/>
                <w:webHidden/>
              </w:rPr>
              <w:t>2</w:t>
            </w:r>
            <w:r w:rsidR="001B5559">
              <w:rPr>
                <w:noProof/>
                <w:webHidden/>
              </w:rPr>
              <w:fldChar w:fldCharType="end"/>
            </w:r>
          </w:hyperlink>
        </w:p>
        <w:p w14:paraId="171492A0" w14:textId="305E1465" w:rsidR="001B5559" w:rsidRDefault="00E04D82">
          <w:pPr>
            <w:pStyle w:val="TOC1"/>
            <w:tabs>
              <w:tab w:val="right" w:leader="dot" w:pos="9767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4432070" w:history="1">
            <w:r w:rsidR="001B5559" w:rsidRPr="002241F6">
              <w:rPr>
                <w:rStyle w:val="Hyperlink"/>
                <w:noProof/>
              </w:rPr>
              <w:t>Supplementary Table 2</w:t>
            </w:r>
            <w:r w:rsidR="001B5559">
              <w:rPr>
                <w:noProof/>
                <w:webHidden/>
              </w:rPr>
              <w:tab/>
            </w:r>
            <w:r w:rsidR="001B5559">
              <w:rPr>
                <w:noProof/>
                <w:webHidden/>
              </w:rPr>
              <w:fldChar w:fldCharType="begin"/>
            </w:r>
            <w:r w:rsidR="001B5559">
              <w:rPr>
                <w:noProof/>
                <w:webHidden/>
              </w:rPr>
              <w:instrText xml:space="preserve"> PAGEREF _Toc124432070 \h </w:instrText>
            </w:r>
            <w:r w:rsidR="001B5559">
              <w:rPr>
                <w:noProof/>
                <w:webHidden/>
              </w:rPr>
            </w:r>
            <w:r w:rsidR="001B5559">
              <w:rPr>
                <w:noProof/>
                <w:webHidden/>
              </w:rPr>
              <w:fldChar w:fldCharType="separate"/>
            </w:r>
            <w:r w:rsidR="001B5559">
              <w:rPr>
                <w:noProof/>
                <w:webHidden/>
              </w:rPr>
              <w:t>3</w:t>
            </w:r>
            <w:r w:rsidR="001B5559">
              <w:rPr>
                <w:noProof/>
                <w:webHidden/>
              </w:rPr>
              <w:fldChar w:fldCharType="end"/>
            </w:r>
          </w:hyperlink>
        </w:p>
        <w:p w14:paraId="3639E08F" w14:textId="0B49B714" w:rsidR="00952A64" w:rsidRPr="00282541" w:rsidRDefault="00952A64">
          <w:pPr>
            <w:rPr>
              <w:rFonts w:cs="Times New Roman"/>
            </w:rPr>
          </w:pPr>
          <w:r w:rsidRPr="00282541">
            <w:rPr>
              <w:rFonts w:cs="Times New Roman"/>
              <w:b/>
              <w:bCs/>
              <w:noProof/>
            </w:rPr>
            <w:fldChar w:fldCharType="end"/>
          </w:r>
        </w:p>
      </w:sdtContent>
    </w:sdt>
    <w:p w14:paraId="22B959D5" w14:textId="54EE577C" w:rsidR="006A6B2D" w:rsidRPr="00282541" w:rsidRDefault="006A6B2D" w:rsidP="006A6B2D">
      <w:pPr>
        <w:pStyle w:val="Heading1"/>
        <w:numPr>
          <w:ilvl w:val="0"/>
          <w:numId w:val="0"/>
        </w:numPr>
        <w:sectPr w:rsidR="006A6B2D" w:rsidRPr="00282541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tbl>
      <w:tblPr>
        <w:tblW w:w="13050" w:type="dxa"/>
        <w:tblLook w:val="04A0" w:firstRow="1" w:lastRow="0" w:firstColumn="1" w:lastColumn="0" w:noHBand="0" w:noVBand="1"/>
      </w:tblPr>
      <w:tblGrid>
        <w:gridCol w:w="4500"/>
        <w:gridCol w:w="1350"/>
        <w:gridCol w:w="1350"/>
        <w:gridCol w:w="1350"/>
        <w:gridCol w:w="282"/>
        <w:gridCol w:w="1282"/>
        <w:gridCol w:w="1269"/>
        <w:gridCol w:w="227"/>
        <w:gridCol w:w="1440"/>
      </w:tblGrid>
      <w:tr w:rsidR="005110D4" w:rsidRPr="005110D4" w14:paraId="4E775D21" w14:textId="77777777" w:rsidTr="00F5728B">
        <w:trPr>
          <w:trHeight w:val="344"/>
        </w:trPr>
        <w:tc>
          <w:tcPr>
            <w:tcW w:w="130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48537" w14:textId="6C66139C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bookmarkStart w:id="0" w:name="_Toc124432069"/>
            <w:r w:rsidRPr="005110D4">
              <w:rPr>
                <w:rStyle w:val="Heading1Char"/>
              </w:rPr>
              <w:lastRenderedPageBreak/>
              <w:t>Supplementary T</w:t>
            </w:r>
            <w:r w:rsidR="001B5559">
              <w:rPr>
                <w:rStyle w:val="Heading1Char"/>
              </w:rPr>
              <w:t>able</w:t>
            </w:r>
            <w:r w:rsidRPr="005110D4">
              <w:rPr>
                <w:rStyle w:val="Heading1Char"/>
              </w:rPr>
              <w:t xml:space="preserve"> 1</w:t>
            </w:r>
            <w:bookmarkEnd w:id="0"/>
            <w:r w:rsidRPr="005110D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Sex-specific characteristics of participants according to weight-adjusted intakes of monounsaturated fats</w:t>
            </w:r>
          </w:p>
        </w:tc>
      </w:tr>
      <w:tr w:rsidR="005110D4" w:rsidRPr="005110D4" w14:paraId="254D7204" w14:textId="77777777" w:rsidTr="00F5728B">
        <w:trPr>
          <w:trHeight w:val="29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CA623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E5CD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0D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Women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781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A229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0D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Men</w:t>
            </w:r>
          </w:p>
        </w:tc>
      </w:tr>
      <w:tr w:rsidR="005110D4" w:rsidRPr="005110D4" w14:paraId="5B8541E1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CCA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734A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  <w:u w:val="single"/>
              </w:rPr>
              <w:t>Monounsaturated fat intake (g/day)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AD80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E9920" w14:textId="77777777" w:rsidR="005110D4" w:rsidRPr="005110D4" w:rsidRDefault="005110D4" w:rsidP="005110D4">
            <w:pPr>
              <w:spacing w:before="0" w:after="0"/>
              <w:ind w:left="-120" w:right="-195" w:firstLine="120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  <w:u w:val="single"/>
              </w:rPr>
              <w:t>Monounsaturated fat intake (g/day)</w:t>
            </w:r>
          </w:p>
        </w:tc>
      </w:tr>
      <w:tr w:rsidR="005110D4" w:rsidRPr="005110D4" w14:paraId="3F863B39" w14:textId="77777777" w:rsidTr="00F5728B">
        <w:trPr>
          <w:trHeight w:val="45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D4C4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3023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 xml:space="preserve">&lt;25 </w:t>
            </w:r>
            <w:r w:rsidRPr="005110D4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5110D4">
              <w:rPr>
                <w:rFonts w:eastAsia="Times New Roman" w:cs="Times New Roman"/>
                <w:szCs w:val="24"/>
              </w:rPr>
              <w:t>(n=704)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92FC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>25-&lt;35</w:t>
            </w:r>
            <w:r w:rsidRPr="005110D4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5110D4">
              <w:rPr>
                <w:rFonts w:eastAsia="Times New Roman" w:cs="Times New Roman"/>
                <w:szCs w:val="24"/>
              </w:rPr>
              <w:t>(n=424)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AD4C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>≥35</w:t>
            </w:r>
            <w:r w:rsidRPr="005110D4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5110D4">
              <w:rPr>
                <w:rFonts w:eastAsia="Times New Roman" w:cs="Times New Roman"/>
                <w:szCs w:val="24"/>
              </w:rPr>
              <w:t>(n=172)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207A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42F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>&lt;25</w:t>
            </w:r>
            <w:r w:rsidRPr="005110D4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5110D4">
              <w:rPr>
                <w:rFonts w:eastAsia="Times New Roman" w:cs="Times New Roman"/>
                <w:szCs w:val="24"/>
              </w:rPr>
              <w:t>(n=347)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2120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>25-&lt;35</w:t>
            </w:r>
            <w:r w:rsidRPr="005110D4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5110D4">
              <w:rPr>
                <w:rFonts w:eastAsia="Times New Roman" w:cs="Times New Roman"/>
                <w:szCs w:val="24"/>
              </w:rPr>
              <w:t>(n=410)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9E8D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>≥35</w:t>
            </w:r>
            <w:r w:rsidRPr="005110D4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5110D4">
              <w:rPr>
                <w:rFonts w:eastAsia="Times New Roman" w:cs="Times New Roman"/>
                <w:szCs w:val="24"/>
              </w:rPr>
              <w:t>(n=334)</w:t>
            </w:r>
          </w:p>
        </w:tc>
      </w:tr>
      <w:tr w:rsidR="005110D4" w:rsidRPr="005110D4" w14:paraId="2D49BEAF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DF9D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>Participant Characteristics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3EB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Mean (SE)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F9A3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Mean (SE)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2DF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Mean (SE)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CA6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4B18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Mean (SE)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49D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Mean (SE)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5C7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Mean (SE)</w:t>
            </w:r>
          </w:p>
        </w:tc>
      </w:tr>
      <w:tr w:rsidR="005110D4" w:rsidRPr="005110D4" w14:paraId="726F1731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12AD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14D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56.6 (0.4)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88F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54.9 (0.5)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63E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52.1 (0.7)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0B3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CC1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59.2 (0.5)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690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55.6 (0.5)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DC9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53.8 (0.5)</w:t>
            </w:r>
          </w:p>
        </w:tc>
      </w:tr>
      <w:tr w:rsidR="005110D4" w:rsidRPr="005110D4" w14:paraId="439E3DF8" w14:textId="77777777" w:rsidTr="00F5728B">
        <w:trPr>
          <w:trHeight w:val="28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B58E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BMI (kg/m</w:t>
            </w:r>
            <w:r w:rsidRPr="005110D4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5110D4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D1A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27.2 (0.2)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E3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25.3 (0.2)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61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25.2 (0.4)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622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5A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29.0 (0.2)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1F2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27.6 (0.2)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9CB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27.2 (0.2)</w:t>
            </w:r>
          </w:p>
        </w:tc>
      </w:tr>
      <w:tr w:rsidR="005110D4" w:rsidRPr="005110D4" w14:paraId="308E9E56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1CC0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Smoking (packyears)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BA6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21.8 (1.0)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EF2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22.0 (1.3)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287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23.4 (1.9)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6F1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9E7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27.7 (1.4)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A5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28.4 (1.3)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765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31.8 (1.5)</w:t>
            </w:r>
          </w:p>
        </w:tc>
      </w:tr>
      <w:tr w:rsidR="005110D4" w:rsidRPr="005110D4" w14:paraId="44B622ED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06D5" w14:textId="56BC31E1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Physical activity index</w:t>
            </w:r>
            <w:r w:rsidR="00E04D82">
              <w:rPr>
                <w:rFonts w:eastAsia="Times New Roman" w:cs="Times New Roman"/>
                <w:szCs w:val="24"/>
              </w:rPr>
              <w:t xml:space="preserve"> (MET-eq/day)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FF0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14.6 (0.3)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A89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14.0 (0.4)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369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13.6 (0.6)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3BB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53B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14.8 (0.5)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8B1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15.0 (0.4)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E11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15.7 (0.5)</w:t>
            </w:r>
          </w:p>
        </w:tc>
      </w:tr>
      <w:tr w:rsidR="005110D4" w:rsidRPr="005110D4" w14:paraId="578B9500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AE93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Alcohol, g/day (current drinkers)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40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9.1 (0.5)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73F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9.7 (0.6)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29F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10.5 (0.9)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E09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B2C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15.7 (1.1)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954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19.0 (1.0)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34E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18.8 (1.1)</w:t>
            </w:r>
          </w:p>
        </w:tc>
      </w:tr>
      <w:tr w:rsidR="005110D4" w:rsidRPr="005110D4" w14:paraId="2E612DA9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106C" w14:textId="0B4BCFBD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HEI</w:t>
            </w:r>
            <w:r w:rsidR="00E04D82">
              <w:rPr>
                <w:rFonts w:eastAsia="Times New Roman" w:cs="Times New Roman"/>
                <w:szCs w:val="24"/>
              </w:rPr>
              <w:t>-2015</w:t>
            </w:r>
            <w:r w:rsidRPr="005110D4">
              <w:rPr>
                <w:rFonts w:eastAsia="Times New Roman" w:cs="Times New Roman"/>
                <w:szCs w:val="24"/>
              </w:rPr>
              <w:t xml:space="preserve"> score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B68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60.2 (0.4)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5B3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56.1 (0.5)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543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54.7 (0.9)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37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572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58.3 (0.6)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43A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54.7 (0.5)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EDA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51.7 (0.6)</w:t>
            </w:r>
          </w:p>
        </w:tc>
      </w:tr>
      <w:tr w:rsidR="005110D4" w:rsidRPr="005110D4" w14:paraId="1F8DADEE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67E3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Total fat (g/day, weight-adjusted)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51D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73.5 (1.0)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84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75.6 (1.2)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D8A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74.7 (1.9)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513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717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74.3 (1.4)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5A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73.8 (1.3)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025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76.0 (1.4)</w:t>
            </w:r>
          </w:p>
        </w:tc>
      </w:tr>
      <w:tr w:rsidR="005110D4" w:rsidRPr="005110D4" w14:paraId="38099DEE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53A3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Saturated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555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17.8 (0.20)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4B7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26.9 (0.25)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CBF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36.0 (0.40)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EEF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2A5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17.8 (0.36)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E0D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27.6 (0.32)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74A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38.9 (0.36)</w:t>
            </w:r>
          </w:p>
        </w:tc>
      </w:tr>
      <w:tr w:rsidR="005110D4" w:rsidRPr="005110D4" w14:paraId="146B57E1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91F2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Monounsaturated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CCA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19.1 (0.14)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FC8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29.2 (0.18)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92B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40.7 (0.29)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AE6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CF5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19.3 (0.25)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884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29.9 (0.23)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5F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43.2 (0.26)</w:t>
            </w:r>
          </w:p>
        </w:tc>
      </w:tr>
      <w:tr w:rsidR="005110D4" w:rsidRPr="005110D4" w14:paraId="7908701D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1E57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Polyunsaturated fats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D40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11.4 (0.16)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39D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16.2 (0.20)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33F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21.7 (0.32)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676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41D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11.6 (0.28)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E53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16.0 (0.25)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940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22.2 (0.28)</w:t>
            </w:r>
          </w:p>
        </w:tc>
      </w:tr>
      <w:tr w:rsidR="005110D4" w:rsidRPr="005110D4" w14:paraId="3A35DE77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0DFB" w14:textId="77777777" w:rsidR="005110D4" w:rsidRPr="005110D4" w:rsidRDefault="005110D4" w:rsidP="005110D4">
            <w:pPr>
              <w:spacing w:before="0" w:after="0"/>
              <w:ind w:firstLineChars="200" w:firstLine="48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Omega-3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435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1.2 (0.02)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67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1.6 (0.02)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675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2.1 (0.04)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B00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FAF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1.3 (0.03)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002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1.6 (0.03)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147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2.1 (0.03)</w:t>
            </w:r>
          </w:p>
        </w:tc>
      </w:tr>
      <w:tr w:rsidR="005110D4" w:rsidRPr="005110D4" w14:paraId="5EF20DBA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4EC7" w14:textId="77777777" w:rsidR="005110D4" w:rsidRPr="005110D4" w:rsidRDefault="005110D4" w:rsidP="005110D4">
            <w:pPr>
              <w:spacing w:before="0" w:after="0"/>
              <w:ind w:firstLineChars="200" w:firstLine="48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Omega-6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F01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10.1 (0.14)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E33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14.5 (0.18)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A3E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19.5 (0.29)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556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FA8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10.2 (0.26)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EA0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14.3 (0.23)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F85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20.0 (0.26)</w:t>
            </w:r>
          </w:p>
        </w:tc>
      </w:tr>
      <w:tr w:rsidR="005110D4" w:rsidRPr="005110D4" w14:paraId="311786B6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7689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Food intakes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0B3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A64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BAC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3AC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BE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36E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6DF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10D4" w:rsidRPr="005110D4" w14:paraId="3DBCA8D0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BAFF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Fruit/Vegetables (cup-eq/day)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C26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2.9 (0.05)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7CF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3.0 (0.06)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45F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3.3 (0.10)</w:t>
            </w: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984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BDB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3.3 (0.09)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57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3.2 (0.08)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0AD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3.4 (0.09)</w:t>
            </w:r>
          </w:p>
        </w:tc>
      </w:tr>
      <w:tr w:rsidR="005110D4" w:rsidRPr="005110D4" w14:paraId="2101FADA" w14:textId="77777777" w:rsidTr="00F5728B">
        <w:trPr>
          <w:trHeight w:val="241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9A4F5F4" w14:textId="21AF2E3C" w:rsidR="005110D4" w:rsidRPr="005110D4" w:rsidRDefault="008A708C" w:rsidP="008A708C">
            <w:pPr>
              <w:spacing w:before="0"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M</w:t>
            </w:r>
            <w:r w:rsidR="005110D4" w:rsidRPr="005110D4">
              <w:rPr>
                <w:rFonts w:eastAsia="Times New Roman" w:cs="Times New Roman"/>
                <w:szCs w:val="24"/>
              </w:rPr>
              <w:t>eat, poultry, fish (oz-eq/day)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87C4292" w14:textId="209E039E" w:rsidR="005110D4" w:rsidRPr="005110D4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4.1 (0.07)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212A5F7" w14:textId="27460B98" w:rsidR="005110D4" w:rsidRPr="005110D4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4.5</w:t>
            </w:r>
            <w:r w:rsidR="008A708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(0.08)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075E725" w14:textId="0796ECF6" w:rsidR="005110D4" w:rsidRPr="005110D4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5.5 (0.13)</w:t>
            </w:r>
          </w:p>
        </w:tc>
        <w:tc>
          <w:tcPr>
            <w:tcW w:w="282" w:type="dxa"/>
            <w:shd w:val="clear" w:color="auto" w:fill="auto"/>
            <w:noWrap/>
            <w:vAlign w:val="bottom"/>
          </w:tcPr>
          <w:p w14:paraId="56315E5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3EFE1384" w14:textId="77D908FA" w:rsidR="005110D4" w:rsidRPr="005110D4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5.3 (0.11)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43F80DA" w14:textId="6F57B0D9" w:rsidR="005110D4" w:rsidRPr="005110D4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5.8 (0.10)</w:t>
            </w:r>
          </w:p>
        </w:tc>
        <w:tc>
          <w:tcPr>
            <w:tcW w:w="1667" w:type="dxa"/>
            <w:gridSpan w:val="2"/>
            <w:shd w:val="clear" w:color="auto" w:fill="auto"/>
            <w:noWrap/>
            <w:vAlign w:val="bottom"/>
          </w:tcPr>
          <w:p w14:paraId="033EF321" w14:textId="42F870FE" w:rsidR="005110D4" w:rsidRPr="005110D4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6.7 (0.12)</w:t>
            </w:r>
          </w:p>
        </w:tc>
      </w:tr>
      <w:tr w:rsidR="005110D4" w:rsidRPr="005110D4" w14:paraId="1860F784" w14:textId="77777777" w:rsidTr="00F5728B">
        <w:trPr>
          <w:trHeight w:val="241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64014A12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Red meats (oz-eq/day)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083935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1.4 (0.05)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2B7712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2.0 (0.06)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27CC02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2.7 (0.09)</w:t>
            </w:r>
          </w:p>
        </w:tc>
        <w:tc>
          <w:tcPr>
            <w:tcW w:w="282" w:type="dxa"/>
            <w:shd w:val="clear" w:color="auto" w:fill="auto"/>
            <w:noWrap/>
            <w:vAlign w:val="bottom"/>
            <w:hideMark/>
          </w:tcPr>
          <w:p w14:paraId="06E39F9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656EF38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2.1 (0.09)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C82247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2.9 (0.08)</w:t>
            </w:r>
          </w:p>
        </w:tc>
        <w:tc>
          <w:tcPr>
            <w:tcW w:w="1667" w:type="dxa"/>
            <w:gridSpan w:val="2"/>
            <w:shd w:val="clear" w:color="auto" w:fill="auto"/>
            <w:noWrap/>
            <w:vAlign w:val="bottom"/>
            <w:hideMark/>
          </w:tcPr>
          <w:p w14:paraId="57BD688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3.7 (0.09)</w:t>
            </w:r>
          </w:p>
        </w:tc>
      </w:tr>
      <w:tr w:rsidR="00F5728B" w:rsidRPr="005110D4" w14:paraId="7FBA10F6" w14:textId="77777777" w:rsidTr="00F5728B">
        <w:trPr>
          <w:trHeight w:val="241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5B0433F4" w14:textId="71869A55" w:rsidR="00F5728B" w:rsidRPr="005110D4" w:rsidRDefault="00F5728B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Poultry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5110D4">
              <w:rPr>
                <w:rFonts w:eastAsia="Times New Roman" w:cs="Times New Roman"/>
                <w:szCs w:val="24"/>
              </w:rPr>
              <w:t>(oz-eq/day)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350D8D9" w14:textId="5E4F00C2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5728B">
              <w:rPr>
                <w:rFonts w:eastAsia="Times New Roman" w:cs="Times New Roman"/>
                <w:color w:val="000000"/>
                <w:szCs w:val="24"/>
              </w:rPr>
              <w:t>1.</w:t>
            </w:r>
            <w:r>
              <w:rPr>
                <w:rFonts w:eastAsia="Times New Roman" w:cs="Times New Roman"/>
                <w:color w:val="000000"/>
                <w:szCs w:val="24"/>
              </w:rPr>
              <w:t>5 (0.05)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AAF3D67" w14:textId="1A82C4D3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1.4 (0.06)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B383DA6" w14:textId="4F913663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1.4 (0.09)</w:t>
            </w:r>
          </w:p>
        </w:tc>
        <w:tc>
          <w:tcPr>
            <w:tcW w:w="282" w:type="dxa"/>
            <w:shd w:val="clear" w:color="auto" w:fill="auto"/>
            <w:noWrap/>
            <w:vAlign w:val="bottom"/>
            <w:hideMark/>
          </w:tcPr>
          <w:p w14:paraId="37A20610" w14:textId="77777777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766CD6D7" w14:textId="5DD655A1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1.8 (0.08)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3116FD23" w14:textId="08612EEB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1.6 (0.07)</w:t>
            </w:r>
          </w:p>
        </w:tc>
        <w:tc>
          <w:tcPr>
            <w:tcW w:w="1667" w:type="dxa"/>
            <w:gridSpan w:val="2"/>
            <w:shd w:val="clear" w:color="auto" w:fill="auto"/>
            <w:noWrap/>
            <w:vAlign w:val="bottom"/>
            <w:hideMark/>
          </w:tcPr>
          <w:p w14:paraId="63DBBBA2" w14:textId="73945D51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1.7 (0.08)</w:t>
            </w:r>
          </w:p>
        </w:tc>
      </w:tr>
      <w:tr w:rsidR="00F5728B" w:rsidRPr="005110D4" w14:paraId="3DF50C3A" w14:textId="77777777" w:rsidTr="00F5728B">
        <w:trPr>
          <w:trHeight w:val="241"/>
        </w:trPr>
        <w:tc>
          <w:tcPr>
            <w:tcW w:w="4500" w:type="dxa"/>
            <w:shd w:val="clear" w:color="auto" w:fill="auto"/>
            <w:noWrap/>
            <w:vAlign w:val="center"/>
          </w:tcPr>
          <w:p w14:paraId="779FC9C8" w14:textId="2B184A23" w:rsidR="00F5728B" w:rsidRPr="005110D4" w:rsidRDefault="00F5728B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Fish </w:t>
            </w:r>
            <w:r w:rsidRPr="005110D4">
              <w:rPr>
                <w:rFonts w:eastAsia="Times New Roman" w:cs="Times New Roman"/>
                <w:szCs w:val="24"/>
              </w:rPr>
              <w:t>(oz-eq/day)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2C79173" w14:textId="5FCE7823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1.1 (0.04)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E69EA87" w14:textId="43F5C6A7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1.1 (0.05)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AE72D50" w14:textId="1F7AB0B7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1.4 (0.09)</w:t>
            </w:r>
          </w:p>
        </w:tc>
        <w:tc>
          <w:tcPr>
            <w:tcW w:w="282" w:type="dxa"/>
            <w:shd w:val="clear" w:color="auto" w:fill="auto"/>
            <w:noWrap/>
            <w:vAlign w:val="bottom"/>
          </w:tcPr>
          <w:p w14:paraId="51C230E0" w14:textId="77777777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3E9614D3" w14:textId="4DD481B0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1.4 (0.07)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6FAE4B15" w14:textId="4F8DF81E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1.3 (0.07)</w:t>
            </w:r>
          </w:p>
        </w:tc>
        <w:tc>
          <w:tcPr>
            <w:tcW w:w="1667" w:type="dxa"/>
            <w:gridSpan w:val="2"/>
            <w:shd w:val="clear" w:color="auto" w:fill="auto"/>
            <w:noWrap/>
            <w:vAlign w:val="bottom"/>
          </w:tcPr>
          <w:p w14:paraId="25C627E4" w14:textId="377D8785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1.3 (0.08)</w:t>
            </w:r>
          </w:p>
        </w:tc>
      </w:tr>
      <w:tr w:rsidR="005110D4" w:rsidRPr="005110D4" w14:paraId="1D18DCEC" w14:textId="77777777" w:rsidTr="00F5728B">
        <w:trPr>
          <w:trHeight w:val="241"/>
        </w:trPr>
        <w:tc>
          <w:tcPr>
            <w:tcW w:w="4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A8C7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High omega-3 fish (oz-eq/day)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940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0.2 (0.02)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056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0.2 (0.02)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0C8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0.2 (0.03)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F93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CE4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0.2 (0.03)</w:t>
            </w:r>
          </w:p>
        </w:tc>
        <w:tc>
          <w:tcPr>
            <w:tcW w:w="1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74E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0.3 (0.03)</w:t>
            </w:r>
          </w:p>
        </w:tc>
        <w:tc>
          <w:tcPr>
            <w:tcW w:w="16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AC3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0.3 (0.03)</w:t>
            </w:r>
          </w:p>
        </w:tc>
      </w:tr>
      <w:tr w:rsidR="005110D4" w:rsidRPr="005110D4" w14:paraId="6A7BC0B8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0CA5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Nuts &amp; seeds (oz-eq/day)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F7A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0.2 (0.02)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6FC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0.5 (0.03)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E78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0.9 (0.05)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EFA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489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0.3 (0.05)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928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0.5 (0.04)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9A5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0.9 (0.05)</w:t>
            </w:r>
          </w:p>
        </w:tc>
      </w:tr>
      <w:tr w:rsidR="005110D4" w:rsidRPr="005110D4" w14:paraId="12324222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3201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Dairy (cup-eq/day)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1E1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1.1 (0.03)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338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1.3 (0.04)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116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1.4 (0.06)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EDC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656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1.2 (0.05)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E04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1.5 (0.05)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CE4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1.8 (0.05)</w:t>
            </w:r>
          </w:p>
        </w:tc>
      </w:tr>
      <w:tr w:rsidR="005110D4" w:rsidRPr="005110D4" w14:paraId="1735B803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C3E1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Education level (column %, &gt;high school)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6B0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A32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64.9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937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65.7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3D2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FEB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63.1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15E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68.1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43C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64.7</w:t>
            </w:r>
          </w:p>
        </w:tc>
      </w:tr>
      <w:tr w:rsidR="005110D4" w:rsidRPr="005110D4" w14:paraId="00176C33" w14:textId="77777777" w:rsidTr="00F5728B">
        <w:trPr>
          <w:trHeight w:val="241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108D6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Current smokers (column 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CA0A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B24B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14.9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D7F3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633E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2E7D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11.2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5B7D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14.6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99F0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17.1</w:t>
            </w:r>
          </w:p>
        </w:tc>
      </w:tr>
      <w:tr w:rsidR="00E04D82" w:rsidRPr="005110D4" w14:paraId="67EE588B" w14:textId="77777777" w:rsidTr="00F5728B">
        <w:trPr>
          <w:trHeight w:val="517"/>
        </w:trPr>
        <w:tc>
          <w:tcPr>
            <w:tcW w:w="130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9607" w14:textId="0E6826E4" w:rsidR="00E04D82" w:rsidRPr="005110D4" w:rsidRDefault="00E04D82" w:rsidP="00E04D8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3A421B">
              <w:rPr>
                <w:rFonts w:eastAsia="Times New Roman" w:cs="Times New Roman"/>
                <w:szCs w:val="24"/>
              </w:rPr>
              <w:t xml:space="preserve">Mean fat intakes (exams 3 and 5) were adjusted for weight using residuals from a linear regression model. Analyses were adjusted for age. </w:t>
            </w:r>
            <w:r>
              <w:rPr>
                <w:rFonts w:eastAsia="Times New Roman" w:cs="Times New Roman"/>
                <w:szCs w:val="24"/>
              </w:rPr>
              <w:t>B</w:t>
            </w:r>
            <w:r w:rsidRPr="003A421B">
              <w:rPr>
                <w:rFonts w:eastAsia="Times New Roman" w:cs="Times New Roman"/>
                <w:szCs w:val="24"/>
              </w:rPr>
              <w:t xml:space="preserve">MI= body mass index, </w:t>
            </w:r>
            <w:r>
              <w:rPr>
                <w:rFonts w:eastAsia="Times New Roman" w:cs="Times New Roman"/>
                <w:szCs w:val="24"/>
              </w:rPr>
              <w:t xml:space="preserve">Mets=metabolic, eq=equivalents, </w:t>
            </w:r>
            <w:r w:rsidRPr="003A421B">
              <w:rPr>
                <w:rFonts w:eastAsia="Times New Roman" w:cs="Times New Roman"/>
                <w:szCs w:val="24"/>
              </w:rPr>
              <w:t>HEI=</w:t>
            </w:r>
            <w:r>
              <w:rPr>
                <w:rFonts w:eastAsia="Times New Roman" w:cs="Times New Roman"/>
                <w:szCs w:val="24"/>
              </w:rPr>
              <w:t>H</w:t>
            </w:r>
            <w:r w:rsidRPr="003A421B">
              <w:rPr>
                <w:rFonts w:eastAsia="Times New Roman" w:cs="Times New Roman"/>
                <w:szCs w:val="24"/>
              </w:rPr>
              <w:t xml:space="preserve">ealthy </w:t>
            </w:r>
            <w:r>
              <w:rPr>
                <w:rFonts w:eastAsia="Times New Roman" w:cs="Times New Roman"/>
                <w:szCs w:val="24"/>
              </w:rPr>
              <w:t>E</w:t>
            </w:r>
            <w:r w:rsidRPr="003A421B">
              <w:rPr>
                <w:rFonts w:eastAsia="Times New Roman" w:cs="Times New Roman"/>
                <w:szCs w:val="24"/>
              </w:rPr>
              <w:t xml:space="preserve">ating </w:t>
            </w:r>
            <w:r>
              <w:rPr>
                <w:rFonts w:eastAsia="Times New Roman" w:cs="Times New Roman"/>
                <w:szCs w:val="24"/>
              </w:rPr>
              <w:t>I</w:t>
            </w:r>
            <w:r w:rsidRPr="003A421B">
              <w:rPr>
                <w:rFonts w:eastAsia="Times New Roman" w:cs="Times New Roman"/>
                <w:szCs w:val="24"/>
              </w:rPr>
              <w:t>ndex</w:t>
            </w:r>
            <w:r>
              <w:rPr>
                <w:rFonts w:eastAsia="Times New Roman" w:cs="Times New Roman"/>
                <w:szCs w:val="24"/>
              </w:rPr>
              <w:t>, and oz=ounces.</w:t>
            </w:r>
          </w:p>
        </w:tc>
      </w:tr>
    </w:tbl>
    <w:p w14:paraId="0201A0B6" w14:textId="77777777" w:rsidR="007E2C60" w:rsidRDefault="007E2C60" w:rsidP="007E2C60">
      <w:pPr>
        <w:spacing w:before="0" w:after="0"/>
        <w:rPr>
          <w:rStyle w:val="Heading1Char"/>
        </w:rPr>
      </w:pPr>
    </w:p>
    <w:p w14:paraId="37DCEFA7" w14:textId="45B62D23" w:rsidR="00A07075" w:rsidRDefault="00A07075" w:rsidP="007E2C60">
      <w:pPr>
        <w:spacing w:before="0" w:after="0"/>
        <w:rPr>
          <w:rStyle w:val="Heading1Char"/>
        </w:rPr>
      </w:pPr>
    </w:p>
    <w:p w14:paraId="78EE62B7" w14:textId="6C4DFFDD" w:rsidR="00905D2E" w:rsidRDefault="00905D2E" w:rsidP="007E2C60">
      <w:pPr>
        <w:spacing w:before="0" w:after="0"/>
        <w:rPr>
          <w:rStyle w:val="Heading1Char"/>
        </w:rPr>
      </w:pPr>
    </w:p>
    <w:p w14:paraId="075DA505" w14:textId="77777777" w:rsidR="00905D2E" w:rsidRDefault="00905D2E" w:rsidP="007E2C60">
      <w:pPr>
        <w:spacing w:before="0" w:after="0"/>
        <w:rPr>
          <w:rStyle w:val="Heading1Char"/>
        </w:rPr>
      </w:pPr>
    </w:p>
    <w:tbl>
      <w:tblPr>
        <w:tblW w:w="13050" w:type="dxa"/>
        <w:tblInd w:w="-270" w:type="dxa"/>
        <w:tblLook w:val="04A0" w:firstRow="1" w:lastRow="0" w:firstColumn="1" w:lastColumn="0" w:noHBand="0" w:noVBand="1"/>
      </w:tblPr>
      <w:tblGrid>
        <w:gridCol w:w="4320"/>
        <w:gridCol w:w="1440"/>
        <w:gridCol w:w="1350"/>
        <w:gridCol w:w="1350"/>
        <w:gridCol w:w="450"/>
        <w:gridCol w:w="1350"/>
        <w:gridCol w:w="1350"/>
        <w:gridCol w:w="1440"/>
      </w:tblGrid>
      <w:tr w:rsidR="005110D4" w:rsidRPr="005110D4" w14:paraId="52A635C6" w14:textId="77777777" w:rsidTr="00E04D82">
        <w:trPr>
          <w:trHeight w:val="383"/>
        </w:trPr>
        <w:tc>
          <w:tcPr>
            <w:tcW w:w="1305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34E79" w14:textId="27466FC5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bookmarkStart w:id="1" w:name="_Toc124432070"/>
            <w:r w:rsidRPr="005110D4">
              <w:rPr>
                <w:rStyle w:val="Heading1Char"/>
              </w:rPr>
              <w:lastRenderedPageBreak/>
              <w:t>Supplementary T</w:t>
            </w:r>
            <w:r w:rsidR="001B5559">
              <w:rPr>
                <w:rStyle w:val="Heading1Char"/>
              </w:rPr>
              <w:t>able</w:t>
            </w:r>
            <w:r w:rsidRPr="005110D4">
              <w:rPr>
                <w:rStyle w:val="Heading1Char"/>
              </w:rPr>
              <w:t xml:space="preserve"> 2</w:t>
            </w:r>
            <w:bookmarkEnd w:id="1"/>
            <w:r w:rsidRPr="005110D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Sex-specific characteristics of participants according to weight-adjusted intakes of polyunsaturated fats</w:t>
            </w:r>
          </w:p>
        </w:tc>
      </w:tr>
      <w:tr w:rsidR="005110D4" w:rsidRPr="005110D4" w14:paraId="24AF7F99" w14:textId="77777777" w:rsidTr="00E04D82">
        <w:trPr>
          <w:trHeight w:val="33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9C126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3AEE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0D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Women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08C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B866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0D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Men</w:t>
            </w:r>
          </w:p>
        </w:tc>
      </w:tr>
      <w:tr w:rsidR="005110D4" w:rsidRPr="005110D4" w14:paraId="38C4F385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F2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4D64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  <w:u w:val="single"/>
              </w:rPr>
              <w:t>Polyunsaturated fat intake (g/day)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E4C1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9314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  <w:u w:val="single"/>
              </w:rPr>
              <w:t>Polyunsaturated fat intake (g/day)</w:t>
            </w:r>
          </w:p>
        </w:tc>
      </w:tr>
      <w:tr w:rsidR="005110D4" w:rsidRPr="005110D4" w14:paraId="7455BC3E" w14:textId="77777777" w:rsidTr="00E04D82">
        <w:trPr>
          <w:trHeight w:val="51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F170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15A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 xml:space="preserve">&lt;12 </w:t>
            </w:r>
            <w:r w:rsidRPr="005110D4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5110D4">
              <w:rPr>
                <w:rFonts w:eastAsia="Times New Roman" w:cs="Times New Roman"/>
                <w:szCs w:val="24"/>
              </w:rPr>
              <w:t>(n=489)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169DF" w14:textId="77777777" w:rsidR="005110D4" w:rsidRPr="005110D4" w:rsidRDefault="005110D4" w:rsidP="005110D4">
            <w:pPr>
              <w:spacing w:before="0" w:after="0"/>
              <w:ind w:hanging="3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 xml:space="preserve">12-&lt;20 </w:t>
            </w:r>
            <w:r w:rsidRPr="005110D4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5110D4">
              <w:rPr>
                <w:rFonts w:eastAsia="Times New Roman" w:cs="Times New Roman"/>
                <w:szCs w:val="24"/>
              </w:rPr>
              <w:t>(n=626)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78C8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 xml:space="preserve">≥20 </w:t>
            </w:r>
            <w:r w:rsidRPr="005110D4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5110D4">
              <w:rPr>
                <w:rFonts w:eastAsia="Times New Roman" w:cs="Times New Roman"/>
                <w:szCs w:val="24"/>
              </w:rPr>
              <w:t>(n=185)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7862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DE2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 xml:space="preserve">&lt;12 </w:t>
            </w:r>
            <w:r w:rsidRPr="005110D4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5110D4">
              <w:rPr>
                <w:rFonts w:eastAsia="Times New Roman" w:cs="Times New Roman"/>
                <w:szCs w:val="24"/>
              </w:rPr>
              <w:t>(n=281)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47E8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 xml:space="preserve">12-&lt;20 </w:t>
            </w:r>
            <w:r w:rsidRPr="005110D4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5110D4">
              <w:rPr>
                <w:rFonts w:eastAsia="Times New Roman" w:cs="Times New Roman"/>
                <w:szCs w:val="24"/>
              </w:rPr>
              <w:t>(n=537)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693ED" w14:textId="77777777" w:rsidR="005110D4" w:rsidRPr="005110D4" w:rsidRDefault="005110D4" w:rsidP="005110D4">
            <w:pPr>
              <w:spacing w:before="0" w:after="0"/>
              <w:ind w:right="-375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 xml:space="preserve">≥20 </w:t>
            </w:r>
            <w:r w:rsidRPr="005110D4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5110D4">
              <w:rPr>
                <w:rFonts w:eastAsia="Times New Roman" w:cs="Times New Roman"/>
                <w:szCs w:val="24"/>
              </w:rPr>
              <w:t>(n=273)</w:t>
            </w:r>
          </w:p>
        </w:tc>
      </w:tr>
      <w:tr w:rsidR="005110D4" w:rsidRPr="005110D4" w14:paraId="59C4B090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38BDD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b/>
                <w:bCs/>
                <w:szCs w:val="24"/>
              </w:rPr>
            </w:pPr>
            <w:r w:rsidRPr="005110D4">
              <w:rPr>
                <w:rFonts w:eastAsia="Times New Roman" w:cs="Times New Roman"/>
                <w:b/>
                <w:bCs/>
                <w:szCs w:val="24"/>
              </w:rPr>
              <w:t>Participant Characteristics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9622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Mean (SE)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6FC8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Mean (SE)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1E39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Mean (SE)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5D67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0E08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Mean (SE)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18FD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Mean (SE)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77F1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Mean (SE)</w:t>
            </w:r>
          </w:p>
        </w:tc>
      </w:tr>
      <w:tr w:rsidR="005110D4" w:rsidRPr="005110D4" w14:paraId="20B6F300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5828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DA3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56.7 (0.4)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2D3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55.2 (0.4)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7A2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53.0 (0.7)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5900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DA9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58.5 (0.6)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DDB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56.1 (0.4)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5D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54.0 (0.6)</w:t>
            </w:r>
          </w:p>
        </w:tc>
      </w:tr>
      <w:tr w:rsidR="005110D4" w:rsidRPr="005110D4" w14:paraId="6BB52FD1" w14:textId="77777777" w:rsidTr="00E04D82">
        <w:trPr>
          <w:trHeight w:val="31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F994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BMI (kg/m</w:t>
            </w:r>
            <w:r w:rsidRPr="005110D4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5110D4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6D8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27.5 (0.2)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51F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25.7 (0.2)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AD8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25.4 (0.4)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1C9D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4D2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28.9 (0.2)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7C4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27.7 (0.2)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8E1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27.2 (0.2)</w:t>
            </w:r>
          </w:p>
        </w:tc>
      </w:tr>
      <w:tr w:rsidR="005110D4" w:rsidRPr="005110D4" w14:paraId="6FCFD359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63DB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Smoking (packyears)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970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23.2 (1.2)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086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21.3 (1.1)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7DB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21.9 (1.8)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388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E1A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30.4 (1.5)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1C0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28.8 (1.2)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5B7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28.2 (1.7)</w:t>
            </w:r>
          </w:p>
        </w:tc>
      </w:tr>
      <w:tr w:rsidR="005110D4" w:rsidRPr="005110D4" w14:paraId="4F154161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E57C" w14:textId="62B96950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Physical activity index</w:t>
            </w:r>
            <w:r w:rsidR="00E04D82">
              <w:rPr>
                <w:rFonts w:eastAsia="Times New Roman" w:cs="Times New Roman"/>
                <w:szCs w:val="24"/>
              </w:rPr>
              <w:t xml:space="preserve"> (MET-eq/day)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8C1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14.6 (0.3)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BB4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14.3 (0.3)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7A1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13.4 (0.5)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0BD5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C64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15.7 (0.5)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B92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14.9 (0.4)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EBA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14.9 (0.5)</w:t>
            </w:r>
          </w:p>
        </w:tc>
      </w:tr>
      <w:tr w:rsidR="005110D4" w:rsidRPr="005110D4" w14:paraId="2DE9FF59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0CA9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Alcohol, g/day (current drinkers)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B3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8.9 (0.6)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DE5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9.8 (0.5)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3DC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10.1 (0.9)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094C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403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18.9 (1.2)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12E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17.6 (0.9)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5BF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17.2 (1.2)</w:t>
            </w:r>
          </w:p>
        </w:tc>
      </w:tr>
      <w:tr w:rsidR="005110D4" w:rsidRPr="005110D4" w14:paraId="37C5BEE4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C829" w14:textId="7658C9D8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HEI</w:t>
            </w:r>
            <w:r w:rsidR="00E04D82">
              <w:rPr>
                <w:rFonts w:eastAsia="Times New Roman" w:cs="Times New Roman"/>
                <w:szCs w:val="24"/>
              </w:rPr>
              <w:t>-2015</w:t>
            </w:r>
            <w:r w:rsidRPr="005110D4">
              <w:rPr>
                <w:rFonts w:eastAsia="Times New Roman" w:cs="Times New Roman"/>
                <w:szCs w:val="24"/>
              </w:rPr>
              <w:t xml:space="preserve"> score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83A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57.3 (0.5)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087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58.3 (0.5)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ADA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59.9 (0.8)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0BE6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597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53.2 (0.6)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10D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55.0 (0.5)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C85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56.6 (0.7)</w:t>
            </w:r>
          </w:p>
        </w:tc>
      </w:tr>
      <w:tr w:rsidR="005110D4" w:rsidRPr="005110D4" w14:paraId="5B62812C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0725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Total fat (g/day, weight-adjusted)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F9D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75.1 (1.1)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BB4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73.6 (1.0)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F9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74.7 (1.9)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06B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F47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73.0 (1.5)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5C2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75.8 (1.1)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A1A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73.9 (1.5)</w:t>
            </w:r>
          </w:p>
        </w:tc>
      </w:tr>
      <w:tr w:rsidR="005110D4" w:rsidRPr="005110D4" w14:paraId="74861F99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5856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Saturated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D5E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18.9 (0.33)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BFB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24.4 (0.29)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75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30.4 (0.54)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CFB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63A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21.8 (0.57)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55D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27.7 (0.41)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CDD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34.6 (0.57)</w:t>
            </w:r>
          </w:p>
        </w:tc>
      </w:tr>
      <w:tr w:rsidR="005110D4" w:rsidRPr="005110D4" w14:paraId="7C156BB6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3701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Monounsaturated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F61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19.1 (0.28)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545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26.8 (0.25)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0C4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36.0 (0.46)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8359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EED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22.0 (0.48)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8EE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30.1 (0.35)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748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40.5 (0.49)</w:t>
            </w:r>
          </w:p>
        </w:tc>
      </w:tr>
      <w:tr w:rsidR="005110D4" w:rsidRPr="005110D4" w14:paraId="09D80D0B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162F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Polyunsaturated fats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E6A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9.3 (0.11)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B63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15.4 (0.10)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272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24.2 (0.18)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3B5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3E7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9.3 (0.19)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ED6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15.7 (0.13)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071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25.5 (0.19)</w:t>
            </w:r>
          </w:p>
        </w:tc>
      </w:tr>
      <w:tr w:rsidR="005110D4" w:rsidRPr="005110D4" w14:paraId="29BEA33F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07C2" w14:textId="77777777" w:rsidR="005110D4" w:rsidRPr="005110D4" w:rsidRDefault="005110D4" w:rsidP="005110D4">
            <w:pPr>
              <w:spacing w:before="0" w:after="0"/>
              <w:ind w:firstLineChars="200" w:firstLine="48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Omega-3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701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1.0 (0.02)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3C8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1.5 (0.02)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531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2.3 (0.03)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8847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5F3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1.0 (0.03)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706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1.6 (0.02)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1F1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2.3 (0.03)</w:t>
            </w:r>
          </w:p>
        </w:tc>
      </w:tr>
      <w:tr w:rsidR="005110D4" w:rsidRPr="005110D4" w14:paraId="68ED0B39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7A16" w14:textId="77777777" w:rsidR="005110D4" w:rsidRPr="005110D4" w:rsidRDefault="005110D4" w:rsidP="005110D4">
            <w:pPr>
              <w:spacing w:before="0" w:after="0"/>
              <w:ind w:firstLineChars="200" w:firstLine="48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Omega-6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5B6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8.2 (0.10)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891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13.8 (0.09)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1F8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21.7 (0.17)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3DE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FDD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8.2 (0.18)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238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14.0 (0.13)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BB6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23.0 (0.18)</w:t>
            </w:r>
          </w:p>
        </w:tc>
      </w:tr>
      <w:tr w:rsidR="005110D4" w:rsidRPr="005110D4" w14:paraId="6FEEA1EB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7B5F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Food intakes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DA68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9B0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2DD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26F7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C99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5D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F9D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10D4" w:rsidRPr="005110D4" w14:paraId="52024393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A0A5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Fruit/Vegetables (cup-eq/day)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9F8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2.8 (0.06)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B43F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3.0 (0.05)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AE6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3.5 (0.09)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167C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675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3.0 (0.09)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B46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3.3 (0.07)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6D1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3.7 (0.09)</w:t>
            </w:r>
          </w:p>
        </w:tc>
      </w:tr>
      <w:tr w:rsidR="005110D4" w:rsidRPr="005110D4" w14:paraId="3C938FE1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37F1" w14:textId="7F5361FE" w:rsidR="005110D4" w:rsidRPr="005110D4" w:rsidRDefault="008A708C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</w:t>
            </w:r>
            <w:r w:rsidR="005110D4" w:rsidRPr="005110D4">
              <w:rPr>
                <w:rFonts w:eastAsia="Times New Roman" w:cs="Times New Roman"/>
                <w:szCs w:val="24"/>
              </w:rPr>
              <w:t>eat, poultry, fish (oz-eq/day)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59F4B7" w14:textId="35E292B2" w:rsidR="005110D4" w:rsidRPr="005110D4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4.0 (0.08))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0DD3FF" w14:textId="4D0EF9C9" w:rsidR="005110D4" w:rsidRPr="005110D4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4.5 (0.07)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A8400" w14:textId="0A5D40DF" w:rsidR="005110D4" w:rsidRPr="005110D4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5.0 (0.13)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F6CDD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4382C6" w14:textId="0D8A9578" w:rsidR="005110D4" w:rsidRPr="005110D4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5.3 (0.13)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FCE5D6" w14:textId="4241FACC" w:rsidR="005110D4" w:rsidRPr="005110D4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6.0 (0.09)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09F89D" w14:textId="6CC6F6FF" w:rsidR="005110D4" w:rsidRPr="005110D4" w:rsidRDefault="00F5728B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6.5 (0.13)</w:t>
            </w:r>
          </w:p>
        </w:tc>
      </w:tr>
      <w:tr w:rsidR="005110D4" w:rsidRPr="005110D4" w14:paraId="4021ABCD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737F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Red meats (oz-eq/day)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90E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1.7 (0.06)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9A0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1.8 (0.05)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044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1.9 (0.10)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6CB476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CB6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2.7 (0.10)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F75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2.8 (0.07)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20F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3.1 (0.10)</w:t>
            </w:r>
          </w:p>
        </w:tc>
      </w:tr>
      <w:tr w:rsidR="00F5728B" w:rsidRPr="00F5728B" w14:paraId="56D129BE" w14:textId="77777777" w:rsidTr="00E04D82">
        <w:trPr>
          <w:trHeight w:val="268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66C8ABEA" w14:textId="1913211E" w:rsidR="00F5728B" w:rsidRPr="005110D4" w:rsidRDefault="00F5728B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Poultry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5110D4">
              <w:rPr>
                <w:rFonts w:eastAsia="Times New Roman" w:cs="Times New Roman"/>
                <w:szCs w:val="24"/>
              </w:rPr>
              <w:t>(oz-eq/day)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320C90" w14:textId="61ADE907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1.3 (0.06)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E47AE71" w14:textId="378594FF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1.5 (0.05)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6374DF1" w14:textId="20A3029C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1.5 (0.09)</w:t>
            </w:r>
          </w:p>
        </w:tc>
        <w:tc>
          <w:tcPr>
            <w:tcW w:w="450" w:type="dxa"/>
            <w:shd w:val="clear" w:color="auto" w:fill="auto"/>
            <w:hideMark/>
          </w:tcPr>
          <w:p w14:paraId="12B5C682" w14:textId="77777777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C02E682" w14:textId="4060ACAB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1.5 (0.09)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FDF8512" w14:textId="0899873D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1.8 (0.06)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8D2BAC" w14:textId="3DC2C94D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1.8 (0.09)</w:t>
            </w:r>
          </w:p>
        </w:tc>
      </w:tr>
      <w:tr w:rsidR="00F5728B" w:rsidRPr="00F5728B" w14:paraId="62E3E65F" w14:textId="77777777" w:rsidTr="00E04D82">
        <w:trPr>
          <w:trHeight w:val="268"/>
        </w:trPr>
        <w:tc>
          <w:tcPr>
            <w:tcW w:w="4320" w:type="dxa"/>
            <w:shd w:val="clear" w:color="auto" w:fill="auto"/>
            <w:noWrap/>
            <w:vAlign w:val="center"/>
          </w:tcPr>
          <w:p w14:paraId="07E20C92" w14:textId="6CFA1E1B" w:rsidR="00F5728B" w:rsidRPr="005110D4" w:rsidRDefault="00F5728B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Fish </w:t>
            </w:r>
            <w:r w:rsidRPr="005110D4">
              <w:rPr>
                <w:rFonts w:eastAsia="Times New Roman" w:cs="Times New Roman"/>
                <w:szCs w:val="24"/>
              </w:rPr>
              <w:t>(oz-eq/day)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1DCF429" w14:textId="23720981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1.0 (0.05)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0890FD7" w14:textId="0AC4DA2B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1.2 (0.04)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44AF1AD" w14:textId="79B472F6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1.5 (0.08)</w:t>
            </w:r>
          </w:p>
        </w:tc>
        <w:tc>
          <w:tcPr>
            <w:tcW w:w="450" w:type="dxa"/>
            <w:shd w:val="clear" w:color="auto" w:fill="auto"/>
          </w:tcPr>
          <w:p w14:paraId="7A266A46" w14:textId="77777777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9F737FA" w14:textId="49A9B3C3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1.1 (0.08)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4F0F956" w14:textId="5DA0D4CC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1.4 (0.06)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02ABEBB" w14:textId="058BA7AC" w:rsidR="00F5728B" w:rsidRPr="00F5728B" w:rsidRDefault="00F5728B" w:rsidP="005110D4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1.7 (0.08)</w:t>
            </w:r>
          </w:p>
        </w:tc>
      </w:tr>
      <w:tr w:rsidR="005110D4" w:rsidRPr="005110D4" w14:paraId="2A6E7F49" w14:textId="77777777" w:rsidTr="00E04D82">
        <w:trPr>
          <w:trHeight w:val="268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4A12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High omega-3 fish (oz-eq/day)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6B8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0.2 (0.02)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15D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0.2 (0.02)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C3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0.3 (0.03)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343C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7AD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0.2 (0.03)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725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0.3 (0.02)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9D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0.3 (0.03)</w:t>
            </w:r>
          </w:p>
        </w:tc>
      </w:tr>
      <w:tr w:rsidR="005110D4" w:rsidRPr="005110D4" w14:paraId="3633BD5A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EB1C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Nuts &amp; seeds (oz-eq/day)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77F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0.2 (0.03)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6D6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0.4 (0.02)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5851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0.9 (0.04)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DDB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6BFC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0.3 (0.05)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719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0.5 (0.04)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C64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1.0 (0.05)</w:t>
            </w:r>
          </w:p>
        </w:tc>
      </w:tr>
      <w:tr w:rsidR="005110D4" w:rsidRPr="005110D4" w14:paraId="5D15F920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E455" w14:textId="77777777" w:rsidR="005110D4" w:rsidRPr="005110D4" w:rsidRDefault="005110D4" w:rsidP="005110D4">
            <w:pPr>
              <w:spacing w:before="0" w:after="0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Dairy (cup-eq/day)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8B64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1.2 (0.04)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2E35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1.2 (0.03)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678B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1.4 (0.06)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137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940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1.4 (0.06)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ABED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1.5 (0.04)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7A7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1.7 (0.06)</w:t>
            </w:r>
          </w:p>
        </w:tc>
      </w:tr>
      <w:tr w:rsidR="005110D4" w:rsidRPr="005110D4" w14:paraId="34C2E013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2EEC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Education level (column %, &gt;high school)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D59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1B76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61.5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3F48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75.1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7697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32A2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58.0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380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67.6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A2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68.9</w:t>
            </w:r>
          </w:p>
        </w:tc>
      </w:tr>
      <w:tr w:rsidR="005110D4" w:rsidRPr="005110D4" w14:paraId="324154C3" w14:textId="77777777" w:rsidTr="00E04D82">
        <w:trPr>
          <w:trHeight w:val="268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AF692" w14:textId="77777777" w:rsidR="005110D4" w:rsidRPr="005110D4" w:rsidRDefault="005110D4" w:rsidP="005110D4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5110D4">
              <w:rPr>
                <w:rFonts w:eastAsia="Times New Roman" w:cs="Times New Roman"/>
                <w:szCs w:val="24"/>
              </w:rPr>
              <w:t>Current smokers (column 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210D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18.5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C3F50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5BB4A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10.8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ED23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2B539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F20D3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B25AE" w14:textId="77777777" w:rsidR="005110D4" w:rsidRPr="005110D4" w:rsidRDefault="005110D4" w:rsidP="005110D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110D4">
              <w:rPr>
                <w:rFonts w:eastAsia="Times New Roman" w:cs="Times New Roman"/>
                <w:color w:val="000000"/>
                <w:szCs w:val="24"/>
              </w:rPr>
              <w:t>10.6</w:t>
            </w:r>
          </w:p>
        </w:tc>
      </w:tr>
      <w:tr w:rsidR="00E04D82" w:rsidRPr="005110D4" w14:paraId="102EB3A4" w14:textId="77777777" w:rsidTr="00E04D82">
        <w:trPr>
          <w:trHeight w:val="549"/>
        </w:trPr>
        <w:tc>
          <w:tcPr>
            <w:tcW w:w="130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D7A6F" w14:textId="762B51BE" w:rsidR="00E04D82" w:rsidRPr="005110D4" w:rsidRDefault="00E04D82" w:rsidP="00E04D82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3A421B">
              <w:rPr>
                <w:rFonts w:eastAsia="Times New Roman" w:cs="Times New Roman"/>
                <w:szCs w:val="24"/>
              </w:rPr>
              <w:t xml:space="preserve">Mean fat intakes (exams 3 and 5) were adjusted for weight using residuals from a linear regression model. Analyses were adjusted for age. </w:t>
            </w:r>
            <w:r>
              <w:rPr>
                <w:rFonts w:eastAsia="Times New Roman" w:cs="Times New Roman"/>
                <w:szCs w:val="24"/>
              </w:rPr>
              <w:t>B</w:t>
            </w:r>
            <w:r w:rsidRPr="003A421B">
              <w:rPr>
                <w:rFonts w:eastAsia="Times New Roman" w:cs="Times New Roman"/>
                <w:szCs w:val="24"/>
              </w:rPr>
              <w:t xml:space="preserve">MI= body mass index, </w:t>
            </w:r>
            <w:r>
              <w:rPr>
                <w:rFonts w:eastAsia="Times New Roman" w:cs="Times New Roman"/>
                <w:szCs w:val="24"/>
              </w:rPr>
              <w:t xml:space="preserve">Mets=metabolic, eq=equivalents, </w:t>
            </w:r>
            <w:r w:rsidRPr="003A421B">
              <w:rPr>
                <w:rFonts w:eastAsia="Times New Roman" w:cs="Times New Roman"/>
                <w:szCs w:val="24"/>
              </w:rPr>
              <w:t>HEI=</w:t>
            </w:r>
            <w:r>
              <w:rPr>
                <w:rFonts w:eastAsia="Times New Roman" w:cs="Times New Roman"/>
                <w:szCs w:val="24"/>
              </w:rPr>
              <w:t>H</w:t>
            </w:r>
            <w:r w:rsidRPr="003A421B">
              <w:rPr>
                <w:rFonts w:eastAsia="Times New Roman" w:cs="Times New Roman"/>
                <w:szCs w:val="24"/>
              </w:rPr>
              <w:t xml:space="preserve">ealthy </w:t>
            </w:r>
            <w:r>
              <w:rPr>
                <w:rFonts w:eastAsia="Times New Roman" w:cs="Times New Roman"/>
                <w:szCs w:val="24"/>
              </w:rPr>
              <w:t>E</w:t>
            </w:r>
            <w:r w:rsidRPr="003A421B">
              <w:rPr>
                <w:rFonts w:eastAsia="Times New Roman" w:cs="Times New Roman"/>
                <w:szCs w:val="24"/>
              </w:rPr>
              <w:t xml:space="preserve">ating </w:t>
            </w:r>
            <w:r>
              <w:rPr>
                <w:rFonts w:eastAsia="Times New Roman" w:cs="Times New Roman"/>
                <w:szCs w:val="24"/>
              </w:rPr>
              <w:t>I</w:t>
            </w:r>
            <w:r w:rsidRPr="003A421B">
              <w:rPr>
                <w:rFonts w:eastAsia="Times New Roman" w:cs="Times New Roman"/>
                <w:szCs w:val="24"/>
              </w:rPr>
              <w:t>ndex</w:t>
            </w:r>
            <w:r>
              <w:rPr>
                <w:rFonts w:eastAsia="Times New Roman" w:cs="Times New Roman"/>
                <w:szCs w:val="24"/>
              </w:rPr>
              <w:t>, and oz=ounces.</w:t>
            </w:r>
          </w:p>
        </w:tc>
      </w:tr>
    </w:tbl>
    <w:p w14:paraId="430F1C93" w14:textId="28D1B93E" w:rsidR="00282541" w:rsidRPr="00282541" w:rsidRDefault="00282541" w:rsidP="005110D4">
      <w:pPr>
        <w:spacing w:before="0" w:after="0"/>
        <w:rPr>
          <w:rFonts w:cs="Times New Roman"/>
          <w:szCs w:val="24"/>
        </w:rPr>
        <w:sectPr w:rsidR="00282541" w:rsidRPr="00282541" w:rsidSect="00A07075">
          <w:pgSz w:w="15840" w:h="12240" w:orient="landscape"/>
          <w:pgMar w:top="720" w:right="1138" w:bottom="0" w:left="1138" w:header="720" w:footer="720" w:gutter="0"/>
          <w:cols w:space="720"/>
          <w:titlePg/>
          <w:docGrid w:linePitch="360"/>
        </w:sectPr>
      </w:pPr>
    </w:p>
    <w:p w14:paraId="1AB82A7D" w14:textId="48CAE107" w:rsidR="005B2AC9" w:rsidRPr="00282541" w:rsidRDefault="005B2AC9" w:rsidP="00E04D82">
      <w:pPr>
        <w:rPr>
          <w:rFonts w:cs="Times New Roman"/>
        </w:rPr>
      </w:pPr>
    </w:p>
    <w:sectPr w:rsidR="005B2AC9" w:rsidRPr="00282541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4BB8" w14:textId="77777777" w:rsidR="00A57032" w:rsidRDefault="00A57032" w:rsidP="00117666">
      <w:pPr>
        <w:spacing w:after="0"/>
      </w:pPr>
      <w:r>
        <w:separator/>
      </w:r>
    </w:p>
  </w:endnote>
  <w:endnote w:type="continuationSeparator" w:id="0">
    <w:p w14:paraId="7364F86A" w14:textId="77777777" w:rsidR="00A57032" w:rsidRDefault="00A5703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A57032" w:rsidRPr="00577C4C" w:rsidRDefault="00A57032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46AEE089" w:rsidR="00A57032" w:rsidRPr="00577C4C" w:rsidRDefault="00A5703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110D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46AEE089" w:rsidR="00A57032" w:rsidRPr="00577C4C" w:rsidRDefault="00A57032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110D4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A57032" w:rsidRPr="00577C4C" w:rsidRDefault="00A57032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66E9457" w:rsidR="00A57032" w:rsidRPr="00577C4C" w:rsidRDefault="00A5703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110D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66E9457" w:rsidR="00A57032" w:rsidRPr="00577C4C" w:rsidRDefault="00A57032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110D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C4CC" w14:textId="77777777" w:rsidR="00A57032" w:rsidRDefault="00A57032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7032" w:rsidRDefault="00A5703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A57032" w:rsidRPr="009151AA" w:rsidRDefault="00A57032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A57032" w:rsidRDefault="00A57032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5" name="Picture 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42727689">
    <w:abstractNumId w:val="0"/>
  </w:num>
  <w:num w:numId="2" w16cid:durableId="368263988">
    <w:abstractNumId w:val="4"/>
  </w:num>
  <w:num w:numId="3" w16cid:durableId="543490863">
    <w:abstractNumId w:val="1"/>
  </w:num>
  <w:num w:numId="4" w16cid:durableId="1224605817">
    <w:abstractNumId w:val="5"/>
  </w:num>
  <w:num w:numId="5" w16cid:durableId="473566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0913550">
    <w:abstractNumId w:val="3"/>
  </w:num>
  <w:num w:numId="7" w16cid:durableId="480273657">
    <w:abstractNumId w:val="6"/>
  </w:num>
  <w:num w:numId="8" w16cid:durableId="375550195">
    <w:abstractNumId w:val="6"/>
  </w:num>
  <w:num w:numId="9" w16cid:durableId="988635487">
    <w:abstractNumId w:val="6"/>
  </w:num>
  <w:num w:numId="10" w16cid:durableId="634913470">
    <w:abstractNumId w:val="6"/>
  </w:num>
  <w:num w:numId="11" w16cid:durableId="656768185">
    <w:abstractNumId w:val="6"/>
  </w:num>
  <w:num w:numId="12" w16cid:durableId="558052572">
    <w:abstractNumId w:val="6"/>
  </w:num>
  <w:num w:numId="13" w16cid:durableId="1758596589">
    <w:abstractNumId w:val="3"/>
  </w:num>
  <w:num w:numId="14" w16cid:durableId="76945100">
    <w:abstractNumId w:val="2"/>
  </w:num>
  <w:num w:numId="15" w16cid:durableId="170536031">
    <w:abstractNumId w:val="2"/>
  </w:num>
  <w:num w:numId="16" w16cid:durableId="1923635519">
    <w:abstractNumId w:val="2"/>
  </w:num>
  <w:num w:numId="17" w16cid:durableId="1801725414">
    <w:abstractNumId w:val="2"/>
  </w:num>
  <w:num w:numId="18" w16cid:durableId="1736125993">
    <w:abstractNumId w:val="2"/>
  </w:num>
  <w:num w:numId="19" w16cid:durableId="680740500">
    <w:abstractNumId w:val="2"/>
  </w:num>
  <w:num w:numId="20" w16cid:durableId="1844934665">
    <w:abstractNumId w:val="2"/>
  </w:num>
  <w:num w:numId="21" w16cid:durableId="525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wNDQyNTAyMzAzs7RU0lEKTi0uzszPAykwrwUAGgAAmS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2162"/>
    <w:rsid w:val="001B5559"/>
    <w:rsid w:val="00267D18"/>
    <w:rsid w:val="00282541"/>
    <w:rsid w:val="002868E2"/>
    <w:rsid w:val="002869C3"/>
    <w:rsid w:val="002936E4"/>
    <w:rsid w:val="002B4A57"/>
    <w:rsid w:val="002C74CA"/>
    <w:rsid w:val="00317E59"/>
    <w:rsid w:val="003544FB"/>
    <w:rsid w:val="003D2F2D"/>
    <w:rsid w:val="00401590"/>
    <w:rsid w:val="00447801"/>
    <w:rsid w:val="00452E9C"/>
    <w:rsid w:val="004735C8"/>
    <w:rsid w:val="004961FF"/>
    <w:rsid w:val="004B6784"/>
    <w:rsid w:val="005110D4"/>
    <w:rsid w:val="00517A89"/>
    <w:rsid w:val="005250F2"/>
    <w:rsid w:val="00593EEA"/>
    <w:rsid w:val="005A1436"/>
    <w:rsid w:val="005A5EEE"/>
    <w:rsid w:val="005B2AC9"/>
    <w:rsid w:val="006375C7"/>
    <w:rsid w:val="00654E8F"/>
    <w:rsid w:val="00660D05"/>
    <w:rsid w:val="006820B1"/>
    <w:rsid w:val="006A6B2D"/>
    <w:rsid w:val="006B7D14"/>
    <w:rsid w:val="006D5F79"/>
    <w:rsid w:val="00701727"/>
    <w:rsid w:val="0070566C"/>
    <w:rsid w:val="00714C50"/>
    <w:rsid w:val="00725A7D"/>
    <w:rsid w:val="007501BE"/>
    <w:rsid w:val="00790BB3"/>
    <w:rsid w:val="007C206C"/>
    <w:rsid w:val="007E2C60"/>
    <w:rsid w:val="00803D24"/>
    <w:rsid w:val="00817DD6"/>
    <w:rsid w:val="00885156"/>
    <w:rsid w:val="008A708C"/>
    <w:rsid w:val="00905D2E"/>
    <w:rsid w:val="009151AA"/>
    <w:rsid w:val="0093429D"/>
    <w:rsid w:val="00943573"/>
    <w:rsid w:val="0094678D"/>
    <w:rsid w:val="00952A64"/>
    <w:rsid w:val="00956D65"/>
    <w:rsid w:val="00970F7D"/>
    <w:rsid w:val="00994A3D"/>
    <w:rsid w:val="009C2B12"/>
    <w:rsid w:val="009C70F3"/>
    <w:rsid w:val="00A07075"/>
    <w:rsid w:val="00A174D9"/>
    <w:rsid w:val="00A46E8B"/>
    <w:rsid w:val="00A569CD"/>
    <w:rsid w:val="00A57032"/>
    <w:rsid w:val="00AB6715"/>
    <w:rsid w:val="00AD5937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04D82"/>
    <w:rsid w:val="00E52377"/>
    <w:rsid w:val="00E64E17"/>
    <w:rsid w:val="00E866C9"/>
    <w:rsid w:val="00EA3D3C"/>
    <w:rsid w:val="00F46900"/>
    <w:rsid w:val="00F5728B"/>
    <w:rsid w:val="00F61D89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52A64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52A6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2A6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AA343-062D-4F94-8E86-27293F2A4D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70c08f3-bdc0-46be-888b-e62464d9f78c"/>
    <ds:schemaRef ds:uri="26005759-6815-4540-b8ea-913958d74f2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Ioanna Yiannakou</cp:lastModifiedBy>
  <cp:revision>7</cp:revision>
  <cp:lastPrinted>2022-12-15T18:50:00Z</cp:lastPrinted>
  <dcterms:created xsi:type="dcterms:W3CDTF">2023-01-12T20:49:00Z</dcterms:created>
  <dcterms:modified xsi:type="dcterms:W3CDTF">2023-04-04T19:01:00Z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