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534B7E50" w:rsidR="00654E8F" w:rsidRPr="00DB5FDB" w:rsidRDefault="00654E8F" w:rsidP="0001436A">
      <w:pPr>
        <w:pStyle w:val="SupplementaryMaterial"/>
        <w:rPr>
          <w:b w:val="0"/>
          <w:i w:val="0"/>
          <w:iCs/>
        </w:rPr>
      </w:pPr>
      <w:r w:rsidRPr="001549D3">
        <w:t>Supplementary Material</w:t>
      </w:r>
    </w:p>
    <w:p w14:paraId="6ECAAFD9" w14:textId="77777777" w:rsidR="00B906F8" w:rsidRDefault="00B906F8" w:rsidP="004D2742">
      <w:pPr>
        <w:pStyle w:val="NoSpacing"/>
        <w:rPr>
          <w:rFonts w:cs="Times New Roman"/>
          <w:b/>
          <w:bCs/>
          <w:szCs w:val="24"/>
        </w:rPr>
      </w:pPr>
    </w:p>
    <w:p w14:paraId="6A9423EB" w14:textId="07129429" w:rsidR="004D2742" w:rsidRPr="00061FB1" w:rsidRDefault="004D2742" w:rsidP="004D2742">
      <w:pPr>
        <w:pStyle w:val="NoSpacing"/>
        <w:rPr>
          <w:rFonts w:cs="Times New Roman"/>
          <w:b/>
          <w:bCs/>
          <w:szCs w:val="24"/>
        </w:rPr>
      </w:pPr>
      <w:r w:rsidRPr="00061FB1">
        <w:rPr>
          <w:rFonts w:cs="Times New Roman"/>
          <w:b/>
          <w:bCs/>
          <w:szCs w:val="24"/>
        </w:rPr>
        <w:t>Utilizing Herbarium Specimens to Assist with the Listing of Rare Plants</w:t>
      </w:r>
    </w:p>
    <w:p w14:paraId="5032EEDF" w14:textId="77777777" w:rsidR="004D2742" w:rsidRPr="00061FB1" w:rsidRDefault="004D2742" w:rsidP="004D2742">
      <w:pPr>
        <w:pStyle w:val="NoSpacing"/>
        <w:rPr>
          <w:rFonts w:cs="Times New Roman"/>
          <w:szCs w:val="24"/>
          <w:lang w:val="pt-BR"/>
        </w:rPr>
      </w:pPr>
    </w:p>
    <w:p w14:paraId="4D02CE8E" w14:textId="764B7A50" w:rsidR="004D2742" w:rsidRPr="00405DA4" w:rsidRDefault="004D2742" w:rsidP="004D2742">
      <w:pPr>
        <w:pStyle w:val="NoSpacing"/>
        <w:rPr>
          <w:rFonts w:cs="Times New Roman"/>
          <w:szCs w:val="24"/>
        </w:rPr>
      </w:pPr>
      <w:r w:rsidRPr="00405DA4">
        <w:rPr>
          <w:rFonts w:cs="Times New Roman"/>
          <w:szCs w:val="24"/>
          <w:lang w:val="pt-BR"/>
        </w:rPr>
        <w:t>Brenda Molano-Flores[1</w:t>
      </w:r>
      <w:r w:rsidR="004C6FF2">
        <w:rPr>
          <w:rFonts w:cs="Times New Roman"/>
          <w:szCs w:val="24"/>
          <w:lang w:val="pt-BR"/>
        </w:rPr>
        <w:t>*</w:t>
      </w:r>
      <w:r w:rsidRPr="00405DA4">
        <w:rPr>
          <w:rFonts w:cs="Times New Roman"/>
          <w:szCs w:val="24"/>
          <w:lang w:val="pt-BR"/>
        </w:rPr>
        <w:t>], Sara Johnson[1], Paul Marcum[1], and Mary Ann Feist[2]</w:t>
      </w:r>
    </w:p>
    <w:p w14:paraId="7FBB0CDA" w14:textId="77777777" w:rsidR="004D2742" w:rsidRPr="00405DA4" w:rsidRDefault="004D2742" w:rsidP="004D2742">
      <w:pPr>
        <w:pStyle w:val="NoSpacing"/>
        <w:rPr>
          <w:rFonts w:cs="Times New Roman"/>
          <w:i/>
          <w:iCs/>
          <w:szCs w:val="24"/>
        </w:rPr>
      </w:pPr>
    </w:p>
    <w:p w14:paraId="45E8FD48" w14:textId="77777777" w:rsidR="004D2742" w:rsidRPr="00405DA4" w:rsidRDefault="004D2742" w:rsidP="004D2742">
      <w:pPr>
        <w:pStyle w:val="NoSpacing"/>
        <w:rPr>
          <w:rFonts w:cs="Times New Roman"/>
          <w:i/>
          <w:iCs/>
          <w:szCs w:val="24"/>
        </w:rPr>
      </w:pPr>
      <w:r w:rsidRPr="00405DA4">
        <w:rPr>
          <w:rFonts w:cs="Times New Roman"/>
          <w:i/>
          <w:iCs/>
          <w:szCs w:val="24"/>
        </w:rPr>
        <w:t>1</w:t>
      </w:r>
      <w:r w:rsidRPr="00405DA4">
        <w:rPr>
          <w:rFonts w:cs="Times New Roman"/>
          <w:szCs w:val="24"/>
        </w:rPr>
        <w:t> - University of Illinois, Illinois Natural History Survey, 1816 South Oak Street, Champaign, IL, 61820, United States</w:t>
      </w:r>
      <w:r w:rsidRPr="00405DA4">
        <w:rPr>
          <w:rFonts w:cs="Times New Roman"/>
          <w:szCs w:val="24"/>
        </w:rPr>
        <w:br/>
      </w:r>
    </w:p>
    <w:p w14:paraId="16499730" w14:textId="77777777" w:rsidR="004D2742" w:rsidRPr="00405DA4" w:rsidRDefault="004D2742" w:rsidP="004D2742">
      <w:pPr>
        <w:pStyle w:val="NoSpacing"/>
        <w:rPr>
          <w:rFonts w:cs="Times New Roman"/>
          <w:szCs w:val="24"/>
        </w:rPr>
      </w:pPr>
      <w:r w:rsidRPr="00405DA4">
        <w:rPr>
          <w:rFonts w:cs="Times New Roman"/>
          <w:i/>
          <w:iCs/>
          <w:szCs w:val="24"/>
        </w:rPr>
        <w:t>2</w:t>
      </w:r>
      <w:r w:rsidRPr="00405DA4">
        <w:rPr>
          <w:rFonts w:cs="Times New Roman"/>
          <w:szCs w:val="24"/>
        </w:rPr>
        <w:t> - University of Wisconsin, Wisconsin State Herbarium, Department of Botany, 430 Lincoln Dr., Madison, WI, 53706, United States</w:t>
      </w:r>
    </w:p>
    <w:p w14:paraId="2039D2B9" w14:textId="10769753" w:rsidR="004D2742" w:rsidRPr="00405DA4" w:rsidRDefault="004D2742" w:rsidP="004D2742">
      <w:pPr>
        <w:spacing w:before="240" w:after="0"/>
        <w:rPr>
          <w:rFonts w:cs="Times New Roman"/>
          <w:b/>
          <w:szCs w:val="24"/>
        </w:rPr>
      </w:pPr>
      <w:r w:rsidRPr="00405DA4">
        <w:rPr>
          <w:rFonts w:cs="Times New Roman"/>
          <w:b/>
          <w:szCs w:val="24"/>
        </w:rPr>
        <w:t xml:space="preserve">* Correspondence: </w:t>
      </w:r>
      <w:r w:rsidRPr="00405DA4">
        <w:rPr>
          <w:rFonts w:cs="Times New Roman"/>
          <w:b/>
          <w:szCs w:val="24"/>
        </w:rPr>
        <w:br/>
      </w:r>
      <w:r w:rsidRPr="00405DA4">
        <w:rPr>
          <w:rFonts w:cs="Times New Roman"/>
          <w:szCs w:val="24"/>
          <w:lang w:val="pt-BR"/>
        </w:rPr>
        <w:t>Brenda Molano-Flores</w:t>
      </w:r>
      <w:r w:rsidR="004C6FF2">
        <w:rPr>
          <w:rFonts w:cs="Times New Roman"/>
          <w:szCs w:val="24"/>
          <w:lang w:val="pt-BR"/>
        </w:rPr>
        <w:t xml:space="preserve">, </w:t>
      </w:r>
      <w:r w:rsidRPr="00405DA4">
        <w:rPr>
          <w:rFonts w:cs="Times New Roman"/>
          <w:szCs w:val="24"/>
        </w:rPr>
        <w:t>molano1@illinois.edu</w:t>
      </w:r>
    </w:p>
    <w:p w14:paraId="6DC0022F" w14:textId="77777777" w:rsidR="00B906F8" w:rsidRDefault="00B906F8" w:rsidP="00B906F8">
      <w:pPr>
        <w:pStyle w:val="paragraph"/>
        <w:spacing w:before="0" w:beforeAutospacing="0" w:after="0" w:afterAutospacing="0"/>
        <w:textAlignment w:val="baseline"/>
        <w:rPr>
          <w:rStyle w:val="normaltextrun"/>
          <w:rFonts w:eastAsia="Cambria"/>
          <w:b/>
        </w:rPr>
      </w:pPr>
    </w:p>
    <w:p w14:paraId="7A1989DC" w14:textId="70C9188E" w:rsidR="000B7E65" w:rsidRPr="00775C17" w:rsidRDefault="000B7E65" w:rsidP="00B906F8">
      <w:pPr>
        <w:pStyle w:val="paragraph"/>
        <w:spacing w:before="0" w:beforeAutospacing="0" w:after="0" w:afterAutospacing="0"/>
        <w:textAlignment w:val="baseline"/>
        <w:rPr>
          <w:rStyle w:val="normaltextrun"/>
          <w:rFonts w:eastAsia="Cambria"/>
          <w:b/>
        </w:rPr>
      </w:pPr>
      <w:r w:rsidRPr="00775C17">
        <w:rPr>
          <w:rStyle w:val="normaltextrun"/>
          <w:rFonts w:eastAsia="Cambria"/>
          <w:b/>
        </w:rPr>
        <w:t>Species Distribution Modeling</w:t>
      </w:r>
    </w:p>
    <w:p w14:paraId="40CAAF7D" w14:textId="77777777" w:rsidR="000B7E65" w:rsidRDefault="000B7E65" w:rsidP="000B7E65">
      <w:pPr>
        <w:pStyle w:val="paragraph"/>
        <w:spacing w:before="0" w:beforeAutospacing="0" w:after="0" w:afterAutospacing="0"/>
        <w:textAlignment w:val="baseline"/>
        <w:rPr>
          <w:rStyle w:val="normaltextrun"/>
          <w:rFonts w:eastAsia="Cambria"/>
          <w:b/>
          <w:bCs/>
        </w:rPr>
      </w:pPr>
    </w:p>
    <w:p w14:paraId="3ABB1DE9" w14:textId="77777777" w:rsidR="000B7E65" w:rsidRDefault="000B7E65" w:rsidP="000B7E65">
      <w:pPr>
        <w:pStyle w:val="paragraph"/>
        <w:spacing w:before="0" w:beforeAutospacing="0" w:after="0" w:afterAutospacing="0"/>
        <w:textAlignment w:val="baseline"/>
        <w:rPr>
          <w:rFonts w:ascii="Segoe UI" w:hAnsi="Segoe UI" w:cs="Segoe UI"/>
          <w:sz w:val="18"/>
          <w:szCs w:val="18"/>
        </w:rPr>
      </w:pPr>
      <w:r>
        <w:rPr>
          <w:rStyle w:val="normaltextrun"/>
          <w:rFonts w:eastAsia="Cambria"/>
          <w:i/>
          <w:iCs/>
          <w:shd w:val="clear" w:color="auto" w:fill="FFFFFF"/>
        </w:rPr>
        <w:t>Occurrence Records and Environmental Parameters </w:t>
      </w:r>
      <w:r>
        <w:rPr>
          <w:rStyle w:val="eop"/>
        </w:rPr>
        <w:t> </w:t>
      </w:r>
    </w:p>
    <w:p w14:paraId="377742C5" w14:textId="77777777" w:rsidR="000B7E65" w:rsidRDefault="000B7E65" w:rsidP="000B7E65">
      <w:pPr>
        <w:pStyle w:val="paragraph"/>
        <w:spacing w:before="0" w:beforeAutospacing="0" w:after="0" w:afterAutospacing="0"/>
        <w:textAlignment w:val="baseline"/>
        <w:rPr>
          <w:rStyle w:val="normaltextrun"/>
          <w:rFonts w:eastAsia="Cambria"/>
          <w:shd w:val="clear" w:color="auto" w:fill="FFFFFF"/>
        </w:rPr>
      </w:pPr>
    </w:p>
    <w:p w14:paraId="75495236" w14:textId="77777777" w:rsidR="000B7E65" w:rsidRDefault="000B7E65" w:rsidP="000B7E65">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Cambria"/>
          <w:shd w:val="clear" w:color="auto" w:fill="FFFFFF"/>
        </w:rPr>
        <w:t xml:space="preserve">County boundary shapefiles (USCB, 2017 &amp; USCB, 2018) were used to set a study area bounding box and mask for all occurrence records and environmental parameters. The study area was defined within an 8-county boundary for </w:t>
      </w:r>
      <w:r>
        <w:rPr>
          <w:rStyle w:val="normaltextrun"/>
          <w:rFonts w:eastAsia="Cambria"/>
          <w:i/>
          <w:iCs/>
          <w:shd w:val="clear" w:color="auto" w:fill="FFFFFF"/>
        </w:rPr>
        <w:t>Macbridea alba</w:t>
      </w:r>
      <w:r>
        <w:rPr>
          <w:rStyle w:val="normaltextrun"/>
          <w:rFonts w:eastAsia="Cambria"/>
          <w:shd w:val="clear" w:color="auto" w:fill="FFFFFF"/>
        </w:rPr>
        <w:t xml:space="preserve"> to include Bay, Calhoun, Franklin, </w:t>
      </w:r>
      <w:proofErr w:type="gramStart"/>
      <w:r>
        <w:rPr>
          <w:rStyle w:val="spellingerror"/>
          <w:shd w:val="clear" w:color="auto" w:fill="FFFFFF"/>
        </w:rPr>
        <w:t>Gadsen,Gulf</w:t>
      </w:r>
      <w:proofErr w:type="gramEnd"/>
      <w:r>
        <w:rPr>
          <w:rStyle w:val="normaltextrun"/>
          <w:rFonts w:eastAsia="Cambria"/>
          <w:shd w:val="clear" w:color="auto" w:fill="FFFFFF"/>
        </w:rPr>
        <w:t xml:space="preserve">, and Liberty counties. Documented occurrences are found within Bay, Gulf, Franklin, and Liberty counties in the panhandle of Florida (Negron-Ortiz, 2020). For </w:t>
      </w:r>
      <w:r>
        <w:rPr>
          <w:rStyle w:val="normaltextrun"/>
          <w:rFonts w:eastAsia="Cambria"/>
          <w:i/>
          <w:iCs/>
          <w:shd w:val="clear" w:color="auto" w:fill="FFFFFF"/>
        </w:rPr>
        <w:t>Physaria thamnophila</w:t>
      </w:r>
      <w:r>
        <w:rPr>
          <w:rStyle w:val="normaltextrun"/>
          <w:rFonts w:eastAsia="Cambria"/>
          <w:shd w:val="clear" w:color="auto" w:fill="FFFFFF"/>
        </w:rPr>
        <w:t xml:space="preserve">, counties with known occurrences, </w:t>
      </w:r>
      <w:proofErr w:type="gramStart"/>
      <w:r>
        <w:rPr>
          <w:rStyle w:val="normaltextrun"/>
          <w:rFonts w:eastAsia="Cambria"/>
          <w:shd w:val="clear" w:color="auto" w:fill="FFFFFF"/>
        </w:rPr>
        <w:t>Starr</w:t>
      </w:r>
      <w:proofErr w:type="gramEnd"/>
      <w:r>
        <w:rPr>
          <w:rStyle w:val="normaltextrun"/>
          <w:rFonts w:eastAsia="Cambria"/>
          <w:shd w:val="clear" w:color="auto" w:fill="FFFFFF"/>
        </w:rPr>
        <w:t xml:space="preserve"> and Zapata counties (USFWS, 2015), were included in addition to neighboring Hidalgo and Webb Counties to define a 4-county study area boundary. Occurrence records for both </w:t>
      </w:r>
      <w:r>
        <w:rPr>
          <w:rStyle w:val="normaltextrun"/>
          <w:rFonts w:eastAsia="Cambria"/>
          <w:i/>
          <w:iCs/>
          <w:shd w:val="clear" w:color="auto" w:fill="FFFFFF"/>
        </w:rPr>
        <w:t>Macbridea alba</w:t>
      </w:r>
      <w:r>
        <w:rPr>
          <w:rStyle w:val="normaltextrun"/>
          <w:rFonts w:eastAsia="Cambria"/>
          <w:shd w:val="clear" w:color="auto" w:fill="FFFFFF"/>
        </w:rPr>
        <w:t xml:space="preserve"> and </w:t>
      </w:r>
      <w:r>
        <w:rPr>
          <w:rStyle w:val="normaltextrun"/>
          <w:rFonts w:eastAsia="Cambria"/>
          <w:i/>
          <w:iCs/>
          <w:shd w:val="clear" w:color="auto" w:fill="FFFFFF"/>
        </w:rPr>
        <w:t>Physaria thamnophila</w:t>
      </w:r>
      <w:r>
        <w:rPr>
          <w:rStyle w:val="normaltextrun"/>
          <w:rFonts w:eastAsia="Cambria"/>
          <w:shd w:val="clear" w:color="auto" w:fill="FFFFFF"/>
        </w:rPr>
        <w:t xml:space="preserve"> were obtained from the BIOTICS database through permission of the Florida Natural Areas Inventory (FNAI, 2018) and the Texas National Diversity Database (TXNDD, 2022), respectively. The database consists of element of occurrence records (EORs) which represent groupings of source feature records (SFs) which most often document sub-population records or individual sightings throughout the range of EORs for the species. Shapefile data for each SF record were converted from polygon to point data in ArcGIS Pro version 3.0.2 (ESRI, 2022) and were exported to a file database for each species. </w:t>
      </w:r>
      <w:r>
        <w:rPr>
          <w:rStyle w:val="eop"/>
        </w:rPr>
        <w:t> </w:t>
      </w:r>
    </w:p>
    <w:p w14:paraId="18E3C8DF" w14:textId="77777777" w:rsidR="000B7E65" w:rsidRDefault="000B7E65" w:rsidP="000B7E65">
      <w:pPr>
        <w:pStyle w:val="paragraph"/>
        <w:spacing w:before="0" w:beforeAutospacing="0" w:after="0" w:afterAutospacing="0"/>
        <w:ind w:firstLine="720"/>
        <w:textAlignment w:val="baseline"/>
        <w:rPr>
          <w:rStyle w:val="normaltextrun"/>
          <w:rFonts w:eastAsia="Cambria"/>
          <w:shd w:val="clear" w:color="auto" w:fill="FFFFFF"/>
        </w:rPr>
      </w:pPr>
    </w:p>
    <w:p w14:paraId="759DD22C" w14:textId="3AB75DA5" w:rsidR="000B7E65" w:rsidRDefault="000B7E65" w:rsidP="000B7E65">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Cambria"/>
          <w:shd w:val="clear" w:color="auto" w:fill="FFFFFF"/>
        </w:rPr>
        <w:t xml:space="preserve">For comparison, coordinate data were also obtained from GBIF (GBIF, </w:t>
      </w:r>
      <w:r w:rsidRPr="00D0020E">
        <w:rPr>
          <w:rStyle w:val="normaltextrun"/>
          <w:rFonts w:eastAsia="Cambria"/>
          <w:color w:val="C00000"/>
          <w:shd w:val="clear" w:color="auto" w:fill="FFFFFF"/>
        </w:rPr>
        <w:t>2022</w:t>
      </w:r>
      <w:r w:rsidR="00D0020E" w:rsidRPr="00D0020E">
        <w:rPr>
          <w:rStyle w:val="normaltextrun"/>
          <w:rFonts w:eastAsia="Cambria"/>
          <w:color w:val="C00000"/>
          <w:shd w:val="clear" w:color="auto" w:fill="FFFFFF"/>
        </w:rPr>
        <w:t>a</w:t>
      </w:r>
      <w:r w:rsidR="00127DAB" w:rsidRPr="00127DAB">
        <w:rPr>
          <w:rStyle w:val="normaltextrun"/>
          <w:rFonts w:eastAsia="Cambria"/>
          <w:color w:val="C00000"/>
          <w:shd w:val="clear" w:color="auto" w:fill="FFFFFF"/>
        </w:rPr>
        <w:t>;</w:t>
      </w:r>
      <w:r w:rsidR="0016588D" w:rsidRPr="00127DAB">
        <w:rPr>
          <w:rStyle w:val="normaltextrun"/>
          <w:rFonts w:eastAsia="Cambria"/>
          <w:color w:val="C00000"/>
          <w:shd w:val="clear" w:color="auto" w:fill="FFFFFF"/>
        </w:rPr>
        <w:t xml:space="preserve"> </w:t>
      </w:r>
      <w:r w:rsidR="00127DAB" w:rsidRPr="00127DAB">
        <w:rPr>
          <w:rStyle w:val="normaltextrun"/>
          <w:rFonts w:eastAsia="Cambria"/>
          <w:color w:val="C00000"/>
          <w:shd w:val="clear" w:color="auto" w:fill="FFFFFF"/>
        </w:rPr>
        <w:t>GBIF</w:t>
      </w:r>
      <w:r w:rsidR="00127DAB" w:rsidRPr="00127DAB">
        <w:rPr>
          <w:rStyle w:val="normaltextrun"/>
          <w:rFonts w:eastAsia="Cambria"/>
          <w:color w:val="C00000"/>
          <w:shd w:val="clear" w:color="auto" w:fill="FFFFFF"/>
        </w:rPr>
        <w:t xml:space="preserve">, </w:t>
      </w:r>
      <w:r w:rsidR="0016588D" w:rsidRPr="00D0020E">
        <w:rPr>
          <w:rStyle w:val="normaltextrun"/>
          <w:rFonts w:eastAsia="Cambria"/>
          <w:color w:val="C00000"/>
          <w:shd w:val="clear" w:color="auto" w:fill="FFFFFF"/>
        </w:rPr>
        <w:t>2022</w:t>
      </w:r>
      <w:r w:rsidR="00D0020E" w:rsidRPr="00D0020E">
        <w:rPr>
          <w:rStyle w:val="normaltextrun"/>
          <w:rFonts w:eastAsia="Cambria"/>
          <w:color w:val="C00000"/>
          <w:shd w:val="clear" w:color="auto" w:fill="FFFFFF"/>
        </w:rPr>
        <w:t>b</w:t>
      </w:r>
      <w:r>
        <w:rPr>
          <w:rStyle w:val="normaltextrun"/>
          <w:rFonts w:eastAsia="Cambria"/>
          <w:shd w:val="clear" w:color="auto" w:fill="FFFFFF"/>
        </w:rPr>
        <w:t xml:space="preserve">) including preserved specimens and observations from </w:t>
      </w:r>
      <w:r>
        <w:rPr>
          <w:rStyle w:val="spellingerror"/>
          <w:shd w:val="clear" w:color="auto" w:fill="FFFFFF"/>
        </w:rPr>
        <w:t>iNaturalist</w:t>
      </w:r>
      <w:r>
        <w:rPr>
          <w:rStyle w:val="normaltextrun"/>
          <w:rFonts w:eastAsia="Cambria"/>
          <w:shd w:val="clear" w:color="auto" w:fill="FFFFFF"/>
        </w:rPr>
        <w:t xml:space="preserve">) and </w:t>
      </w:r>
      <w:r>
        <w:rPr>
          <w:rStyle w:val="spellingerror"/>
          <w:shd w:val="clear" w:color="auto" w:fill="FFFFFF"/>
        </w:rPr>
        <w:t>SEINet</w:t>
      </w:r>
      <w:r>
        <w:rPr>
          <w:rStyle w:val="normaltextrun"/>
          <w:rFonts w:eastAsia="Cambria"/>
          <w:shd w:val="clear" w:color="auto" w:fill="FFFFFF"/>
        </w:rPr>
        <w:t xml:space="preserve"> records for each species (</w:t>
      </w:r>
      <w:r>
        <w:rPr>
          <w:rStyle w:val="spellingerror"/>
          <w:shd w:val="clear" w:color="auto" w:fill="FFFFFF"/>
        </w:rPr>
        <w:t>SEINet</w:t>
      </w:r>
      <w:r>
        <w:rPr>
          <w:rStyle w:val="normaltextrun"/>
          <w:rFonts w:eastAsia="Cambria"/>
          <w:shd w:val="clear" w:color="auto" w:fill="FFFFFF"/>
        </w:rPr>
        <w:t xml:space="preserve">, 2022). All coordinate data were projected into the WGS84 datum and UTM Zone 16N projection for </w:t>
      </w:r>
      <w:r>
        <w:rPr>
          <w:rStyle w:val="normaltextrun"/>
          <w:rFonts w:eastAsia="Cambria"/>
          <w:i/>
          <w:iCs/>
          <w:shd w:val="clear" w:color="auto" w:fill="FFFFFF"/>
        </w:rPr>
        <w:t>Macbridea alba</w:t>
      </w:r>
      <w:r>
        <w:rPr>
          <w:rStyle w:val="normaltextrun"/>
          <w:rFonts w:eastAsia="Cambria"/>
          <w:shd w:val="clear" w:color="auto" w:fill="FFFFFF"/>
        </w:rPr>
        <w:t xml:space="preserve"> and UTM Zone 14N projection for </w:t>
      </w:r>
      <w:r>
        <w:rPr>
          <w:rStyle w:val="normaltextrun"/>
          <w:rFonts w:eastAsia="Cambria"/>
          <w:i/>
          <w:iCs/>
          <w:shd w:val="clear" w:color="auto" w:fill="FFFFFF"/>
        </w:rPr>
        <w:t>Physaria thamnophila</w:t>
      </w:r>
      <w:r>
        <w:rPr>
          <w:rStyle w:val="normaltextrun"/>
          <w:rFonts w:eastAsia="Cambria"/>
          <w:shd w:val="clear" w:color="auto" w:fill="FFFFFF"/>
        </w:rPr>
        <w:t>. Data were rounded to the nearest ten to avoid autocorrelation and maintain one point per grid cell (at a spatial resolution of 10-m grid cell) and duplicates were removed.</w:t>
      </w:r>
      <w:r>
        <w:rPr>
          <w:rStyle w:val="normaltextrun"/>
          <w:rFonts w:eastAsia="Cambria"/>
        </w:rPr>
        <w:t xml:space="preserve"> </w:t>
      </w:r>
      <w:r>
        <w:rPr>
          <w:rStyle w:val="normaltextrun"/>
          <w:rFonts w:eastAsia="Cambria"/>
          <w:shd w:val="clear" w:color="auto" w:fill="FFFFFF"/>
        </w:rPr>
        <w:t xml:space="preserve">Presence points totaled 15 records sourced from herbaria and 353 records sourced from BIOTICS for </w:t>
      </w:r>
      <w:r>
        <w:rPr>
          <w:rStyle w:val="normaltextrun"/>
          <w:rFonts w:eastAsia="Cambria"/>
          <w:i/>
          <w:iCs/>
          <w:shd w:val="clear" w:color="auto" w:fill="FFFFFF"/>
        </w:rPr>
        <w:t>Macbridea alba</w:t>
      </w:r>
      <w:r>
        <w:rPr>
          <w:rStyle w:val="normaltextrun"/>
          <w:rFonts w:eastAsia="Cambria"/>
          <w:shd w:val="clear" w:color="auto" w:fill="FFFFFF"/>
        </w:rPr>
        <w:t xml:space="preserve"> and background points totaled 10012 and 10282 points respectively across models. Presence data records totaled 16 records sourced from herbaria and 98 records sourced from BIOTICS for </w:t>
      </w:r>
      <w:r>
        <w:rPr>
          <w:rStyle w:val="normaltextrun"/>
          <w:rFonts w:eastAsia="Cambria"/>
          <w:i/>
          <w:iCs/>
          <w:shd w:val="clear" w:color="auto" w:fill="FFFFFF"/>
        </w:rPr>
        <w:t>Physaria thamnophila</w:t>
      </w:r>
      <w:r>
        <w:rPr>
          <w:rStyle w:val="normaltextrun"/>
          <w:rFonts w:eastAsia="Cambria"/>
          <w:shd w:val="clear" w:color="auto" w:fill="FFFFFF"/>
        </w:rPr>
        <w:t xml:space="preserve"> and background points totaled 10012 and 10078 points respectively across models. Three models were created for comparison for each species using either BIOTICS or Herbaria sourced occurrence </w:t>
      </w:r>
      <w:r>
        <w:rPr>
          <w:rStyle w:val="normaltextrun"/>
          <w:rFonts w:eastAsia="Cambria"/>
          <w:shd w:val="clear" w:color="auto" w:fill="FFFFFF"/>
        </w:rPr>
        <w:lastRenderedPageBreak/>
        <w:t>records, or a combination of both BIOTICS and Herbaria sourced occurrence records. Each model utilized a total of seven environmental parameters. Climate variables, including 30-year averages for precipitation, minimum temperature, maximum temperature, and mean temperature, were resampled from 800m to 10m resolution (PRISM, 2004). Digital elevation models (USGS, 2022) were used to provide elevation and derive slope and aspect with the spatial analyst toolbox functions in ArcGIS Pro (ESRI, 2022).</w:t>
      </w:r>
      <w:r>
        <w:rPr>
          <w:rStyle w:val="eop"/>
        </w:rPr>
        <w:t> </w:t>
      </w:r>
    </w:p>
    <w:p w14:paraId="4294E6E8" w14:textId="77777777" w:rsidR="000B7E65" w:rsidRDefault="000B7E65" w:rsidP="000B7E65">
      <w:pPr>
        <w:pStyle w:val="paragraph"/>
        <w:spacing w:before="0" w:beforeAutospacing="0" w:after="0" w:afterAutospacing="0"/>
        <w:textAlignment w:val="baseline"/>
        <w:rPr>
          <w:rStyle w:val="normaltextrun"/>
          <w:rFonts w:eastAsia="Cambria"/>
          <w:i/>
          <w:iCs/>
          <w:shd w:val="clear" w:color="auto" w:fill="FFFFFF"/>
        </w:rPr>
      </w:pPr>
    </w:p>
    <w:p w14:paraId="656B351C" w14:textId="77777777" w:rsidR="000B7E65" w:rsidRDefault="000B7E65" w:rsidP="000B7E65">
      <w:pPr>
        <w:pStyle w:val="paragraph"/>
        <w:spacing w:before="0" w:beforeAutospacing="0" w:after="0" w:afterAutospacing="0"/>
        <w:textAlignment w:val="baseline"/>
        <w:rPr>
          <w:rFonts w:ascii="Segoe UI" w:hAnsi="Segoe UI" w:cs="Segoe UI"/>
          <w:sz w:val="18"/>
          <w:szCs w:val="18"/>
        </w:rPr>
      </w:pPr>
      <w:r>
        <w:rPr>
          <w:rStyle w:val="normaltextrun"/>
          <w:rFonts w:eastAsia="Cambria"/>
          <w:i/>
          <w:iCs/>
          <w:shd w:val="clear" w:color="auto" w:fill="FFFFFF"/>
        </w:rPr>
        <w:t>Maxent Modeling</w:t>
      </w:r>
      <w:r>
        <w:rPr>
          <w:rStyle w:val="eop"/>
        </w:rPr>
        <w:t> </w:t>
      </w:r>
    </w:p>
    <w:p w14:paraId="5CE1636A" w14:textId="77777777" w:rsidR="000B7E65" w:rsidRDefault="000B7E65" w:rsidP="000B7E65">
      <w:pPr>
        <w:pStyle w:val="paragraph"/>
        <w:spacing w:before="0" w:beforeAutospacing="0" w:after="0" w:afterAutospacing="0"/>
        <w:textAlignment w:val="baseline"/>
        <w:rPr>
          <w:rStyle w:val="scxw124483946"/>
          <w:rFonts w:ascii="Calibri" w:hAnsi="Calibri" w:cs="Calibri"/>
          <w:sz w:val="22"/>
          <w:szCs w:val="22"/>
        </w:rPr>
      </w:pPr>
    </w:p>
    <w:p w14:paraId="4DAFB718" w14:textId="77777777" w:rsidR="000B7E65" w:rsidRPr="002D2F26" w:rsidRDefault="000B7E65" w:rsidP="000B7E65">
      <w:pPr>
        <w:pStyle w:val="paragraph"/>
        <w:spacing w:before="0" w:beforeAutospacing="0" w:after="0" w:afterAutospacing="0"/>
        <w:ind w:firstLine="720"/>
        <w:textAlignment w:val="baseline"/>
        <w:rPr>
          <w:rFonts w:ascii="Segoe UI" w:hAnsi="Segoe UI" w:cs="Segoe UI"/>
          <w:sz w:val="18"/>
          <w:szCs w:val="18"/>
        </w:rPr>
      </w:pPr>
      <w:r>
        <w:rPr>
          <w:rStyle w:val="normaltextrun"/>
          <w:rFonts w:eastAsia="Cambria"/>
          <w:shd w:val="clear" w:color="auto" w:fill="FFFFFF"/>
        </w:rPr>
        <w:t>Maxent was selected for use with our presence-only dataset and models were produced with</w:t>
      </w:r>
      <w:r>
        <w:rPr>
          <w:rStyle w:val="scxw124483946"/>
        </w:rPr>
        <w:t> </w:t>
      </w:r>
      <w:r>
        <w:rPr>
          <w:rStyle w:val="normaltextrun"/>
          <w:rFonts w:eastAsia="Cambria"/>
          <w:shd w:val="clear" w:color="auto" w:fill="FFFFFF"/>
        </w:rPr>
        <w:t xml:space="preserve">10,000 background points (Phillips et al., 2006). Default settings were retained (regularization multiplier of 1, auto features) and each model was run with 5 cross-validations to produce a model average as a logistic output (Philips &amp; </w:t>
      </w:r>
      <w:r>
        <w:rPr>
          <w:rStyle w:val="spellingerror"/>
          <w:shd w:val="clear" w:color="auto" w:fill="FFFFFF"/>
        </w:rPr>
        <w:t>Dudík</w:t>
      </w:r>
      <w:r>
        <w:rPr>
          <w:rStyle w:val="normaltextrun"/>
          <w:rFonts w:eastAsia="Cambria"/>
          <w:shd w:val="clear" w:color="auto" w:fill="FFFFFF"/>
        </w:rPr>
        <w:t>, 2008). A model average of the 5 cross-validation runs for each dataset was used as the final model output for processing and analysis in ArcGIS Pro (ESRI, 2022). Suitability ranging from 0 to 1 was reclassified into 5 classes in intervals of 0.2 to compare the area of predicted suitability across models. A modeled prediction of 0.6 or greater was used as a conservative cutoff for predicted distribution whereas sites over a suitability of 0.6 were considered “suitable”. </w:t>
      </w:r>
      <w:r>
        <w:rPr>
          <w:rStyle w:val="eop"/>
        </w:rPr>
        <w:t> Area in km</w:t>
      </w:r>
      <w:r w:rsidRPr="002D2F26">
        <w:rPr>
          <w:rStyle w:val="eop"/>
          <w:vertAlign w:val="superscript"/>
        </w:rPr>
        <w:t>2</w:t>
      </w:r>
      <w:r>
        <w:rPr>
          <w:rStyle w:val="eop"/>
        </w:rPr>
        <w:t xml:space="preserve"> was calculated for each class using the calculate geometry tool in the field editor of each reclassified layer’s attribute table. </w:t>
      </w:r>
    </w:p>
    <w:p w14:paraId="2258C14A" w14:textId="77777777" w:rsidR="000B7E65" w:rsidRPr="004738E8" w:rsidRDefault="000B7E65" w:rsidP="000B7E65">
      <w:pPr>
        <w:rPr>
          <w:rFonts w:cs="Times New Roman"/>
          <w:b/>
          <w:bCs/>
          <w:szCs w:val="24"/>
        </w:rPr>
      </w:pPr>
      <w:r w:rsidRPr="004738E8">
        <w:rPr>
          <w:rFonts w:cs="Times New Roman"/>
          <w:b/>
          <w:bCs/>
          <w:szCs w:val="24"/>
        </w:rPr>
        <w:t>Literature Cited</w:t>
      </w:r>
    </w:p>
    <w:p w14:paraId="41FBEE7A" w14:textId="77777777" w:rsidR="000B7E65" w:rsidRDefault="000B7E65" w:rsidP="000B7E65">
      <w:pPr>
        <w:rPr>
          <w:rFonts w:cs="Times New Roman"/>
          <w:szCs w:val="24"/>
        </w:rPr>
      </w:pPr>
      <w:r w:rsidRPr="002D2F26">
        <w:rPr>
          <w:rFonts w:cs="Times New Roman"/>
          <w:szCs w:val="24"/>
        </w:rPr>
        <w:t>ESRI, Inc. (2022). ArcGIS Desktop: v3.0.2. Redlands, CA: Environmental Systems Research Institute. </w:t>
      </w:r>
    </w:p>
    <w:p w14:paraId="78F899CE" w14:textId="77777777" w:rsidR="000B7E65" w:rsidRDefault="000B7E65" w:rsidP="000B7E65">
      <w:pPr>
        <w:rPr>
          <w:rFonts w:cs="Times New Roman"/>
          <w:szCs w:val="24"/>
        </w:rPr>
      </w:pPr>
      <w:r w:rsidRPr="004738E8">
        <w:rPr>
          <w:rFonts w:cs="Times New Roman"/>
          <w:szCs w:val="24"/>
        </w:rPr>
        <w:t xml:space="preserve">Florida Natural Areas Inventory (FNAI). (2018). </w:t>
      </w:r>
      <w:r w:rsidRPr="004738E8">
        <w:rPr>
          <w:rFonts w:cs="Times New Roman"/>
          <w:i/>
          <w:iCs/>
          <w:szCs w:val="24"/>
        </w:rPr>
        <w:t>Macbridea alba</w:t>
      </w:r>
      <w:r w:rsidRPr="004738E8">
        <w:rPr>
          <w:rFonts w:cs="Times New Roman"/>
          <w:szCs w:val="24"/>
        </w:rPr>
        <w:t xml:space="preserve"> element of occurrence spatial data.</w:t>
      </w:r>
      <w:r>
        <w:rPr>
          <w:rFonts w:cs="Times New Roman"/>
          <w:szCs w:val="24"/>
        </w:rPr>
        <w:t xml:space="preserve"> T</w:t>
      </w:r>
      <w:r w:rsidRPr="004738E8">
        <w:rPr>
          <w:rFonts w:cs="Times New Roman"/>
          <w:szCs w:val="24"/>
        </w:rPr>
        <w:t>allahassee, FL. </w:t>
      </w:r>
    </w:p>
    <w:p w14:paraId="74316BB8" w14:textId="0A524E36" w:rsidR="000B7E65" w:rsidRPr="00D0020E" w:rsidRDefault="000B7E65" w:rsidP="000B7E65">
      <w:pPr>
        <w:rPr>
          <w:rFonts w:cs="Times New Roman"/>
          <w:szCs w:val="24"/>
        </w:rPr>
      </w:pPr>
      <w:r w:rsidRPr="00D0020E">
        <w:rPr>
          <w:rFonts w:cs="Times New Roman"/>
          <w:color w:val="C00000"/>
          <w:szCs w:val="24"/>
        </w:rPr>
        <w:t>GBIF</w:t>
      </w:r>
      <w:r w:rsidR="00D0020E" w:rsidRPr="00D0020E">
        <w:rPr>
          <w:rFonts w:cs="Times New Roman"/>
          <w:color w:val="C00000"/>
          <w:szCs w:val="24"/>
        </w:rPr>
        <w:t>.</w:t>
      </w:r>
      <w:r w:rsidRPr="00D0020E">
        <w:rPr>
          <w:rFonts w:cs="Times New Roman"/>
          <w:color w:val="C00000"/>
          <w:szCs w:val="24"/>
        </w:rPr>
        <w:t xml:space="preserve"> </w:t>
      </w:r>
      <w:r w:rsidR="00D0020E" w:rsidRPr="00D0020E">
        <w:rPr>
          <w:rFonts w:cs="Times New Roman"/>
          <w:color w:val="C00000"/>
          <w:szCs w:val="24"/>
        </w:rPr>
        <w:t>(2022a).</w:t>
      </w:r>
      <w:r w:rsidR="00D0020E">
        <w:rPr>
          <w:rFonts w:cs="Times New Roman"/>
          <w:szCs w:val="24"/>
        </w:rPr>
        <w:t xml:space="preserve"> </w:t>
      </w:r>
      <w:r w:rsidRPr="00D0020E">
        <w:rPr>
          <w:rFonts w:cs="Times New Roman"/>
          <w:szCs w:val="24"/>
        </w:rPr>
        <w:t>Occurrence Download (</w:t>
      </w:r>
      <w:r w:rsidRPr="00D0020E">
        <w:rPr>
          <w:rFonts w:cs="Times New Roman"/>
          <w:i/>
          <w:iCs/>
          <w:szCs w:val="24"/>
        </w:rPr>
        <w:t xml:space="preserve">Physaria thamnophila) </w:t>
      </w:r>
      <w:r w:rsidRPr="00D0020E">
        <w:rPr>
          <w:rFonts w:cs="Times New Roman"/>
          <w:szCs w:val="24"/>
        </w:rPr>
        <w:t>https://doi.org/10.15468/dl.d6aebw</w:t>
      </w:r>
      <w:r w:rsidR="00D0020E" w:rsidRPr="00D0020E">
        <w:rPr>
          <w:rFonts w:cs="Times New Roman"/>
          <w:szCs w:val="24"/>
        </w:rPr>
        <w:t>. GBIF.org (27 May 2022)</w:t>
      </w:r>
    </w:p>
    <w:p w14:paraId="26FE63A9" w14:textId="16CD54B7" w:rsidR="000B7E65" w:rsidRDefault="000B7E65" w:rsidP="000B7E65">
      <w:pPr>
        <w:rPr>
          <w:rFonts w:cs="Times New Roman"/>
          <w:szCs w:val="24"/>
        </w:rPr>
      </w:pPr>
      <w:r w:rsidRPr="00D0020E">
        <w:rPr>
          <w:rFonts w:cs="Times New Roman"/>
          <w:color w:val="C00000"/>
          <w:szCs w:val="24"/>
        </w:rPr>
        <w:t>GBIF</w:t>
      </w:r>
      <w:r w:rsidR="00D0020E" w:rsidRPr="00D0020E">
        <w:rPr>
          <w:rFonts w:cs="Times New Roman"/>
          <w:color w:val="C00000"/>
          <w:szCs w:val="24"/>
        </w:rPr>
        <w:t>.</w:t>
      </w:r>
      <w:r w:rsidRPr="00D0020E">
        <w:rPr>
          <w:rFonts w:cs="Times New Roman"/>
          <w:color w:val="C00000"/>
          <w:szCs w:val="24"/>
        </w:rPr>
        <w:t xml:space="preserve"> </w:t>
      </w:r>
      <w:r w:rsidR="00D0020E" w:rsidRPr="00D0020E">
        <w:rPr>
          <w:rFonts w:cs="Times New Roman"/>
          <w:color w:val="C00000"/>
          <w:szCs w:val="24"/>
        </w:rPr>
        <w:t xml:space="preserve">(2002b). </w:t>
      </w:r>
      <w:r w:rsidRPr="00D0020E">
        <w:rPr>
          <w:rFonts w:cs="Times New Roman"/>
          <w:szCs w:val="24"/>
        </w:rPr>
        <w:t>Occurrence Download (</w:t>
      </w:r>
      <w:r w:rsidRPr="00D0020E">
        <w:rPr>
          <w:rFonts w:cs="Times New Roman"/>
          <w:i/>
          <w:iCs/>
          <w:szCs w:val="24"/>
        </w:rPr>
        <w:t>Macbridea alba)</w:t>
      </w:r>
      <w:r w:rsidRPr="00D0020E">
        <w:rPr>
          <w:rFonts w:cs="Times New Roman"/>
          <w:szCs w:val="24"/>
        </w:rPr>
        <w:t xml:space="preserve"> https://doi.org/10.15468/dl.ew9y8w</w:t>
      </w:r>
      <w:r w:rsidR="00D0020E" w:rsidRPr="00D0020E">
        <w:rPr>
          <w:rFonts w:cs="Times New Roman"/>
          <w:szCs w:val="24"/>
        </w:rPr>
        <w:t>. GBIF.org (27 May 2022)</w:t>
      </w:r>
    </w:p>
    <w:p w14:paraId="084220F1" w14:textId="77777777" w:rsidR="000B7E65" w:rsidRDefault="000B7E65" w:rsidP="000B7E65">
      <w:pPr>
        <w:rPr>
          <w:rFonts w:cs="Times New Roman"/>
          <w:szCs w:val="24"/>
        </w:rPr>
      </w:pPr>
      <w:r w:rsidRPr="004738E8">
        <w:rPr>
          <w:rFonts w:cs="Times New Roman"/>
          <w:szCs w:val="24"/>
        </w:rPr>
        <w:t xml:space="preserve">Negron-Ortiz, V. (2020). </w:t>
      </w:r>
      <w:r w:rsidRPr="004738E8">
        <w:rPr>
          <w:rFonts w:cs="Times New Roman"/>
          <w:i/>
          <w:iCs/>
          <w:szCs w:val="24"/>
        </w:rPr>
        <w:t>Macbridea alba</w:t>
      </w:r>
      <w:r w:rsidRPr="004738E8">
        <w:rPr>
          <w:rFonts w:cs="Times New Roman"/>
          <w:szCs w:val="24"/>
        </w:rPr>
        <w:t xml:space="preserve"> (White birds-in-a-nest) 5-year review: summary and evaluation. USFWS Technical Report.  </w:t>
      </w:r>
    </w:p>
    <w:p w14:paraId="6BF66928" w14:textId="77777777" w:rsidR="000B7E65" w:rsidRPr="002D2F26" w:rsidRDefault="000B7E65" w:rsidP="000B7E65">
      <w:pPr>
        <w:rPr>
          <w:rFonts w:cs="Times New Roman"/>
          <w:szCs w:val="24"/>
        </w:rPr>
      </w:pPr>
      <w:r w:rsidRPr="002D2F26">
        <w:rPr>
          <w:rFonts w:cs="Times New Roman"/>
          <w:szCs w:val="24"/>
        </w:rPr>
        <w:t xml:space="preserve">Phillips, S.J., Anderson, R.P. &amp; Schapire, R.E. (2006) Maximum entropy modeling of species geographic distributions. </w:t>
      </w:r>
      <w:r w:rsidRPr="002D2F26">
        <w:rPr>
          <w:rFonts w:cs="Times New Roman"/>
          <w:i/>
          <w:iCs/>
          <w:szCs w:val="24"/>
        </w:rPr>
        <w:t>Ecological Modelling</w:t>
      </w:r>
      <w:r w:rsidRPr="002D2F26">
        <w:rPr>
          <w:rFonts w:cs="Times New Roman"/>
          <w:szCs w:val="24"/>
        </w:rPr>
        <w:t>, 190, 231–259. https://doi.org/10.1016/j.ecolmodel.2005.03.026 </w:t>
      </w:r>
    </w:p>
    <w:p w14:paraId="672D18CB" w14:textId="77777777" w:rsidR="000B7E65" w:rsidRDefault="000B7E65" w:rsidP="000B7E65">
      <w:pPr>
        <w:rPr>
          <w:rFonts w:cs="Times New Roman"/>
          <w:szCs w:val="24"/>
        </w:rPr>
      </w:pPr>
      <w:r w:rsidRPr="002D2F26">
        <w:rPr>
          <w:rFonts w:cs="Times New Roman"/>
          <w:szCs w:val="24"/>
        </w:rPr>
        <w:t xml:space="preserve">Phillips, S. J., &amp; Dudík, M. (2008). Modeling of species distributions with Maxent: new extensions and a comprehensive evaluation. </w:t>
      </w:r>
      <w:r w:rsidRPr="002D2F26">
        <w:rPr>
          <w:rFonts w:cs="Times New Roman"/>
          <w:i/>
          <w:iCs/>
          <w:szCs w:val="24"/>
        </w:rPr>
        <w:t>Ecography</w:t>
      </w:r>
      <w:r w:rsidRPr="002D2F26">
        <w:rPr>
          <w:rFonts w:cs="Times New Roman"/>
          <w:szCs w:val="24"/>
        </w:rPr>
        <w:t>, 31(2), 161-175. https://doi.org/10.1111/j.0906-7590.2008.5203.x </w:t>
      </w:r>
    </w:p>
    <w:p w14:paraId="481D07ED" w14:textId="77777777" w:rsidR="000B7E65" w:rsidRDefault="000B7E65" w:rsidP="000B7E65">
      <w:pPr>
        <w:rPr>
          <w:rFonts w:cs="Times New Roman"/>
          <w:szCs w:val="24"/>
        </w:rPr>
      </w:pPr>
      <w:r w:rsidRPr="002D2F26">
        <w:rPr>
          <w:rFonts w:cs="Times New Roman"/>
          <w:szCs w:val="24"/>
        </w:rPr>
        <w:t>PRISM Climate Group (2004). 30-year normals 800m. Oregon State University, Accessed 2018 via http://prism.oregonstate.edu.</w:t>
      </w:r>
    </w:p>
    <w:p w14:paraId="1CC5E352" w14:textId="77777777" w:rsidR="000B7E65" w:rsidRDefault="000B7E65" w:rsidP="000B7E65">
      <w:pPr>
        <w:rPr>
          <w:rFonts w:cs="Times New Roman"/>
          <w:szCs w:val="24"/>
        </w:rPr>
      </w:pPr>
      <w:r w:rsidRPr="002D2F26">
        <w:rPr>
          <w:rFonts w:cs="Times New Roman"/>
          <w:szCs w:val="24"/>
        </w:rPr>
        <w:lastRenderedPageBreak/>
        <w:t>SEINet Portal Network. (2022). http/</w:t>
      </w:r>
      <w:proofErr w:type="gramStart"/>
      <w:r w:rsidRPr="002D2F26">
        <w:rPr>
          <w:rFonts w:cs="Times New Roman"/>
          <w:szCs w:val="24"/>
        </w:rPr>
        <w:t>/:www.swbiodiversity.org/seinet/index.php</w:t>
      </w:r>
      <w:proofErr w:type="gramEnd"/>
      <w:r w:rsidRPr="002D2F26">
        <w:rPr>
          <w:rFonts w:cs="Times New Roman"/>
          <w:szCs w:val="24"/>
        </w:rPr>
        <w:t>. Accessed on 27 May 2022.  </w:t>
      </w:r>
    </w:p>
    <w:p w14:paraId="6EAE7A8E" w14:textId="77777777" w:rsidR="000B7E65" w:rsidRDefault="000B7E65" w:rsidP="000B7E65">
      <w:pPr>
        <w:rPr>
          <w:rFonts w:cs="Times New Roman"/>
          <w:szCs w:val="24"/>
        </w:rPr>
      </w:pPr>
      <w:r w:rsidRPr="004738E8">
        <w:rPr>
          <w:rFonts w:cs="Times New Roman"/>
          <w:szCs w:val="24"/>
        </w:rPr>
        <w:t xml:space="preserve">Texas Natural Diversity Database (TXNDD). (2022). </w:t>
      </w:r>
      <w:r w:rsidRPr="004738E8">
        <w:rPr>
          <w:rFonts w:cs="Times New Roman"/>
          <w:i/>
          <w:iCs/>
          <w:szCs w:val="24"/>
        </w:rPr>
        <w:t xml:space="preserve">Physaria thamnophila </w:t>
      </w:r>
      <w:r w:rsidRPr="004738E8">
        <w:rPr>
          <w:rFonts w:cs="Times New Roman"/>
          <w:szCs w:val="24"/>
        </w:rPr>
        <w:t>element of occurrence spatial data. Austin, TX.  </w:t>
      </w:r>
    </w:p>
    <w:p w14:paraId="36A09B83" w14:textId="77777777" w:rsidR="000B7E65" w:rsidRPr="004738E8" w:rsidRDefault="000B7E65" w:rsidP="000B7E65">
      <w:pPr>
        <w:rPr>
          <w:rFonts w:cs="Times New Roman"/>
          <w:szCs w:val="24"/>
        </w:rPr>
      </w:pPr>
      <w:r w:rsidRPr="004738E8">
        <w:rPr>
          <w:rFonts w:cs="Times New Roman"/>
          <w:szCs w:val="24"/>
        </w:rPr>
        <w:t>United States Census Bureau (USCB). (2017). TIGER/Line shapefile Florida county boundaries, 2017. Accessed 2018 via the Florida Geographic Data Library. www.fgdl.org/download/index.htm </w:t>
      </w:r>
    </w:p>
    <w:p w14:paraId="4A7AC93B" w14:textId="77777777" w:rsidR="000B7E65" w:rsidRPr="004738E8" w:rsidRDefault="000B7E65" w:rsidP="000B7E65">
      <w:pPr>
        <w:rPr>
          <w:rFonts w:cs="Times New Roman"/>
          <w:szCs w:val="24"/>
        </w:rPr>
      </w:pPr>
      <w:r w:rsidRPr="004738E8">
        <w:rPr>
          <w:rFonts w:cs="Times New Roman"/>
          <w:szCs w:val="24"/>
        </w:rPr>
        <w:t>United States Census Bureau (USCB). (2018). TIGER/Line shapefile Texas county boundaries, 2018. Accessed 2021 via the Texas Open Data Portal. https://data.texas.gov/dataset/Texas-Counties-Map/ </w:t>
      </w:r>
    </w:p>
    <w:p w14:paraId="6386B1B3" w14:textId="77777777" w:rsidR="000B7E65" w:rsidRDefault="000B7E65" w:rsidP="000B7E65">
      <w:pPr>
        <w:rPr>
          <w:rFonts w:cs="Times New Roman"/>
          <w:szCs w:val="24"/>
        </w:rPr>
      </w:pPr>
      <w:r w:rsidRPr="004738E8">
        <w:rPr>
          <w:rFonts w:cs="Times New Roman"/>
          <w:szCs w:val="24"/>
        </w:rPr>
        <w:t>U</w:t>
      </w:r>
      <w:r>
        <w:rPr>
          <w:rFonts w:cs="Times New Roman"/>
          <w:szCs w:val="24"/>
        </w:rPr>
        <w:t>.</w:t>
      </w:r>
      <w:r w:rsidRPr="004738E8">
        <w:rPr>
          <w:rFonts w:cs="Times New Roman"/>
          <w:szCs w:val="24"/>
        </w:rPr>
        <w:t>S</w:t>
      </w:r>
      <w:r>
        <w:rPr>
          <w:rFonts w:cs="Times New Roman"/>
          <w:szCs w:val="24"/>
        </w:rPr>
        <w:t xml:space="preserve">. </w:t>
      </w:r>
      <w:r w:rsidRPr="004738E8">
        <w:rPr>
          <w:rFonts w:cs="Times New Roman"/>
          <w:szCs w:val="24"/>
        </w:rPr>
        <w:t>F</w:t>
      </w:r>
      <w:r>
        <w:rPr>
          <w:rFonts w:cs="Times New Roman"/>
          <w:szCs w:val="24"/>
        </w:rPr>
        <w:t xml:space="preserve">ish and </w:t>
      </w:r>
      <w:r w:rsidRPr="004738E8">
        <w:rPr>
          <w:rFonts w:cs="Times New Roman"/>
          <w:szCs w:val="24"/>
        </w:rPr>
        <w:t>W</w:t>
      </w:r>
      <w:r>
        <w:rPr>
          <w:rFonts w:cs="Times New Roman"/>
          <w:szCs w:val="24"/>
        </w:rPr>
        <w:t xml:space="preserve">ildlife </w:t>
      </w:r>
      <w:r w:rsidRPr="004738E8">
        <w:rPr>
          <w:rFonts w:cs="Times New Roman"/>
          <w:szCs w:val="24"/>
        </w:rPr>
        <w:t>S</w:t>
      </w:r>
      <w:r>
        <w:rPr>
          <w:rFonts w:cs="Times New Roman"/>
          <w:szCs w:val="24"/>
        </w:rPr>
        <w:t>ervice</w:t>
      </w:r>
      <w:r w:rsidRPr="004738E8">
        <w:rPr>
          <w:rFonts w:cs="Times New Roman"/>
          <w:szCs w:val="24"/>
        </w:rPr>
        <w:t xml:space="preserve"> (2015). </w:t>
      </w:r>
      <w:r w:rsidRPr="004738E8">
        <w:rPr>
          <w:rFonts w:cs="Times New Roman"/>
          <w:i/>
          <w:iCs/>
          <w:szCs w:val="24"/>
        </w:rPr>
        <w:t xml:space="preserve">Physaria thamnophila </w:t>
      </w:r>
      <w:r w:rsidRPr="004738E8">
        <w:rPr>
          <w:rFonts w:cs="Times New Roman"/>
          <w:szCs w:val="24"/>
        </w:rPr>
        <w:t>5-year review: summary and evaluation. USFWS Technical Report. </w:t>
      </w:r>
    </w:p>
    <w:p w14:paraId="415C14FE" w14:textId="77777777" w:rsidR="000B7E65" w:rsidRPr="004738E8" w:rsidRDefault="000B7E65" w:rsidP="000B7E65">
      <w:pPr>
        <w:rPr>
          <w:rFonts w:cs="Times New Roman"/>
          <w:szCs w:val="24"/>
        </w:rPr>
      </w:pPr>
      <w:r w:rsidRPr="002D2F26">
        <w:rPr>
          <w:rFonts w:cs="Times New Roman"/>
          <w:szCs w:val="24"/>
        </w:rPr>
        <w:t>U.S. Geological Survey</w:t>
      </w:r>
      <w:r>
        <w:rPr>
          <w:rFonts w:cs="Times New Roman"/>
          <w:szCs w:val="24"/>
        </w:rPr>
        <w:t xml:space="preserve"> (</w:t>
      </w:r>
      <w:r w:rsidRPr="002D2F26">
        <w:rPr>
          <w:rFonts w:cs="Times New Roman"/>
          <w:szCs w:val="24"/>
        </w:rPr>
        <w:t>20</w:t>
      </w:r>
      <w:r>
        <w:rPr>
          <w:rFonts w:cs="Times New Roman"/>
          <w:szCs w:val="24"/>
        </w:rPr>
        <w:t>22)</w:t>
      </w:r>
      <w:r w:rsidRPr="002D2F26">
        <w:rPr>
          <w:rFonts w:cs="Times New Roman"/>
          <w:szCs w:val="24"/>
        </w:rPr>
        <w:t xml:space="preserve"> </w:t>
      </w:r>
      <w:r w:rsidRPr="000C4D85">
        <w:rPr>
          <w:rFonts w:cs="Times New Roman"/>
          <w:szCs w:val="24"/>
        </w:rPr>
        <w:t xml:space="preserve">3D Elevation Program 1-Meter Resolution Digital Elevation Model (published 20200606), accessed </w:t>
      </w:r>
      <w:r>
        <w:rPr>
          <w:rFonts w:cs="Times New Roman"/>
          <w:szCs w:val="24"/>
        </w:rPr>
        <w:t>September 21, 2022</w:t>
      </w:r>
      <w:r w:rsidRPr="000C4D85">
        <w:rPr>
          <w:rFonts w:cs="Times New Roman"/>
          <w:szCs w:val="24"/>
        </w:rPr>
        <w:t xml:space="preserve"> at URL </w:t>
      </w:r>
      <w:hyperlink r:id="rId12" w:tgtFrame="_blank" w:history="1">
        <w:r w:rsidRPr="000C4D85">
          <w:rPr>
            <w:rStyle w:val="Hyperlink"/>
            <w:rFonts w:cs="Times New Roman"/>
            <w:szCs w:val="24"/>
          </w:rPr>
          <w:t>https://www.usgs.gov/the-national-map-data-delivery</w:t>
        </w:r>
      </w:hyperlink>
      <w:r w:rsidRPr="000C4D85">
        <w:rPr>
          <w:rFonts w:cs="Times New Roman"/>
          <w:szCs w:val="24"/>
        </w:rPr>
        <w:t>  </w:t>
      </w:r>
    </w:p>
    <w:p w14:paraId="58F1AED1" w14:textId="77777777" w:rsidR="00DE23E8" w:rsidRPr="001549D3" w:rsidRDefault="00DE23E8" w:rsidP="000B7E65">
      <w:pPr>
        <w:jc w:val="both"/>
      </w:pPr>
    </w:p>
    <w:sectPr w:rsidR="00DE23E8" w:rsidRPr="001549D3" w:rsidSect="0093429D">
      <w:headerReference w:type="even" r:id="rId13"/>
      <w:footerReference w:type="even" r:id="rId14"/>
      <w:footerReference w:type="default" r:id="rId15"/>
      <w:headerReference w:type="first" r:id="rId16"/>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0031" w14:textId="77777777" w:rsidR="001765EB" w:rsidRDefault="001765EB" w:rsidP="00117666">
      <w:pPr>
        <w:spacing w:after="0"/>
      </w:pPr>
      <w:r>
        <w:separator/>
      </w:r>
    </w:p>
  </w:endnote>
  <w:endnote w:type="continuationSeparator" w:id="0">
    <w:p w14:paraId="0EE34A1B" w14:textId="77777777" w:rsidR="001765EB" w:rsidRDefault="001765EB"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7272" w14:textId="77777777" w:rsidR="001765EB" w:rsidRDefault="001765EB" w:rsidP="00117666">
      <w:pPr>
        <w:spacing w:after="0"/>
      </w:pPr>
      <w:r>
        <w:separator/>
      </w:r>
    </w:p>
  </w:footnote>
  <w:footnote w:type="continuationSeparator" w:id="0">
    <w:p w14:paraId="0DB5A3F9" w14:textId="77777777" w:rsidR="001765EB" w:rsidRDefault="001765EB"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995F6A"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087725"/>
    <w:rsid w:val="000B7E65"/>
    <w:rsid w:val="00105FD9"/>
    <w:rsid w:val="00117666"/>
    <w:rsid w:val="00122B78"/>
    <w:rsid w:val="00127DAB"/>
    <w:rsid w:val="001549D3"/>
    <w:rsid w:val="00160065"/>
    <w:rsid w:val="0016588D"/>
    <w:rsid w:val="001765EB"/>
    <w:rsid w:val="00177D84"/>
    <w:rsid w:val="00195DCD"/>
    <w:rsid w:val="00223C74"/>
    <w:rsid w:val="00267D18"/>
    <w:rsid w:val="002868E2"/>
    <w:rsid w:val="002869C3"/>
    <w:rsid w:val="002936E4"/>
    <w:rsid w:val="002B4A57"/>
    <w:rsid w:val="002C74CA"/>
    <w:rsid w:val="003544FB"/>
    <w:rsid w:val="003A2866"/>
    <w:rsid w:val="003D2F2D"/>
    <w:rsid w:val="00401590"/>
    <w:rsid w:val="00447801"/>
    <w:rsid w:val="00452E9C"/>
    <w:rsid w:val="00457801"/>
    <w:rsid w:val="004735C8"/>
    <w:rsid w:val="004961FF"/>
    <w:rsid w:val="004C6FF2"/>
    <w:rsid w:val="004D2742"/>
    <w:rsid w:val="00517A89"/>
    <w:rsid w:val="005250F2"/>
    <w:rsid w:val="00593EEA"/>
    <w:rsid w:val="005A5EEE"/>
    <w:rsid w:val="005B2403"/>
    <w:rsid w:val="00627584"/>
    <w:rsid w:val="006375C7"/>
    <w:rsid w:val="00654E8F"/>
    <w:rsid w:val="00660D05"/>
    <w:rsid w:val="006820B1"/>
    <w:rsid w:val="006B7D14"/>
    <w:rsid w:val="00701727"/>
    <w:rsid w:val="0070566C"/>
    <w:rsid w:val="00714C50"/>
    <w:rsid w:val="00725A7D"/>
    <w:rsid w:val="007401D9"/>
    <w:rsid w:val="007501BE"/>
    <w:rsid w:val="00775C17"/>
    <w:rsid w:val="00790BB3"/>
    <w:rsid w:val="007C206C"/>
    <w:rsid w:val="00803D24"/>
    <w:rsid w:val="00817DD6"/>
    <w:rsid w:val="00885156"/>
    <w:rsid w:val="009151AA"/>
    <w:rsid w:val="0093429D"/>
    <w:rsid w:val="00943573"/>
    <w:rsid w:val="00970F7D"/>
    <w:rsid w:val="00994A3D"/>
    <w:rsid w:val="009C2B12"/>
    <w:rsid w:val="009C70F3"/>
    <w:rsid w:val="00A174D9"/>
    <w:rsid w:val="00A50427"/>
    <w:rsid w:val="00A569CD"/>
    <w:rsid w:val="00AB6715"/>
    <w:rsid w:val="00B1671E"/>
    <w:rsid w:val="00B25EB8"/>
    <w:rsid w:val="00B354E1"/>
    <w:rsid w:val="00B37F4D"/>
    <w:rsid w:val="00B906F8"/>
    <w:rsid w:val="00C52A7B"/>
    <w:rsid w:val="00C56BAF"/>
    <w:rsid w:val="00C652D1"/>
    <w:rsid w:val="00C679AA"/>
    <w:rsid w:val="00C75972"/>
    <w:rsid w:val="00C8652D"/>
    <w:rsid w:val="00CC0A3A"/>
    <w:rsid w:val="00CD066B"/>
    <w:rsid w:val="00CE4FEE"/>
    <w:rsid w:val="00D0020E"/>
    <w:rsid w:val="00DB59C3"/>
    <w:rsid w:val="00DB5FDB"/>
    <w:rsid w:val="00DC259A"/>
    <w:rsid w:val="00DE23E8"/>
    <w:rsid w:val="00E52377"/>
    <w:rsid w:val="00E64E17"/>
    <w:rsid w:val="00E866C9"/>
    <w:rsid w:val="00EA3D3C"/>
    <w:rsid w:val="00F2625E"/>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1"/>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paragraph" w:customStyle="1" w:styleId="paragraph">
    <w:name w:val="paragraph"/>
    <w:basedOn w:val="Normal"/>
    <w:rsid w:val="000B7E65"/>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0B7E65"/>
  </w:style>
  <w:style w:type="character" w:customStyle="1" w:styleId="eop">
    <w:name w:val="eop"/>
    <w:basedOn w:val="DefaultParagraphFont"/>
    <w:rsid w:val="000B7E65"/>
  </w:style>
  <w:style w:type="character" w:customStyle="1" w:styleId="spellingerror">
    <w:name w:val="spellingerror"/>
    <w:basedOn w:val="DefaultParagraphFont"/>
    <w:rsid w:val="000B7E65"/>
  </w:style>
  <w:style w:type="character" w:customStyle="1" w:styleId="scxw124483946">
    <w:name w:val="scxw124483946"/>
    <w:basedOn w:val="DefaultParagraphFont"/>
    <w:rsid w:val="000B7E65"/>
  </w:style>
  <w:style w:type="character" w:styleId="UnresolvedMention">
    <w:name w:val="Unresolved Mention"/>
    <w:basedOn w:val="DefaultParagraphFont"/>
    <w:uiPriority w:val="99"/>
    <w:semiHidden/>
    <w:unhideWhenUsed/>
    <w:rsid w:val="00D00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sgs.gov/the-national-map-data-delive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2.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4.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18</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Molano-Flores, Brenda</cp:lastModifiedBy>
  <cp:revision>6</cp:revision>
  <cp:lastPrinted>2013-10-03T12:51:00Z</cp:lastPrinted>
  <dcterms:created xsi:type="dcterms:W3CDTF">2023-01-22T15:46:00Z</dcterms:created>
  <dcterms:modified xsi:type="dcterms:W3CDTF">2023-04-28T15:12:00Z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