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EECD629" w14:textId="27B87ADF" w:rsidR="00755646" w:rsidRDefault="00755646" w:rsidP="00755646">
      <w:pPr>
        <w:pStyle w:val="Titre"/>
      </w:pPr>
      <w:r>
        <w:t xml:space="preserve">Functional mapping of microRNA </w:t>
      </w:r>
      <w:r w:rsidR="0000638C">
        <w:t>promoter</w:t>
      </w:r>
      <w:r w:rsidR="00777A2D">
        <w:t>s</w:t>
      </w:r>
      <w:r w:rsidR="0000638C">
        <w:t xml:space="preserve"> </w:t>
      </w:r>
      <w:r>
        <w:t>with dCas9</w:t>
      </w:r>
    </w:p>
    <w:p w14:paraId="4CA30A66" w14:textId="35D2058F" w:rsidR="00817DD6" w:rsidRPr="001549D3" w:rsidRDefault="00755646" w:rsidP="00755646">
      <w:pPr>
        <w:pStyle w:val="Titre"/>
      </w:pPr>
      <w:r>
        <w:t xml:space="preserve"> </w:t>
      </w:r>
      <w:proofErr w:type="gramStart"/>
      <w:r>
        <w:t>fused</w:t>
      </w:r>
      <w:proofErr w:type="gramEnd"/>
      <w:r>
        <w:t xml:space="preserve"> to transcriptional regulators</w:t>
      </w:r>
    </w:p>
    <w:p w14:paraId="03B0CB0B" w14:textId="77777777" w:rsidR="00755646" w:rsidRDefault="00755646" w:rsidP="00755646">
      <w:pPr>
        <w:suppressAutoHyphens/>
        <w:autoSpaceDE w:val="0"/>
        <w:spacing w:before="240"/>
        <w:jc w:val="both"/>
        <w:rPr>
          <w:rFonts w:cs="Times New Roman"/>
          <w:b/>
          <w:iCs/>
          <w:lang w:eastAsia="fr-FR"/>
        </w:rPr>
      </w:pPr>
    </w:p>
    <w:p w14:paraId="46E57D5B" w14:textId="39A17FCE" w:rsidR="00755646" w:rsidRPr="00755646" w:rsidRDefault="00755646" w:rsidP="00755646">
      <w:pPr>
        <w:suppressAutoHyphens/>
        <w:autoSpaceDE w:val="0"/>
        <w:spacing w:before="240"/>
        <w:jc w:val="both"/>
        <w:rPr>
          <w:rFonts w:cs="Times New Roman"/>
          <w:b/>
          <w:iCs/>
          <w:vertAlign w:val="superscript"/>
          <w:lang w:eastAsia="fr-FR"/>
        </w:rPr>
      </w:pPr>
      <w:r w:rsidRPr="00755646">
        <w:rPr>
          <w:rFonts w:cs="Times New Roman"/>
          <w:b/>
          <w:iCs/>
          <w:lang w:eastAsia="fr-FR"/>
        </w:rPr>
        <w:t>Pradeep Kumar</w:t>
      </w:r>
      <w:r w:rsidRPr="00755646">
        <w:rPr>
          <w:rFonts w:cs="Times New Roman"/>
          <w:b/>
          <w:vertAlign w:val="superscript"/>
          <w:lang w:eastAsia="fr-FR"/>
        </w:rPr>
        <w:t>1</w:t>
      </w:r>
      <w:proofErr w:type="gramStart"/>
      <w:r w:rsidRPr="00755646">
        <w:rPr>
          <w:rFonts w:cs="Times New Roman"/>
          <w:b/>
          <w:vertAlign w:val="superscript"/>
          <w:lang w:eastAsia="fr-FR"/>
        </w:rPr>
        <w:t>,2</w:t>
      </w:r>
      <w:proofErr w:type="gramEnd"/>
      <w:r w:rsidRPr="00755646">
        <w:rPr>
          <w:vertAlign w:val="superscript"/>
        </w:rPr>
        <w:t>†</w:t>
      </w:r>
      <w:r w:rsidRPr="00755646">
        <w:rPr>
          <w:rFonts w:cs="Times New Roman"/>
          <w:b/>
          <w:iCs/>
          <w:lang w:eastAsia="fr-FR"/>
        </w:rPr>
        <w:t>, Mathilde Courtes</w:t>
      </w:r>
      <w:r w:rsidRPr="00755646">
        <w:rPr>
          <w:rFonts w:cs="Times New Roman"/>
          <w:b/>
          <w:vertAlign w:val="superscript"/>
          <w:lang w:eastAsia="fr-FR"/>
        </w:rPr>
        <w:t>3</w:t>
      </w:r>
      <w:r w:rsidRPr="00755646">
        <w:rPr>
          <w:vertAlign w:val="superscript"/>
        </w:rPr>
        <w:t>†</w:t>
      </w:r>
      <w:r w:rsidRPr="00755646">
        <w:rPr>
          <w:rFonts w:cs="Times New Roman"/>
          <w:b/>
          <w:iCs/>
          <w:lang w:eastAsia="fr-FR"/>
        </w:rPr>
        <w:t>, Céline Lemmers</w:t>
      </w:r>
      <w:r w:rsidRPr="00755646">
        <w:rPr>
          <w:rFonts w:cs="Times New Roman"/>
          <w:b/>
          <w:iCs/>
          <w:vertAlign w:val="superscript"/>
          <w:lang w:eastAsia="fr-FR"/>
        </w:rPr>
        <w:t>4</w:t>
      </w:r>
      <w:r w:rsidRPr="00755646">
        <w:rPr>
          <w:rFonts w:cs="Times New Roman"/>
          <w:b/>
          <w:iCs/>
          <w:lang w:eastAsia="fr-FR"/>
        </w:rPr>
        <w:t>, Anne Le Digarcher</w:t>
      </w:r>
      <w:r w:rsidRPr="00755646">
        <w:rPr>
          <w:rFonts w:cs="Times New Roman"/>
          <w:b/>
          <w:iCs/>
          <w:vertAlign w:val="superscript"/>
          <w:lang w:eastAsia="fr-FR"/>
        </w:rPr>
        <w:t>3</w:t>
      </w:r>
      <w:r w:rsidRPr="00755646">
        <w:rPr>
          <w:rFonts w:cs="Times New Roman"/>
          <w:b/>
          <w:iCs/>
          <w:lang w:eastAsia="fr-FR"/>
        </w:rPr>
        <w:t xml:space="preserve">, </w:t>
      </w:r>
      <w:proofErr w:type="spellStart"/>
      <w:r w:rsidRPr="00755646">
        <w:rPr>
          <w:rFonts w:cs="Times New Roman"/>
          <w:b/>
          <w:iCs/>
          <w:lang w:eastAsia="fr-FR"/>
        </w:rPr>
        <w:t>Ilda</w:t>
      </w:r>
      <w:proofErr w:type="spellEnd"/>
      <w:r w:rsidRPr="00755646">
        <w:rPr>
          <w:rFonts w:cs="Times New Roman"/>
          <w:b/>
          <w:iCs/>
          <w:lang w:eastAsia="fr-FR"/>
        </w:rPr>
        <w:t xml:space="preserve"> Coku</w:t>
      </w:r>
      <w:r w:rsidRPr="00755646">
        <w:rPr>
          <w:rFonts w:cs="Times New Roman"/>
          <w:b/>
          <w:iCs/>
          <w:vertAlign w:val="superscript"/>
          <w:lang w:eastAsia="fr-FR"/>
        </w:rPr>
        <w:t>3</w:t>
      </w:r>
      <w:r w:rsidRPr="00755646">
        <w:rPr>
          <w:rFonts w:cs="Times New Roman"/>
          <w:b/>
          <w:iCs/>
          <w:lang w:eastAsia="fr-FR"/>
        </w:rPr>
        <w:t>, Arnaud Monteil</w:t>
      </w:r>
      <w:r w:rsidRPr="00755646">
        <w:rPr>
          <w:rFonts w:cs="Times New Roman"/>
          <w:b/>
          <w:iCs/>
          <w:vertAlign w:val="superscript"/>
          <w:lang w:eastAsia="fr-FR"/>
        </w:rPr>
        <w:t>4</w:t>
      </w:r>
      <w:r w:rsidRPr="00755646">
        <w:rPr>
          <w:rFonts w:cs="Times New Roman"/>
          <w:b/>
          <w:iCs/>
          <w:lang w:eastAsia="fr-FR"/>
        </w:rPr>
        <w:t>, Charles Hong</w:t>
      </w:r>
      <w:r w:rsidRPr="00755646">
        <w:rPr>
          <w:rFonts w:cs="Times New Roman"/>
          <w:b/>
          <w:iCs/>
          <w:vertAlign w:val="superscript"/>
          <w:lang w:eastAsia="fr-FR"/>
        </w:rPr>
        <w:t>5,#</w:t>
      </w:r>
      <w:r w:rsidRPr="00755646">
        <w:rPr>
          <w:rFonts w:cs="Times New Roman"/>
          <w:b/>
          <w:iCs/>
          <w:lang w:eastAsia="fr-FR"/>
        </w:rPr>
        <w:t>, Annie Varrault</w:t>
      </w:r>
      <w:r w:rsidRPr="00755646">
        <w:rPr>
          <w:rFonts w:cs="Times New Roman"/>
          <w:b/>
          <w:iCs/>
          <w:vertAlign w:val="superscript"/>
          <w:lang w:eastAsia="fr-FR"/>
        </w:rPr>
        <w:t>1</w:t>
      </w:r>
      <w:r w:rsidRPr="00755646">
        <w:rPr>
          <w:rFonts w:cs="Times New Roman"/>
          <w:b/>
          <w:iCs/>
          <w:lang w:eastAsia="fr-FR"/>
        </w:rPr>
        <w:t>, Runhua Liu</w:t>
      </w:r>
      <w:r w:rsidRPr="00755646">
        <w:rPr>
          <w:rFonts w:cs="Times New Roman"/>
          <w:b/>
          <w:vertAlign w:val="superscript"/>
          <w:lang w:eastAsia="fr-FR"/>
        </w:rPr>
        <w:t>1,2*</w:t>
      </w:r>
      <w:r w:rsidRPr="00755646">
        <w:rPr>
          <w:rFonts w:cs="Times New Roman"/>
          <w:b/>
          <w:iCs/>
          <w:lang w:eastAsia="fr-FR"/>
        </w:rPr>
        <w:t>, Lizhong Wang</w:t>
      </w:r>
      <w:r w:rsidRPr="00755646">
        <w:rPr>
          <w:rFonts w:cs="Times New Roman"/>
          <w:b/>
          <w:vertAlign w:val="superscript"/>
          <w:lang w:eastAsia="fr-FR"/>
        </w:rPr>
        <w:t>1,2*</w:t>
      </w:r>
      <w:r w:rsidRPr="00755646">
        <w:rPr>
          <w:rFonts w:cs="Times New Roman"/>
          <w:b/>
          <w:iCs/>
          <w:lang w:eastAsia="fr-FR"/>
        </w:rPr>
        <w:t>, and Tristan Bouschet</w:t>
      </w:r>
      <w:r w:rsidRPr="00755646">
        <w:rPr>
          <w:rFonts w:cs="Times New Roman"/>
          <w:b/>
          <w:vertAlign w:val="superscript"/>
          <w:lang w:eastAsia="fr-FR"/>
        </w:rPr>
        <w:t>3*</w:t>
      </w:r>
    </w:p>
    <w:p w14:paraId="217F3AE0" w14:textId="6F7AAE81" w:rsidR="002868E2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hyperlink r:id="rId12" w:history="1">
        <w:r w:rsidR="00755646" w:rsidRPr="00755646">
          <w:rPr>
            <w:rStyle w:val="Lienhypertexte"/>
            <w:rFonts w:cs="Times New Roman"/>
          </w:rPr>
          <w:t>tristan.bouschet@igf.cnrs.fr</w:t>
        </w:r>
      </w:hyperlink>
    </w:p>
    <w:p w14:paraId="386FCB78" w14:textId="58241251" w:rsidR="001775C9" w:rsidRDefault="001775C9" w:rsidP="00994A3D">
      <w:pPr>
        <w:spacing w:before="240" w:after="0"/>
        <w:rPr>
          <w:rFonts w:cs="Times New Roman"/>
        </w:rPr>
      </w:pPr>
    </w:p>
    <w:p w14:paraId="6FCA658A" w14:textId="77777777" w:rsidR="001775C9" w:rsidRPr="00782668" w:rsidRDefault="001775C9" w:rsidP="001775C9">
      <w:pPr>
        <w:shd w:val="clear" w:color="auto" w:fill="FFFFFF"/>
        <w:suppressAutoHyphens/>
        <w:spacing w:before="225" w:after="225"/>
        <w:jc w:val="both"/>
        <w:rPr>
          <w:rFonts w:eastAsia="Calibri" w:cs="Times New Roman"/>
          <w:b/>
          <w:szCs w:val="24"/>
          <w:lang w:val="en-AU" w:eastAsia="zh-CN"/>
        </w:rPr>
      </w:pPr>
      <w:r w:rsidRPr="00782668">
        <w:rPr>
          <w:rFonts w:eastAsia="Calibri" w:cs="Times New Roman"/>
          <w:b/>
          <w:szCs w:val="24"/>
          <w:lang w:val="en-AU" w:eastAsia="zh-CN"/>
        </w:rPr>
        <w:t>Supplemental Figure legends</w:t>
      </w:r>
    </w:p>
    <w:p w14:paraId="42A65BBD" w14:textId="77777777" w:rsidR="001775C9" w:rsidRPr="00E10E97" w:rsidRDefault="001775C9" w:rsidP="001775C9">
      <w:pPr>
        <w:suppressAutoHyphens/>
        <w:spacing w:before="240"/>
        <w:jc w:val="both"/>
        <w:rPr>
          <w:rFonts w:eastAsia="Calibri" w:cs="Times New Roman"/>
          <w:szCs w:val="24"/>
          <w:lang w:val="en-AU" w:eastAsia="zh-CN"/>
        </w:rPr>
      </w:pPr>
      <w:r w:rsidRPr="00E10E97">
        <w:rPr>
          <w:rFonts w:eastAsia="Calibri" w:cs="Times New Roman"/>
          <w:b/>
          <w:szCs w:val="24"/>
          <w:lang w:val="en-AU" w:eastAsia="zh-CN"/>
        </w:rPr>
        <w:t>Supplemental Figure S1.</w:t>
      </w:r>
      <w:r w:rsidRPr="00E10E97">
        <w:rPr>
          <w:rFonts w:eastAsia="Times New Roman" w:cs="Times New Roman"/>
          <w:color w:val="111111"/>
          <w:kern w:val="2"/>
          <w:szCs w:val="24"/>
          <w:lang w:val="en-AU" w:eastAsia="fr-FR"/>
        </w:rPr>
        <w:t xml:space="preserve"> </w:t>
      </w:r>
      <w:r w:rsidRPr="00E10E97">
        <w:rPr>
          <w:rFonts w:eastAsia="Calibri" w:cs="Times New Roman"/>
          <w:szCs w:val="24"/>
          <w:lang w:val="en-AU" w:eastAsia="zh-CN"/>
        </w:rPr>
        <w:t xml:space="preserve">Characterization of the </w:t>
      </w:r>
      <w:r w:rsidRPr="00E10E97">
        <w:rPr>
          <w:rFonts w:eastAsia="Calibri" w:cs="Times New Roman"/>
          <w:color w:val="000000"/>
          <w:szCs w:val="24"/>
          <w:lang w:val="en-AU" w:eastAsia="zh-CN"/>
        </w:rPr>
        <w:t>dCas9-KRAB-MeCP2 (CRISPRi) ESC line</w:t>
      </w:r>
    </w:p>
    <w:p w14:paraId="031A3E33" w14:textId="77777777" w:rsidR="001775C9" w:rsidRPr="00E10E97" w:rsidRDefault="001775C9" w:rsidP="001775C9">
      <w:pPr>
        <w:suppressAutoHyphens/>
        <w:spacing w:before="0" w:after="0"/>
        <w:jc w:val="both"/>
        <w:rPr>
          <w:rFonts w:eastAsia="Calibri" w:cs="Times New Roman"/>
          <w:szCs w:val="24"/>
          <w:lang w:val="en-AU" w:eastAsia="zh-CN"/>
        </w:rPr>
      </w:pPr>
      <w:r w:rsidRPr="00E10E97">
        <w:rPr>
          <w:rFonts w:eastAsia="Calibri" w:cs="Times New Roman"/>
          <w:szCs w:val="24"/>
          <w:lang w:val="en-AU" w:eastAsia="zh-CN"/>
        </w:rPr>
        <w:t>(A) Immunofluorescence experiments showing the expression of CAS9 in parental E14Tg2a ESCs and their CRISPRi derivatives. Scale bars: 50 µm.</w:t>
      </w:r>
    </w:p>
    <w:p w14:paraId="20D0EA85" w14:textId="77777777" w:rsidR="001775C9" w:rsidRPr="00E10E97" w:rsidRDefault="001775C9" w:rsidP="001775C9">
      <w:pPr>
        <w:suppressAutoHyphens/>
        <w:spacing w:before="0" w:after="0"/>
        <w:jc w:val="both"/>
        <w:rPr>
          <w:rFonts w:eastAsia="Calibri" w:cs="Times New Roman"/>
          <w:szCs w:val="24"/>
          <w:lang w:val="en-AU" w:eastAsia="zh-CN"/>
        </w:rPr>
      </w:pPr>
      <w:r w:rsidRPr="00E10E97">
        <w:rPr>
          <w:rFonts w:eastAsia="Calibri" w:cs="Times New Roman"/>
          <w:szCs w:val="24"/>
          <w:lang w:val="en-AU" w:eastAsia="zh-CN"/>
        </w:rPr>
        <w:t>(B) Expression of pluripotency factors POU5F1 (green) and NANOG (red) in parental E14Tg2a ESCs and their CRISPRi derivatives. Scale bars: 20 µm.</w:t>
      </w:r>
    </w:p>
    <w:p w14:paraId="09C1A872" w14:textId="77777777" w:rsidR="001775C9" w:rsidRPr="00E10E97" w:rsidRDefault="001775C9" w:rsidP="001775C9">
      <w:pPr>
        <w:suppressAutoHyphens/>
        <w:spacing w:before="240"/>
        <w:jc w:val="both"/>
        <w:rPr>
          <w:rFonts w:eastAsia="Calibri" w:cs="Times New Roman"/>
          <w:color w:val="000000"/>
          <w:szCs w:val="24"/>
          <w:lang w:val="en-AU" w:eastAsia="zh-CN"/>
        </w:rPr>
      </w:pPr>
      <w:r w:rsidRPr="00E10E97">
        <w:rPr>
          <w:rFonts w:eastAsia="Calibri" w:cs="Times New Roman"/>
          <w:b/>
          <w:szCs w:val="24"/>
          <w:lang w:val="en-AU" w:eastAsia="zh-CN"/>
        </w:rPr>
        <w:t xml:space="preserve">Supplemental Figure S2. </w:t>
      </w:r>
      <w:r w:rsidRPr="00E10E97">
        <w:rPr>
          <w:rFonts w:eastAsia="Calibri" w:cs="Times New Roman"/>
          <w:szCs w:val="24"/>
          <w:lang w:val="en-AU" w:eastAsia="zh-CN"/>
        </w:rPr>
        <w:t xml:space="preserve">Efficient CRISPRi of </w:t>
      </w:r>
      <w:r w:rsidRPr="00E10E97">
        <w:rPr>
          <w:rFonts w:eastAsia="Calibri" w:cs="Times New Roman"/>
          <w:i/>
          <w:szCs w:val="24"/>
          <w:lang w:val="en-AU" w:eastAsia="zh-CN"/>
        </w:rPr>
        <w:t>Mest</w:t>
      </w:r>
      <w:r w:rsidRPr="00E10E97">
        <w:rPr>
          <w:rFonts w:eastAsia="Calibri" w:cs="Times New Roman"/>
          <w:szCs w:val="24"/>
          <w:lang w:val="en-AU" w:eastAsia="zh-CN"/>
        </w:rPr>
        <w:t xml:space="preserve"> when targeting its proximal promoter</w:t>
      </w:r>
    </w:p>
    <w:p w14:paraId="6567C367" w14:textId="77777777" w:rsidR="001775C9" w:rsidRPr="00E10E97" w:rsidRDefault="001775C9" w:rsidP="001775C9">
      <w:pPr>
        <w:suppressAutoHyphens/>
        <w:spacing w:before="0" w:after="0"/>
        <w:jc w:val="both"/>
        <w:rPr>
          <w:rFonts w:eastAsia="Calibri" w:cs="Times New Roman"/>
          <w:szCs w:val="24"/>
          <w:lang w:val="en-AU" w:eastAsia="zh-CN"/>
        </w:rPr>
      </w:pPr>
      <w:r w:rsidRPr="00E10E97">
        <w:rPr>
          <w:rFonts w:eastAsia="Calibri" w:cs="Times New Roman"/>
          <w:szCs w:val="24"/>
          <w:lang w:val="en-AU" w:eastAsia="fr-FR"/>
        </w:rPr>
        <w:t xml:space="preserve">(A) Structure of mouse </w:t>
      </w:r>
      <w:r w:rsidRPr="00E10E97">
        <w:rPr>
          <w:rFonts w:eastAsia="Calibri" w:cs="Times New Roman"/>
          <w:i/>
          <w:szCs w:val="24"/>
          <w:lang w:val="en-AU" w:eastAsia="fr-FR"/>
        </w:rPr>
        <w:t>Mest</w:t>
      </w:r>
      <w:r w:rsidRPr="00E10E97">
        <w:rPr>
          <w:rFonts w:eastAsia="Calibri" w:cs="Times New Roman"/>
          <w:szCs w:val="24"/>
          <w:lang w:val="en-AU" w:eastAsia="fr-FR"/>
        </w:rPr>
        <w:t xml:space="preserve"> gene with the CRISPRi module (dCa9-KRAB-MeCP2) directed to either the distal (</w:t>
      </w:r>
      <w:r w:rsidRPr="00E10E97">
        <w:rPr>
          <w:rFonts w:eastAsia="Calibri" w:cs="Times New Roman"/>
          <w:i/>
          <w:szCs w:val="24"/>
          <w:lang w:val="en-AU" w:eastAsia="fr-FR"/>
        </w:rPr>
        <w:t>D</w:t>
      </w:r>
      <w:r w:rsidRPr="00E10E97">
        <w:rPr>
          <w:rFonts w:eastAsia="Calibri" w:cs="Times New Roman"/>
          <w:szCs w:val="24"/>
          <w:lang w:val="en-AU" w:eastAsia="fr-FR"/>
        </w:rPr>
        <w:t xml:space="preserve">) (sgRNA D, green) or proximal (P) (sgRNAs P1 -purple- and P2 -red-) promoter of </w:t>
      </w:r>
      <w:r w:rsidRPr="00E10E97">
        <w:rPr>
          <w:rFonts w:eastAsia="Calibri" w:cs="Times New Roman"/>
          <w:i/>
          <w:szCs w:val="24"/>
          <w:lang w:val="en-AU" w:eastAsia="fr-FR"/>
        </w:rPr>
        <w:t>Mest</w:t>
      </w:r>
      <w:r w:rsidRPr="00E10E97">
        <w:rPr>
          <w:rFonts w:eastAsia="Calibri" w:cs="Times New Roman"/>
          <w:szCs w:val="24"/>
          <w:lang w:val="en-AU" w:eastAsia="fr-FR"/>
        </w:rPr>
        <w:t>. The sgRNA control (grey) has no match in the mouse genome.</w:t>
      </w:r>
    </w:p>
    <w:p w14:paraId="58C023C7" w14:textId="77777777" w:rsidR="001775C9" w:rsidRPr="00E10E97" w:rsidRDefault="001775C9" w:rsidP="001775C9">
      <w:pPr>
        <w:suppressAutoHyphens/>
        <w:spacing w:before="0" w:after="0"/>
        <w:jc w:val="both"/>
        <w:rPr>
          <w:rFonts w:eastAsia="Calibri" w:cs="Times New Roman"/>
          <w:szCs w:val="24"/>
          <w:lang w:val="en-AU" w:eastAsia="zh-CN"/>
        </w:rPr>
      </w:pPr>
      <w:r w:rsidRPr="00E10E97">
        <w:rPr>
          <w:rFonts w:eastAsia="Calibri" w:cs="Times New Roman"/>
          <w:szCs w:val="24"/>
          <w:lang w:val="en-AU" w:eastAsia="fr-FR"/>
        </w:rPr>
        <w:t xml:space="preserve">(B, C) </w:t>
      </w:r>
      <w:r w:rsidRPr="00E10E97">
        <w:rPr>
          <w:rFonts w:eastAsia="Times New Roman" w:cs="Times New Roman"/>
          <w:szCs w:val="24"/>
          <w:lang w:val="en-AU" w:eastAsia="fr-FR"/>
        </w:rPr>
        <w:t xml:space="preserve">Repression of the </w:t>
      </w:r>
      <w:r w:rsidRPr="00E10E97">
        <w:rPr>
          <w:rFonts w:eastAsia="Times New Roman" w:cs="Times New Roman"/>
          <w:i/>
          <w:szCs w:val="24"/>
          <w:lang w:val="en-AU" w:eastAsia="fr-FR"/>
        </w:rPr>
        <w:t>Mest</w:t>
      </w:r>
      <w:r w:rsidRPr="00E10E97">
        <w:rPr>
          <w:rFonts w:eastAsia="Times New Roman" w:cs="Times New Roman"/>
          <w:szCs w:val="24"/>
          <w:lang w:val="en-AU" w:eastAsia="fr-FR"/>
        </w:rPr>
        <w:t xml:space="preserve"> proximal promoter downregulates </w:t>
      </w:r>
      <w:r w:rsidRPr="00E10E97">
        <w:rPr>
          <w:rFonts w:eastAsia="Times New Roman" w:cs="Times New Roman"/>
          <w:i/>
          <w:szCs w:val="24"/>
          <w:lang w:val="en-AU" w:eastAsia="fr-FR"/>
        </w:rPr>
        <w:t>Mest</w:t>
      </w:r>
      <w:r w:rsidRPr="00E10E97">
        <w:rPr>
          <w:rFonts w:eastAsia="Times New Roman" w:cs="Times New Roman"/>
          <w:szCs w:val="24"/>
          <w:lang w:val="en-AU" w:eastAsia="fr-FR"/>
        </w:rPr>
        <w:t xml:space="preserve"> expression (B) and does not affect neighbouring </w:t>
      </w:r>
      <w:r w:rsidRPr="00E10E97">
        <w:rPr>
          <w:rFonts w:eastAsia="Times New Roman" w:cs="Times New Roman"/>
          <w:i/>
          <w:szCs w:val="24"/>
          <w:lang w:val="en-AU" w:eastAsia="fr-FR"/>
        </w:rPr>
        <w:t>Copg2</w:t>
      </w:r>
      <w:r w:rsidRPr="00E10E97">
        <w:rPr>
          <w:rFonts w:eastAsia="Times New Roman" w:cs="Times New Roman"/>
          <w:szCs w:val="24"/>
          <w:lang w:val="en-AU" w:eastAsia="fr-FR"/>
        </w:rPr>
        <w:t xml:space="preserve"> expression (C). </w:t>
      </w:r>
      <w:r w:rsidRPr="00E10E97">
        <w:rPr>
          <w:rFonts w:eastAsia="Calibri" w:cs="Times New Roman"/>
          <w:szCs w:val="24"/>
          <w:lang w:val="en-AU" w:eastAsia="fr-FR"/>
        </w:rPr>
        <w:t xml:space="preserve">CRISPRi ESCs </w:t>
      </w:r>
      <w:proofErr w:type="gramStart"/>
      <w:r w:rsidRPr="00E10E97">
        <w:rPr>
          <w:rFonts w:eastAsia="Calibri" w:cs="Times New Roman"/>
          <w:szCs w:val="24"/>
          <w:lang w:val="en-AU" w:eastAsia="fr-FR"/>
        </w:rPr>
        <w:t>were transduced</w:t>
      </w:r>
      <w:proofErr w:type="gramEnd"/>
      <w:r w:rsidRPr="00E10E97">
        <w:rPr>
          <w:rFonts w:eastAsia="Calibri" w:cs="Times New Roman"/>
          <w:szCs w:val="24"/>
          <w:lang w:val="en-AU" w:eastAsia="fr-FR"/>
        </w:rPr>
        <w:t xml:space="preserve"> with lentiviruses expressing either sgRNA control, sgRNA D, sgRNA P1, or sgRNA P2. </w:t>
      </w:r>
      <w:r w:rsidRPr="00E10E97">
        <w:rPr>
          <w:rFonts w:eastAsia="Times New Roman" w:cs="Times New Roman"/>
          <w:szCs w:val="24"/>
          <w:lang w:val="en-AU" w:eastAsia="fr-FR"/>
        </w:rPr>
        <w:t xml:space="preserve">RNAs </w:t>
      </w:r>
      <w:proofErr w:type="gramStart"/>
      <w:r w:rsidRPr="00E10E97">
        <w:rPr>
          <w:rFonts w:eastAsia="Times New Roman" w:cs="Times New Roman"/>
          <w:szCs w:val="24"/>
          <w:lang w:val="en-AU" w:eastAsia="fr-FR"/>
        </w:rPr>
        <w:t>were measured</w:t>
      </w:r>
      <w:proofErr w:type="gramEnd"/>
      <w:r w:rsidRPr="00E10E97">
        <w:rPr>
          <w:rFonts w:eastAsia="Times New Roman" w:cs="Times New Roman"/>
          <w:szCs w:val="24"/>
          <w:lang w:val="en-AU" w:eastAsia="fr-FR"/>
        </w:rPr>
        <w:t xml:space="preserve"> by RT-qPCR</w:t>
      </w:r>
      <w:r w:rsidRPr="00E10E97">
        <w:rPr>
          <w:rFonts w:eastAsia="Calibri" w:cs="Times New Roman"/>
          <w:szCs w:val="24"/>
          <w:lang w:val="en-AU" w:eastAsia="fr-FR"/>
        </w:rPr>
        <w:t>.</w:t>
      </w:r>
      <w:r w:rsidRPr="00E10E97">
        <w:rPr>
          <w:rFonts w:eastAsia="Calibri" w:cs="Times New Roman"/>
          <w:szCs w:val="24"/>
          <w:lang w:val="en-AU" w:eastAsia="zh-CN"/>
        </w:rPr>
        <w:t xml:space="preserve"> Data are mean ± </w:t>
      </w:r>
      <w:proofErr w:type="spellStart"/>
      <w:proofErr w:type="gramStart"/>
      <w:r w:rsidRPr="00E10E97">
        <w:rPr>
          <w:rFonts w:eastAsia="Calibri" w:cs="Times New Roman"/>
          <w:szCs w:val="24"/>
          <w:lang w:val="en-AU" w:eastAsia="zh-CN"/>
        </w:rPr>
        <w:t>sem</w:t>
      </w:r>
      <w:proofErr w:type="spellEnd"/>
      <w:proofErr w:type="gramEnd"/>
      <w:r w:rsidRPr="00E10E97">
        <w:rPr>
          <w:rFonts w:eastAsia="Calibri" w:cs="Times New Roman"/>
          <w:szCs w:val="24"/>
          <w:lang w:val="en-AU" w:eastAsia="zh-CN"/>
        </w:rPr>
        <w:t xml:space="preserve"> of seven independent experiments and</w:t>
      </w:r>
      <w:r w:rsidRPr="00E10E97">
        <w:rPr>
          <w:rFonts w:eastAsia="Times New Roman" w:cs="Times New Roman"/>
          <w:szCs w:val="24"/>
          <w:lang w:val="en-AU" w:eastAsia="fr-FR"/>
        </w:rPr>
        <w:t xml:space="preserve"> expressed as fold change over control sgRNA</w:t>
      </w:r>
      <w:r w:rsidRPr="00E10E97">
        <w:rPr>
          <w:rFonts w:eastAsia="Calibri" w:cs="Times New Roman"/>
          <w:szCs w:val="24"/>
          <w:lang w:val="en-AU" w:eastAsia="zh-CN"/>
        </w:rPr>
        <w:t xml:space="preserve">. *: p&lt;0.05, ***: p&lt;0.001 in Mann-Whitney test (comparison with sgRNA control values). Only the sgRNAs targeting the proximal promoter repressed </w:t>
      </w:r>
      <w:r w:rsidRPr="00E10E97">
        <w:rPr>
          <w:rFonts w:eastAsia="Calibri" w:cs="Times New Roman"/>
          <w:i/>
          <w:szCs w:val="24"/>
          <w:lang w:val="en-AU" w:eastAsia="zh-CN"/>
        </w:rPr>
        <w:t>Mest</w:t>
      </w:r>
      <w:r w:rsidRPr="00E10E97">
        <w:rPr>
          <w:rFonts w:eastAsia="Calibri" w:cs="Times New Roman"/>
          <w:szCs w:val="24"/>
          <w:lang w:val="en-AU" w:eastAsia="zh-CN"/>
        </w:rPr>
        <w:t>.</w:t>
      </w:r>
    </w:p>
    <w:p w14:paraId="5E296F92" w14:textId="77777777" w:rsidR="001775C9" w:rsidRPr="00E10E97" w:rsidRDefault="001775C9" w:rsidP="001775C9">
      <w:pPr>
        <w:suppressAutoHyphens/>
        <w:spacing w:before="240"/>
        <w:jc w:val="both"/>
        <w:rPr>
          <w:rFonts w:eastAsia="Calibri" w:cs="Times New Roman"/>
          <w:color w:val="000000"/>
          <w:szCs w:val="24"/>
          <w:lang w:val="en-AU" w:eastAsia="zh-CN"/>
        </w:rPr>
      </w:pPr>
      <w:r w:rsidRPr="00E10E97">
        <w:rPr>
          <w:rFonts w:eastAsia="Calibri" w:cs="Times New Roman"/>
          <w:b/>
          <w:szCs w:val="24"/>
          <w:lang w:val="en-AU" w:eastAsia="zh-CN"/>
        </w:rPr>
        <w:t xml:space="preserve">Supplemental Figure S3. </w:t>
      </w:r>
      <w:r w:rsidRPr="00E10E97">
        <w:rPr>
          <w:rFonts w:eastAsia="Calibri" w:cs="Times New Roman"/>
          <w:szCs w:val="24"/>
          <w:lang w:val="en-AU" w:eastAsia="zh-CN"/>
        </w:rPr>
        <w:t xml:space="preserve">Efficient CRISPRa of </w:t>
      </w:r>
      <w:r w:rsidRPr="00E10E97">
        <w:rPr>
          <w:rFonts w:eastAsia="Calibri" w:cs="Times New Roman"/>
          <w:i/>
          <w:szCs w:val="24"/>
          <w:lang w:val="en-AU" w:eastAsia="zh-CN"/>
        </w:rPr>
        <w:t>Mest</w:t>
      </w:r>
      <w:r w:rsidRPr="00E10E97">
        <w:rPr>
          <w:rFonts w:eastAsia="Calibri" w:cs="Times New Roman"/>
          <w:szCs w:val="24"/>
          <w:lang w:val="en-AU" w:eastAsia="zh-CN"/>
        </w:rPr>
        <w:t xml:space="preserve"> when targeting its distal promoter</w:t>
      </w:r>
    </w:p>
    <w:p w14:paraId="76AA0B8D" w14:textId="77777777" w:rsidR="001775C9" w:rsidRPr="00E10E97" w:rsidRDefault="001775C9" w:rsidP="001775C9">
      <w:pPr>
        <w:suppressAutoHyphens/>
        <w:spacing w:before="0" w:after="0"/>
        <w:jc w:val="both"/>
        <w:rPr>
          <w:rFonts w:eastAsia="Calibri" w:cs="Times New Roman"/>
          <w:szCs w:val="24"/>
          <w:lang w:val="en-AU" w:eastAsia="zh-CN"/>
        </w:rPr>
      </w:pPr>
      <w:r w:rsidRPr="00E10E97">
        <w:rPr>
          <w:rFonts w:eastAsia="Calibri" w:cs="Times New Roman"/>
          <w:szCs w:val="24"/>
          <w:lang w:val="en-AU" w:eastAsia="fr-FR"/>
        </w:rPr>
        <w:t xml:space="preserve">(A) Structure of the mouse </w:t>
      </w:r>
      <w:r w:rsidRPr="00E10E97">
        <w:rPr>
          <w:rFonts w:eastAsia="Calibri" w:cs="Times New Roman"/>
          <w:i/>
          <w:szCs w:val="24"/>
          <w:lang w:val="en-AU" w:eastAsia="fr-FR"/>
        </w:rPr>
        <w:t>Mest</w:t>
      </w:r>
      <w:r w:rsidRPr="00E10E97">
        <w:rPr>
          <w:rFonts w:eastAsia="Calibri" w:cs="Times New Roman"/>
          <w:szCs w:val="24"/>
          <w:lang w:val="en-AU" w:eastAsia="fr-FR"/>
        </w:rPr>
        <w:t xml:space="preserve"> gene with the CRISPRa tool SAM targeting either the distal  (sgRNA D, green) or the proximal (sgRNAs P1 -purple- and P2 -red-) promoter of </w:t>
      </w:r>
      <w:r w:rsidRPr="00E10E97">
        <w:rPr>
          <w:rFonts w:eastAsia="Calibri" w:cs="Times New Roman"/>
          <w:i/>
          <w:szCs w:val="24"/>
          <w:lang w:val="en-AU" w:eastAsia="fr-FR"/>
        </w:rPr>
        <w:t>Mest</w:t>
      </w:r>
      <w:r w:rsidRPr="00E10E97">
        <w:rPr>
          <w:rFonts w:eastAsia="Calibri" w:cs="Times New Roman"/>
          <w:szCs w:val="24"/>
          <w:lang w:val="en-AU" w:eastAsia="fr-FR"/>
        </w:rPr>
        <w:t>. The sgRNA control (grey) has no match in the mouse genome.</w:t>
      </w:r>
    </w:p>
    <w:p w14:paraId="748A266B" w14:textId="77777777" w:rsidR="001775C9" w:rsidRPr="00E10E97" w:rsidRDefault="001775C9" w:rsidP="001775C9">
      <w:pPr>
        <w:suppressAutoHyphens/>
        <w:spacing w:before="0" w:after="0"/>
        <w:jc w:val="both"/>
        <w:rPr>
          <w:rFonts w:eastAsia="Calibri" w:cs="Times New Roman"/>
          <w:szCs w:val="24"/>
          <w:lang w:val="en-AU" w:eastAsia="zh-CN"/>
        </w:rPr>
      </w:pPr>
      <w:r w:rsidRPr="00E10E97">
        <w:rPr>
          <w:rFonts w:eastAsia="Calibri" w:cs="Times New Roman"/>
          <w:szCs w:val="24"/>
          <w:lang w:val="en-AU" w:eastAsia="fr-FR"/>
        </w:rPr>
        <w:t xml:space="preserve">(B, C) </w:t>
      </w:r>
      <w:r w:rsidRPr="00E10E97">
        <w:rPr>
          <w:rFonts w:eastAsia="Times New Roman" w:cs="Times New Roman"/>
          <w:szCs w:val="24"/>
          <w:lang w:val="en-AU" w:eastAsia="fr-FR"/>
        </w:rPr>
        <w:t xml:space="preserve">Transactivation of the </w:t>
      </w:r>
      <w:r w:rsidRPr="00E10E97">
        <w:rPr>
          <w:rFonts w:eastAsia="Times New Roman" w:cs="Times New Roman"/>
          <w:i/>
          <w:szCs w:val="24"/>
          <w:lang w:val="en-AU" w:eastAsia="fr-FR"/>
        </w:rPr>
        <w:t xml:space="preserve">Mest </w:t>
      </w:r>
      <w:r w:rsidRPr="00E10E97">
        <w:rPr>
          <w:rFonts w:eastAsia="Times New Roman" w:cs="Times New Roman"/>
          <w:szCs w:val="24"/>
          <w:lang w:val="en-AU" w:eastAsia="fr-FR"/>
        </w:rPr>
        <w:t>distal</w:t>
      </w:r>
      <w:r w:rsidRPr="00E10E97">
        <w:rPr>
          <w:rFonts w:eastAsia="Times New Roman" w:cs="Times New Roman"/>
          <w:i/>
          <w:szCs w:val="24"/>
          <w:lang w:val="en-AU" w:eastAsia="fr-FR"/>
        </w:rPr>
        <w:t xml:space="preserve"> </w:t>
      </w:r>
      <w:r w:rsidRPr="00E10E97">
        <w:rPr>
          <w:rFonts w:eastAsia="Times New Roman" w:cs="Times New Roman"/>
          <w:szCs w:val="24"/>
          <w:lang w:val="en-AU" w:eastAsia="fr-FR"/>
        </w:rPr>
        <w:t xml:space="preserve">promoter upregulates </w:t>
      </w:r>
      <w:r w:rsidRPr="00E10E97">
        <w:rPr>
          <w:rFonts w:eastAsia="Times New Roman" w:cs="Times New Roman"/>
          <w:i/>
          <w:szCs w:val="24"/>
          <w:lang w:val="en-AU" w:eastAsia="fr-FR"/>
        </w:rPr>
        <w:t>Mest</w:t>
      </w:r>
      <w:r w:rsidRPr="00E10E97">
        <w:rPr>
          <w:rFonts w:eastAsia="Times New Roman" w:cs="Times New Roman"/>
          <w:szCs w:val="24"/>
          <w:lang w:val="en-AU" w:eastAsia="fr-FR"/>
        </w:rPr>
        <w:t xml:space="preserve"> expression (B) and does not affect neighbouring</w:t>
      </w:r>
      <w:r w:rsidRPr="00E10E97">
        <w:rPr>
          <w:rFonts w:eastAsia="Calibri" w:cs="Times New Roman"/>
          <w:szCs w:val="24"/>
          <w:lang w:val="en-AU" w:eastAsia="fr-FR"/>
        </w:rPr>
        <w:t xml:space="preserve"> </w:t>
      </w:r>
      <w:r w:rsidRPr="00E10E97">
        <w:rPr>
          <w:rFonts w:eastAsia="Calibri" w:cs="Times New Roman"/>
          <w:i/>
          <w:szCs w:val="24"/>
          <w:lang w:val="en-AU" w:eastAsia="fr-FR"/>
        </w:rPr>
        <w:t>Copg2</w:t>
      </w:r>
      <w:r w:rsidRPr="00E10E97">
        <w:rPr>
          <w:rFonts w:eastAsia="Calibri" w:cs="Times New Roman"/>
          <w:szCs w:val="24"/>
          <w:lang w:val="en-AU" w:eastAsia="zh-CN"/>
        </w:rPr>
        <w:t xml:space="preserve"> expression (C). </w:t>
      </w:r>
      <w:r w:rsidRPr="00E10E97">
        <w:rPr>
          <w:rFonts w:eastAsia="Calibri" w:cs="Times New Roman"/>
          <w:szCs w:val="24"/>
          <w:lang w:val="en-AU" w:eastAsia="fr-FR"/>
        </w:rPr>
        <w:t xml:space="preserve">CRISPRa SAM ESCs </w:t>
      </w:r>
      <w:proofErr w:type="gramStart"/>
      <w:r w:rsidRPr="00E10E97">
        <w:rPr>
          <w:rFonts w:eastAsia="Calibri" w:cs="Times New Roman"/>
          <w:szCs w:val="24"/>
          <w:lang w:val="en-AU" w:eastAsia="fr-FR"/>
        </w:rPr>
        <w:t>were transduced</w:t>
      </w:r>
      <w:proofErr w:type="gramEnd"/>
      <w:r w:rsidRPr="00E10E97">
        <w:rPr>
          <w:rFonts w:eastAsia="Calibri" w:cs="Times New Roman"/>
          <w:szCs w:val="24"/>
          <w:lang w:val="en-AU" w:eastAsia="fr-FR"/>
        </w:rPr>
        <w:t xml:space="preserve"> with lentivirus expressing either SgRNA control, D, P1, or P2. </w:t>
      </w:r>
      <w:r w:rsidRPr="00E10E97">
        <w:rPr>
          <w:rFonts w:eastAsia="Times New Roman" w:cs="Times New Roman"/>
          <w:i/>
          <w:szCs w:val="24"/>
          <w:lang w:val="en-AU" w:eastAsia="fr-FR"/>
        </w:rPr>
        <w:t>Mest</w:t>
      </w:r>
      <w:r w:rsidRPr="00E10E97">
        <w:rPr>
          <w:rFonts w:eastAsia="Times New Roman" w:cs="Times New Roman"/>
          <w:szCs w:val="24"/>
          <w:lang w:val="en-AU" w:eastAsia="fr-FR"/>
        </w:rPr>
        <w:t xml:space="preserve"> (B) and </w:t>
      </w:r>
      <w:r w:rsidRPr="00E10E97">
        <w:rPr>
          <w:rFonts w:eastAsia="Times New Roman" w:cs="Times New Roman"/>
          <w:i/>
          <w:szCs w:val="24"/>
          <w:lang w:val="en-AU" w:eastAsia="fr-FR"/>
        </w:rPr>
        <w:t>Copg2</w:t>
      </w:r>
      <w:r w:rsidRPr="00E10E97">
        <w:rPr>
          <w:rFonts w:eastAsia="Times New Roman" w:cs="Times New Roman"/>
          <w:szCs w:val="24"/>
          <w:lang w:val="en-AU" w:eastAsia="fr-FR"/>
        </w:rPr>
        <w:t xml:space="preserve"> (C) </w:t>
      </w:r>
      <w:proofErr w:type="gramStart"/>
      <w:r w:rsidRPr="00E10E97">
        <w:rPr>
          <w:rFonts w:eastAsia="Times New Roman" w:cs="Times New Roman"/>
          <w:szCs w:val="24"/>
          <w:lang w:val="en-AU" w:eastAsia="fr-FR"/>
        </w:rPr>
        <w:t>were measured</w:t>
      </w:r>
      <w:proofErr w:type="gramEnd"/>
      <w:r w:rsidRPr="00E10E97">
        <w:rPr>
          <w:rFonts w:eastAsia="Times New Roman" w:cs="Times New Roman"/>
          <w:szCs w:val="24"/>
          <w:lang w:val="en-AU" w:eastAsia="fr-FR"/>
        </w:rPr>
        <w:t xml:space="preserve"> by RT-qPCR</w:t>
      </w:r>
      <w:r w:rsidRPr="00E10E97">
        <w:rPr>
          <w:rFonts w:eastAsia="Calibri" w:cs="Times New Roman"/>
          <w:szCs w:val="24"/>
          <w:lang w:val="en-AU" w:eastAsia="fr-FR"/>
        </w:rPr>
        <w:t xml:space="preserve">. Data are </w:t>
      </w:r>
      <w:r w:rsidRPr="00E10E97">
        <w:rPr>
          <w:rFonts w:eastAsia="Calibri" w:cs="Times New Roman"/>
          <w:szCs w:val="24"/>
          <w:lang w:val="en-AU" w:eastAsia="zh-CN"/>
        </w:rPr>
        <w:lastRenderedPageBreak/>
        <w:t xml:space="preserve">mean ± </w:t>
      </w:r>
      <w:proofErr w:type="spellStart"/>
      <w:proofErr w:type="gramStart"/>
      <w:r w:rsidRPr="00E10E97">
        <w:rPr>
          <w:rFonts w:eastAsia="Calibri" w:cs="Times New Roman"/>
          <w:szCs w:val="24"/>
          <w:lang w:val="en-AU" w:eastAsia="zh-CN"/>
        </w:rPr>
        <w:t>sem</w:t>
      </w:r>
      <w:proofErr w:type="spellEnd"/>
      <w:proofErr w:type="gramEnd"/>
      <w:r w:rsidRPr="00E10E97">
        <w:rPr>
          <w:rFonts w:eastAsia="Calibri" w:cs="Times New Roman"/>
          <w:szCs w:val="24"/>
          <w:lang w:val="en-AU" w:eastAsia="zh-CN"/>
        </w:rPr>
        <w:t xml:space="preserve"> of four independent experiments</w:t>
      </w:r>
      <w:r w:rsidRPr="00E10E97">
        <w:rPr>
          <w:rFonts w:eastAsia="Calibri" w:cs="Times New Roman"/>
          <w:szCs w:val="24"/>
          <w:lang w:val="en-AU" w:eastAsia="fr-FR"/>
        </w:rPr>
        <w:t>.</w:t>
      </w:r>
      <w:r w:rsidRPr="00E10E97">
        <w:rPr>
          <w:rFonts w:eastAsia="Calibri" w:cs="Times New Roman"/>
          <w:szCs w:val="24"/>
          <w:lang w:val="en-AU" w:eastAsia="zh-CN"/>
        </w:rPr>
        <w:t xml:space="preserve"> *: p&lt;0.1 in Mann-Whitney test. Only the sgRNA targeting the distal promoter upregulated </w:t>
      </w:r>
      <w:r w:rsidRPr="00E10E97">
        <w:rPr>
          <w:rFonts w:eastAsia="Calibri" w:cs="Times New Roman"/>
          <w:i/>
          <w:szCs w:val="24"/>
          <w:lang w:val="en-AU" w:eastAsia="zh-CN"/>
        </w:rPr>
        <w:t>Mest</w:t>
      </w:r>
      <w:r w:rsidRPr="00E10E97">
        <w:rPr>
          <w:rFonts w:eastAsia="Calibri" w:cs="Times New Roman"/>
          <w:szCs w:val="24"/>
          <w:lang w:val="en-AU" w:eastAsia="zh-CN"/>
        </w:rPr>
        <w:t xml:space="preserve"> RNA.</w:t>
      </w:r>
    </w:p>
    <w:p w14:paraId="72F0BCFF" w14:textId="77777777" w:rsidR="001775C9" w:rsidRPr="00E10E97" w:rsidRDefault="001775C9" w:rsidP="001775C9">
      <w:pPr>
        <w:suppressAutoHyphens/>
        <w:spacing w:before="240"/>
        <w:jc w:val="both"/>
        <w:rPr>
          <w:rFonts w:eastAsia="Calibri" w:cs="Times New Roman"/>
          <w:color w:val="000000"/>
          <w:szCs w:val="24"/>
          <w:lang w:val="en-AU" w:eastAsia="zh-CN"/>
        </w:rPr>
      </w:pPr>
      <w:r w:rsidRPr="00E10E97">
        <w:rPr>
          <w:rFonts w:eastAsia="Calibri" w:cs="Times New Roman"/>
          <w:b/>
          <w:szCs w:val="24"/>
          <w:lang w:val="en-AU" w:eastAsia="zh-CN"/>
        </w:rPr>
        <w:t xml:space="preserve">Supplemental Figure S4. </w:t>
      </w:r>
      <w:r w:rsidRPr="00E10E97">
        <w:rPr>
          <w:rFonts w:eastAsia="Calibri" w:cs="Times New Roman"/>
          <w:szCs w:val="24"/>
          <w:lang w:val="en-AU" w:eastAsia="zh-CN"/>
        </w:rPr>
        <w:t>Generation of CRISPRa SAM HE293T cells.</w:t>
      </w:r>
    </w:p>
    <w:p w14:paraId="188F72A8" w14:textId="77777777" w:rsidR="001775C9" w:rsidRPr="00E10E97" w:rsidRDefault="001775C9" w:rsidP="001775C9">
      <w:pPr>
        <w:suppressAutoHyphens/>
        <w:spacing w:before="0" w:after="0"/>
        <w:jc w:val="both"/>
        <w:rPr>
          <w:rFonts w:eastAsia="Calibri" w:cs="Times New Roman"/>
          <w:szCs w:val="24"/>
          <w:lang w:val="en-AU" w:eastAsia="fr-FR"/>
        </w:rPr>
      </w:pPr>
      <w:r w:rsidRPr="00E10E97">
        <w:rPr>
          <w:rFonts w:eastAsia="Calibri" w:cs="Times New Roman"/>
          <w:szCs w:val="24"/>
          <w:lang w:val="en-AU" w:eastAsia="fr-FR"/>
        </w:rPr>
        <w:t xml:space="preserve">Immunoblot analyses of CAS9 protein expression in seven HEK293T colonies. The left panel shows the molecular weight ladder. Only colony #5 (out of 7 colonies) gave a positive signal, at the expected molecular weight (178 </w:t>
      </w:r>
      <w:proofErr w:type="spellStart"/>
      <w:r w:rsidRPr="00E10E97">
        <w:rPr>
          <w:rFonts w:eastAsia="Calibri" w:cs="Times New Roman"/>
          <w:szCs w:val="24"/>
          <w:lang w:val="en-AU" w:eastAsia="fr-FR"/>
        </w:rPr>
        <w:t>kDa</w:t>
      </w:r>
      <w:proofErr w:type="spellEnd"/>
      <w:r w:rsidRPr="00E10E97">
        <w:rPr>
          <w:rFonts w:eastAsia="Calibri" w:cs="Times New Roman"/>
          <w:szCs w:val="24"/>
          <w:lang w:val="en-AU" w:eastAsia="fr-FR"/>
        </w:rPr>
        <w:t>), and was selected for further experiments.</w:t>
      </w:r>
    </w:p>
    <w:p w14:paraId="522E5FC9" w14:textId="77777777" w:rsidR="001775C9" w:rsidRPr="00E10E97" w:rsidRDefault="001775C9" w:rsidP="001775C9">
      <w:pPr>
        <w:suppressAutoHyphens/>
        <w:spacing w:before="240" w:after="0"/>
        <w:jc w:val="both"/>
        <w:rPr>
          <w:rFonts w:eastAsia="Calibri" w:cs="Times New Roman"/>
          <w:szCs w:val="24"/>
          <w:lang w:val="en-AU" w:eastAsia="zh-CN"/>
        </w:rPr>
      </w:pPr>
      <w:r w:rsidRPr="00E10E97">
        <w:rPr>
          <w:rFonts w:eastAsia="Calibri" w:cs="Times New Roman"/>
          <w:b/>
          <w:szCs w:val="24"/>
          <w:lang w:val="en-AU" w:eastAsia="zh-CN"/>
        </w:rPr>
        <w:t xml:space="preserve">Supplemental Table S1. </w:t>
      </w:r>
      <w:r w:rsidRPr="00E10E97">
        <w:rPr>
          <w:rFonts w:eastAsia="Calibri" w:cs="Times New Roman"/>
          <w:szCs w:val="24"/>
          <w:lang w:val="en-AU" w:eastAsia="zh-CN"/>
        </w:rPr>
        <w:t>Sequences of sgRNAs</w:t>
      </w:r>
    </w:p>
    <w:p w14:paraId="581D8A2B" w14:textId="6A695896" w:rsidR="001775C9" w:rsidRPr="00594083" w:rsidRDefault="001775C9" w:rsidP="001775C9">
      <w:pPr>
        <w:jc w:val="both"/>
        <w:rPr>
          <w:rFonts w:cs="Times New Roman"/>
          <w:szCs w:val="24"/>
        </w:rPr>
      </w:pPr>
      <w:r w:rsidRPr="00594083">
        <w:rPr>
          <w:rFonts w:eastAsia="Calibri" w:cs="Times New Roman"/>
          <w:b/>
          <w:szCs w:val="24"/>
          <w:lang w:val="en-AU" w:eastAsia="zh-CN"/>
        </w:rPr>
        <w:t xml:space="preserve">Supplemental Table S2. </w:t>
      </w:r>
      <w:r w:rsidR="0038200C">
        <w:rPr>
          <w:rFonts w:eastAsia="Calibri" w:cs="Times New Roman"/>
          <w:szCs w:val="24"/>
          <w:lang w:val="en-AU" w:eastAsia="zh-CN"/>
        </w:rPr>
        <w:t>Sequences of primers for qPCR</w:t>
      </w:r>
      <w:bookmarkStart w:id="0" w:name="_GoBack"/>
      <w:bookmarkEnd w:id="0"/>
    </w:p>
    <w:sectPr w:rsidR="001775C9" w:rsidRPr="0059408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E91BB" w14:textId="77777777" w:rsidR="008F46D2" w:rsidRDefault="008F46D2" w:rsidP="00117666">
      <w:pPr>
        <w:spacing w:after="0"/>
      </w:pPr>
      <w:r>
        <w:separator/>
      </w:r>
    </w:p>
  </w:endnote>
  <w:endnote w:type="continuationSeparator" w:id="0">
    <w:p w14:paraId="4A023AC5" w14:textId="77777777" w:rsidR="008F46D2" w:rsidRDefault="008F46D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04EFA14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8200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04EFA14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8200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8B718" w14:textId="77777777" w:rsidR="008F46D2" w:rsidRDefault="008F46D2" w:rsidP="00117666">
      <w:pPr>
        <w:spacing w:after="0"/>
      </w:pPr>
      <w:r>
        <w:separator/>
      </w:r>
    </w:p>
  </w:footnote>
  <w:footnote w:type="continuationSeparator" w:id="0">
    <w:p w14:paraId="52BCF206" w14:textId="77777777" w:rsidR="008F46D2" w:rsidRDefault="008F46D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MDYzMjEzNbAwNDRU0lEKTi0uzszPAykwqwUAqW/XaCwAAAA="/>
  </w:docVars>
  <w:rsids>
    <w:rsidRoot w:val="00803D24"/>
    <w:rsid w:val="0000638C"/>
    <w:rsid w:val="0001436A"/>
    <w:rsid w:val="00034304"/>
    <w:rsid w:val="00035434"/>
    <w:rsid w:val="00052A14"/>
    <w:rsid w:val="00077D53"/>
    <w:rsid w:val="00105FD9"/>
    <w:rsid w:val="00117666"/>
    <w:rsid w:val="001549D3"/>
    <w:rsid w:val="00157467"/>
    <w:rsid w:val="00160065"/>
    <w:rsid w:val="001775C9"/>
    <w:rsid w:val="00177D84"/>
    <w:rsid w:val="00267D18"/>
    <w:rsid w:val="002868E2"/>
    <w:rsid w:val="002869C3"/>
    <w:rsid w:val="002936E4"/>
    <w:rsid w:val="002B4A57"/>
    <w:rsid w:val="002C74CA"/>
    <w:rsid w:val="003544FB"/>
    <w:rsid w:val="0038200C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0715F"/>
    <w:rsid w:val="006375C7"/>
    <w:rsid w:val="00654E8F"/>
    <w:rsid w:val="00660D05"/>
    <w:rsid w:val="006820B1"/>
    <w:rsid w:val="006B7D14"/>
    <w:rsid w:val="006F3D53"/>
    <w:rsid w:val="00701727"/>
    <w:rsid w:val="0070566C"/>
    <w:rsid w:val="00714C50"/>
    <w:rsid w:val="00725A7D"/>
    <w:rsid w:val="007501BE"/>
    <w:rsid w:val="00755646"/>
    <w:rsid w:val="00777A2D"/>
    <w:rsid w:val="00790BB3"/>
    <w:rsid w:val="007C206C"/>
    <w:rsid w:val="00803D24"/>
    <w:rsid w:val="00817DD6"/>
    <w:rsid w:val="00885156"/>
    <w:rsid w:val="008F46D2"/>
    <w:rsid w:val="009151AA"/>
    <w:rsid w:val="0093429D"/>
    <w:rsid w:val="00943573"/>
    <w:rsid w:val="00970F7D"/>
    <w:rsid w:val="00994A3D"/>
    <w:rsid w:val="009C2B12"/>
    <w:rsid w:val="009C70F3"/>
    <w:rsid w:val="00A1228B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CF59DF"/>
    <w:rsid w:val="00D125A9"/>
    <w:rsid w:val="00D77885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styleId="R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tristan.bouschet@igf.cnrs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A17FAF-9374-4A2E-B5E5-14F0DDDC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Tristan Bouschet</cp:lastModifiedBy>
  <cp:revision>7</cp:revision>
  <cp:lastPrinted>2013-10-03T12:51:00Z</cp:lastPrinted>
  <dcterms:created xsi:type="dcterms:W3CDTF">2023-01-11T13:05:00Z</dcterms:created>
  <dcterms:modified xsi:type="dcterms:W3CDTF">2023-01-20T08:38:00Z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cd598e0c8f798f83fec9446e0f0b8f86ef81b72c7e950dad602176228081524b</vt:lpwstr>
  </property>
</Properties>
</file>