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/>
          <w:b/>
          <w:b/>
          <w:bCs/>
          <w:sz w:val="32"/>
          <w:szCs w:val="32"/>
          <w:highlight w:val="none"/>
        </w:rPr>
      </w:pPr>
      <w:r>
        <w:rPr>
          <w:rFonts w:cs="Calibri" w:ascii="Calibri" w:hAnsi="Calibri"/>
          <w:b/>
          <w:bCs/>
          <w:sz w:val="32"/>
          <w:szCs w:val="32"/>
        </w:rPr>
        <w:t>Supplemental Material</w:t>
      </w:r>
    </w:p>
    <w:p>
      <w:pPr>
        <w:pStyle w:val="Table"/>
        <w:rPr>
          <w:rFonts w:ascii="Calibri" w:hAnsi="Calibri" w:cs="Calibri"/>
          <w:highlight w:val="none"/>
        </w:rPr>
      </w:pPr>
      <w:r>
        <w:rPr>
          <w:rFonts w:cs="Calibri" w:ascii="Calibri" w:hAnsi="Calibri"/>
        </w:rPr>
        <w:t>Table S</w:t>
      </w:r>
      <w:r>
        <w:rPr>
          <w:rFonts w:cs="Calibri" w:ascii="Calibri" w:hAnsi="Calibri"/>
        </w:rPr>
        <w:fldChar w:fldCharType="begin"/>
      </w:r>
      <w:r>
        <w:rPr>
          <w:rFonts w:cs="Calibri" w:ascii="Calibri" w:hAnsi="Calibri"/>
        </w:rPr>
        <w:instrText xml:space="preserve"> SEQ Table \* ARABIC </w:instrText>
      </w:r>
      <w:r>
        <w:rPr>
          <w:rFonts w:cs="Calibri" w:ascii="Calibri" w:hAnsi="Calibri"/>
        </w:rPr>
        <w:fldChar w:fldCharType="separate"/>
      </w:r>
      <w:r>
        <w:rPr>
          <w:rFonts w:cs="Calibri" w:ascii="Calibri" w:hAnsi="Calibri"/>
        </w:rPr>
        <w:t>1</w:t>
      </w:r>
      <w:r>
        <w:rPr>
          <w:rFonts w:cs="Calibri" w:ascii="Calibri" w:hAnsi="Calibri"/>
        </w:rPr>
        <w:fldChar w:fldCharType="end"/>
      </w:r>
      <w:r>
        <w:rPr>
          <w:rFonts w:cs="Calibri" w:ascii="Calibri" w:hAnsi="Calibri"/>
        </w:rPr>
        <w:t xml:space="preserve">. Clinical characterization of the entire LIFE-Adult study cohort </w:t>
      </w:r>
      <w:r>
        <w:rPr>
          <w:rFonts w:cs="Calibri" w:ascii="Calibri" w:hAnsi="Calibri"/>
          <w:b/>
          <w:bCs/>
          <w:sz w:val="22"/>
          <w:szCs w:val="22"/>
        </w:rPr>
        <w:t>(</w:t>
      </w:r>
      <w:r>
        <w:rPr>
          <w:rFonts w:cs="Calibri" w:ascii="Calibri" w:hAnsi="Calibri"/>
          <w:b/>
          <w:bCs/>
          <w:sz w:val="22"/>
          <w:szCs w:val="22"/>
        </w:rPr>
        <w:t>N</w:t>
      </w:r>
      <w:r>
        <w:rPr>
          <w:rFonts w:cs="Calibri" w:ascii="Calibri" w:hAnsi="Calibri"/>
          <w:b/>
          <w:bCs/>
          <w:sz w:val="22"/>
          <w:szCs w:val="22"/>
        </w:rPr>
        <w:t>=9905)</w:t>
      </w:r>
      <w:r>
        <w:rPr>
          <w:rFonts w:cs="Calibri" w:ascii="Calibri" w:hAnsi="Calibri"/>
        </w:rPr>
        <w:t xml:space="preserve">. </w:t>
      </w:r>
    </w:p>
    <w:tbl>
      <w:tblPr>
        <w:tblStyle w:val="669"/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230"/>
        <w:gridCol w:w="1287"/>
        <w:gridCol w:w="1030"/>
        <w:gridCol w:w="371"/>
        <w:gridCol w:w="1144"/>
        <w:gridCol w:w="1030"/>
        <w:gridCol w:w="402"/>
        <w:gridCol w:w="1130"/>
        <w:gridCol w:w="1229"/>
        <w:gridCol w:w="501"/>
      </w:tblGrid>
      <w:tr>
        <w:trPr/>
        <w:tc>
          <w:tcPr>
            <w:tcW w:w="123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8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lean</w:t>
            </w:r>
          </w:p>
        </w:tc>
        <w:tc>
          <w:tcPr>
            <w:tcW w:w="257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overweight</w:t>
            </w:r>
          </w:p>
        </w:tc>
        <w:tc>
          <w:tcPr>
            <w:tcW w:w="286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obese</w:t>
            </w:r>
          </w:p>
        </w:tc>
      </w:tr>
      <w:tr>
        <w:trPr>
          <w:trHeight w:val="652" w:hRule="atLeast"/>
        </w:trPr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men </w:t>
              <w:br/>
              <w:t xml:space="preserve"> (N=1,326)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women (N=2,087)</w:t>
            </w:r>
          </w:p>
        </w:tc>
        <w:tc>
          <w:tcPr>
            <w:tcW w:w="37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sign.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men (N=2,221)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women (N=1,798)</w:t>
            </w:r>
          </w:p>
        </w:tc>
        <w:tc>
          <w:tcPr>
            <w:tcW w:w="40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sign.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men </w:t>
              <w:br/>
              <w:t>(N=1,180)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women </w:t>
              <w:br/>
              <w:t>(N=1,293)</w:t>
            </w:r>
          </w:p>
        </w:tc>
        <w:tc>
          <w:tcPr>
            <w:tcW w:w="5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sign.</w:t>
            </w:r>
          </w:p>
        </w:tc>
      </w:tr>
      <w:tr>
        <w:trPr/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Age (years)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53.98 (14.04)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52.93 (12.63)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58.89 (12.01)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59.23 (11.52)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60.69 (11.03)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60.71 (10.55)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BMI (kg/m²)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23.21 (1.40)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22.49 (1.62)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***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27.27 (1.39)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27.27 (1.45)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33.31 (3.19)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34.51 (4.29)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***</w:t>
            </w:r>
          </w:p>
        </w:tc>
      </w:tr>
      <w:tr>
        <w:trPr/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Waist circumference (cm)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89.08 (6.41)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81.22 (6.81)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***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100.27 (6.16)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93.20 (6.51)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***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116.06 (9.06)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108.44 (9.91)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***</w:t>
            </w:r>
          </w:p>
        </w:tc>
      </w:tr>
      <w:tr>
        <w:trPr/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WHR (ratio)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0.93 (0.06)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0.84 (0.06)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***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0.99 (0.06)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0.89 (0.06)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***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1.05 (0.05)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0.91 (0.06)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***</w:t>
            </w:r>
          </w:p>
        </w:tc>
      </w:tr>
      <w:tr>
        <w:trPr/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HbA1c (%)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5.27 (0.40)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5.21 (0.48)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***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5.43 (0.56)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5.36 (0.46)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5.69 (0.74)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5.62 (0.72)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FPG (mmol/l)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5.39 (1.05)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5.58 (1.05)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***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5.54 (1.03)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5.87 (1.07)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***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5.36 (1.09)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5.75 (1.04)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***</w:t>
            </w:r>
          </w:p>
        </w:tc>
      </w:tr>
      <w:tr>
        <w:trPr/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FPI (log ng/ml)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3.67 (0.47)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3.63 (0.46)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4.05 (0.52)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4.02 (0.48)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4.59 (0.57)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4.43 (0.52)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***</w:t>
            </w:r>
          </w:p>
        </w:tc>
      </w:tr>
      <w:tr>
        <w:trPr/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Total cholesterol (mmol/l)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5.49 (0.79)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5.13 (0.90)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***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5.89 (1.10)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5.52 (0.94)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***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6.47 (1.54)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6.07 (1.50)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***</w:t>
            </w:r>
          </w:p>
        </w:tc>
      </w:tr>
      <w:tr>
        <w:trPr/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>IgE (log kU/l)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3.89 (1.38)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3.47 (1.35)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***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3.95 (1.39)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3.48 (1.36)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***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3.99 (1.39)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3.63 (1.33)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***</w:t>
            </w:r>
          </w:p>
        </w:tc>
      </w:tr>
      <w:tr>
        <w:trPr/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b/>
                <w:color w:val="000000"/>
                <w:kern w:val="0"/>
                <w:sz w:val="16"/>
                <w:szCs w:val="22"/>
                <w:lang w:val="en-US" w:eastAsia="en-US" w:bidi="ar-SA"/>
              </w:rPr>
              <w:t xml:space="preserve">25(OH)D </w:t>
              <w:br/>
              <w:t xml:space="preserve"> (log ng/ml)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3.13 (0.51)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3.16 (0.50)</w:t>
            </w:r>
          </w:p>
        </w:tc>
        <w:tc>
          <w:tcPr>
            <w:tcW w:w="37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3.14 (0.48)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3.09 (0.49)</w:t>
            </w:r>
          </w:p>
        </w:tc>
        <w:tc>
          <w:tcPr>
            <w:tcW w:w="40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***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3.02 (0.50)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2.88 (0.51)</w:t>
            </w:r>
          </w:p>
        </w:tc>
        <w:tc>
          <w:tcPr>
            <w:tcW w:w="5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>
            <w:pPr>
              <w:pStyle w:val="Normal"/>
              <w:widowControl/>
              <w:pBdr/>
              <w:spacing w:lineRule="atLeast" w:line="237" w:before="220" w:after="158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16"/>
                <w:szCs w:val="22"/>
                <w:lang w:val="en-US" w:eastAsia="en-US" w:bidi="ar-SA"/>
              </w:rPr>
              <w:t>***</w:t>
            </w:r>
          </w:p>
        </w:tc>
      </w:tr>
    </w:tbl>
    <w:p>
      <w:pPr>
        <w:pStyle w:val="Normal"/>
        <w:shd w:val="nil" w:color="auto"/>
        <w:rPr>
          <w:rFonts w:ascii="Calibri" w:hAnsi="Calibri" w:cs="Calibri"/>
          <w:b/>
          <w:b/>
          <w:bCs/>
          <w:sz w:val="20"/>
          <w:szCs w:val="20"/>
          <w:highlight w:val="none"/>
        </w:rPr>
      </w:pPr>
      <w:r>
        <w:rPr>
          <w:rFonts w:cs="Calibri" w:ascii="Calibri" w:hAnsi="Calibri"/>
          <w:b w:val="false"/>
          <w:sz w:val="16"/>
          <w:szCs w:val="16"/>
        </w:rPr>
        <w:t>Values are shown as mean and standard deviation (SD). Significance (sign) is shown according to non-parametric Kruskal Wallis test between gender (* &lt;0.05, ** &lt; 0.005, *** &lt; 0.001). Abbreviations: Waist to hip ratio, WHR; Immunoglobulin E, IgE; Fasting plasma glucose, FPG; fasting plasma insulin, FPI</w:t>
      </w:r>
      <w:r>
        <w:rPr>
          <w:rFonts w:cs="Calibri" w:ascii="Calibri" w:hAnsi="Calibri"/>
          <w:b w:val="false"/>
          <w:bCs w:val="false"/>
          <w:sz w:val="16"/>
          <w:szCs w:val="16"/>
        </w:rPr>
        <w:t>; significance level, sign.</w:t>
      </w:r>
      <w:r>
        <w:br w:type="page"/>
      </w:r>
    </w:p>
    <w:p>
      <w:pPr>
        <w:pStyle w:val="Table"/>
        <w:rPr>
          <w:rFonts w:ascii="Calibri" w:hAnsi="Calibri" w:cs="Calibri"/>
          <w:b/>
          <w:b/>
          <w:bCs/>
          <w:sz w:val="22"/>
          <w:szCs w:val="22"/>
          <w:highlight w:val="none"/>
        </w:rPr>
      </w:pPr>
      <w:r>
        <w:rPr>
          <w:rFonts w:cs="Calibri" w:ascii="Calibri" w:hAnsi="Calibri"/>
          <w:b/>
          <w:bCs/>
          <w:sz w:val="22"/>
          <w:szCs w:val="22"/>
        </w:rPr>
        <w:t>Table S2. Clinical characteristics of LIFE Adult MRI sub-cohort (</w:t>
      </w:r>
      <w:r>
        <w:rPr>
          <w:rFonts w:cs="Calibri" w:ascii="Calibri" w:hAnsi="Calibri"/>
          <w:b/>
          <w:bCs/>
          <w:sz w:val="22"/>
          <w:szCs w:val="22"/>
        </w:rPr>
        <w:t>N</w:t>
      </w:r>
      <w:r>
        <w:rPr>
          <w:rFonts w:cs="Calibri" w:ascii="Calibri" w:hAnsi="Calibri"/>
          <w:b/>
          <w:bCs/>
          <w:sz w:val="22"/>
          <w:szCs w:val="22"/>
        </w:rPr>
        <w:t xml:space="preserve">=1.032). </w:t>
      </w:r>
    </w:p>
    <w:tbl>
      <w:tblPr>
        <w:tblW w:w="825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4a0" w:noHBand="0" w:noVBand="1" w:firstColumn="1" w:lastRow="0" w:lastColumn="0" w:firstRow="1"/>
      </w:tblPr>
      <w:tblGrid>
        <w:gridCol w:w="2155"/>
        <w:gridCol w:w="1417"/>
        <w:gridCol w:w="1701"/>
        <w:gridCol w:w="1701"/>
        <w:gridCol w:w="1276"/>
      </w:tblGrid>
      <w:tr>
        <w:trPr>
          <w:trHeight w:val="300" w:hRule="atLeast"/>
        </w:trPr>
        <w:tc>
          <w:tcPr>
            <w:tcW w:w="21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men (</w:t>
            </w: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</w:t>
            </w: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=533)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women (</w:t>
            </w: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</w:t>
            </w: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=499)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total (</w:t>
            </w: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</w:t>
            </w: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=1032)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sign.</w:t>
            </w:r>
          </w:p>
        </w:tc>
      </w:tr>
      <w:tr>
        <w:trPr>
          <w:trHeight w:val="300" w:hRule="atLeast"/>
        </w:trPr>
        <w:tc>
          <w:tcPr>
            <w:tcW w:w="2155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Age (years)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51.54 (15.73)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51.09 (15.63)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51.32 (15.68)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2155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BMI (kg/m²)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27.08 (4.12)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25.96 (4.98)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26.54 (4.59)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***</w:t>
            </w:r>
          </w:p>
        </w:tc>
      </w:tr>
      <w:tr>
        <w:trPr>
          <w:trHeight w:val="300" w:hRule="atLeast"/>
        </w:trPr>
        <w:tc>
          <w:tcPr>
            <w:tcW w:w="2155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WHR (ratio)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0.96 (0.08)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0.85 (0.07)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0.91 (0.09)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***</w:t>
            </w:r>
          </w:p>
        </w:tc>
      </w:tr>
      <w:tr>
        <w:trPr>
          <w:trHeight w:val="300" w:hRule="atLeast"/>
        </w:trPr>
        <w:tc>
          <w:tcPr>
            <w:tcW w:w="2155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HbA1c (%)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5.32 (0.53)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5.25 (0.50)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5.29 (0.52)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*</w:t>
            </w:r>
          </w:p>
        </w:tc>
      </w:tr>
      <w:tr>
        <w:trPr>
          <w:trHeight w:val="300" w:hRule="atLeast"/>
        </w:trPr>
        <w:tc>
          <w:tcPr>
            <w:tcW w:w="2155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SAT fat area (log cm²)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8.06 (0.49)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8.30 (0.51)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8.17 (0.51)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***</w:t>
            </w:r>
          </w:p>
        </w:tc>
      </w:tr>
      <w:tr>
        <w:trPr>
          <w:trHeight w:val="300" w:hRule="atLeast"/>
        </w:trPr>
        <w:tc>
          <w:tcPr>
            <w:tcW w:w="2155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VAT fat area (log cm²)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7.75 (0.70)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7.14 (0.72)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7.45 (0.77)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***</w:t>
            </w:r>
          </w:p>
        </w:tc>
      </w:tr>
      <w:tr>
        <w:trPr>
          <w:trHeight w:val="300" w:hRule="atLeast"/>
        </w:trPr>
        <w:tc>
          <w:tcPr>
            <w:tcW w:w="2155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IgE (log kU/l)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3.90 (1.33)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3.61 (1.40)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3.76 (1.37)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*</w:t>
            </w:r>
          </w:p>
        </w:tc>
      </w:tr>
      <w:tr>
        <w:trPr>
          <w:trHeight w:val="300" w:hRule="atLeast"/>
        </w:trPr>
        <w:tc>
          <w:tcPr>
            <w:tcW w:w="2155" w:type="dxa"/>
            <w:tcBorders/>
            <w:vAlign w:val="center"/>
          </w:tcPr>
          <w:p>
            <w:pPr>
              <w:pStyle w:val="TableContents"/>
              <w:widowControl w:val="false"/>
              <w:spacing w:before="120" w:after="2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25(OH)D (log ng/ml)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3.02 (0.48)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3.03 (0.51)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3.03 (0.50)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2155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FPI (ng/ml)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3.98 (0.64)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3.94 (0.49)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3.96 (0.58)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215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Total cholesterol</w:t>
              <w:br/>
              <w:t>(mmol/l)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5.41 (1.03)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5.60 (1.04)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5.50 (1.04)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**</w:t>
            </w:r>
          </w:p>
        </w:tc>
      </w:tr>
    </w:tbl>
    <w:p>
      <w:pPr>
        <w:pStyle w:val="Normal"/>
        <w:rPr>
          <w:rFonts w:ascii="Calibri" w:hAnsi="Calibri" w:cs="Calibri"/>
          <w:b/>
          <w:b/>
          <w:bCs/>
          <w:sz w:val="20"/>
          <w:szCs w:val="20"/>
          <w:highlight w:val="none"/>
        </w:rPr>
      </w:pPr>
      <w:r>
        <w:rPr>
          <w:rFonts w:cs="Calibri" w:ascii="Calibri" w:hAnsi="Calibri"/>
          <w:b w:val="false"/>
          <w:sz w:val="16"/>
          <w:szCs w:val="16"/>
        </w:rPr>
        <w:t>Values are given as mean and standard deviation (SD). Significance (sign) is shown according to non-parametric Kruskal Wallis test between gender (* &lt;0.05, ** &lt; 0.01, *** &lt; 0.001). Abbreviations: Waist to hip ratio, WHR; Immunoglobulin E, IgE; fasting plasma insulin, FPI; subcutaneous adipose tissue, SAT; visceral adipose tissue, VAT</w:t>
      </w:r>
      <w:r>
        <w:rPr>
          <w:rFonts w:cs="Calibri" w:ascii="Calibri" w:hAnsi="Calibri"/>
          <w:b w:val="false"/>
          <w:bCs w:val="false"/>
          <w:sz w:val="16"/>
          <w:szCs w:val="16"/>
        </w:rPr>
        <w:t>; significance level, sign.</w:t>
      </w:r>
    </w:p>
    <w:p>
      <w:pPr>
        <w:pStyle w:val="Normal"/>
        <w:shd w:val="nil" w:color="auto"/>
        <w:rPr>
          <w:rFonts w:ascii="Calibri" w:hAnsi="Calibri" w:cs="Calibri"/>
          <w:b/>
          <w:b/>
          <w:bCs/>
          <w:sz w:val="32"/>
          <w:szCs w:val="32"/>
          <w:highlight w:val="none"/>
        </w:rPr>
      </w:pPr>
      <w:r>
        <w:rPr>
          <w:rFonts w:cs="Calibri" w:ascii="Calibri" w:hAnsi="Calibri"/>
          <w:b/>
          <w:bCs/>
          <w:sz w:val="32"/>
          <w:szCs w:val="32"/>
        </w:rPr>
      </w:r>
      <w:r>
        <w:br w:type="page"/>
      </w:r>
    </w:p>
    <w:p>
      <w:pPr>
        <w:pStyle w:val="Table"/>
        <w:rPr>
          <w:rFonts w:ascii="Calibri" w:hAnsi="Calibri" w:cs="Calibri"/>
        </w:rPr>
      </w:pPr>
      <w:r>
        <w:rPr>
          <w:rFonts w:cs="Calibri" w:ascii="Calibri" w:hAnsi="Calibri"/>
          <w:b/>
          <w:bCs/>
          <w:sz w:val="22"/>
          <w:szCs w:val="22"/>
        </w:rPr>
        <w:t>Table S3: Clinical characteristics of the adipose tissue donors (</w:t>
      </w:r>
      <w:r>
        <w:rPr>
          <w:rFonts w:cs="Calibri" w:ascii="Calibri" w:hAnsi="Calibri"/>
          <w:b/>
          <w:bCs/>
          <w:sz w:val="22"/>
          <w:szCs w:val="22"/>
        </w:rPr>
        <w:t>N</w:t>
      </w:r>
      <w:r>
        <w:rPr>
          <w:rFonts w:cs="Calibri" w:ascii="Calibri" w:hAnsi="Calibri"/>
          <w:b/>
          <w:bCs/>
          <w:sz w:val="22"/>
          <w:szCs w:val="22"/>
        </w:rPr>
        <w:t xml:space="preserve">=120) from the Leipzig Obesity Biobank. </w:t>
      </w:r>
    </w:p>
    <w:tbl>
      <w:tblPr>
        <w:tblW w:w="8392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val="04a0" w:noHBand="0" w:noVBand="1" w:firstColumn="1" w:lastRow="0" w:lastColumn="0" w:firstRow="1"/>
      </w:tblPr>
      <w:tblGrid>
        <w:gridCol w:w="2297"/>
        <w:gridCol w:w="1559"/>
        <w:gridCol w:w="1843"/>
        <w:gridCol w:w="1559"/>
        <w:gridCol w:w="1134"/>
      </w:tblGrid>
      <w:tr>
        <w:trPr>
          <w:trHeight w:val="546" w:hRule="atLeast"/>
        </w:trPr>
        <w:tc>
          <w:tcPr>
            <w:tcW w:w="22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men (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N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=56)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women (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N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=64)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total (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N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=120)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sign.</w:t>
            </w:r>
          </w:p>
        </w:tc>
      </w:tr>
      <w:tr>
        <w:trPr>
          <w:trHeight w:val="300" w:hRule="atLeast"/>
        </w:trPr>
        <w:tc>
          <w:tcPr>
            <w:tcW w:w="2297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Age (years)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46.18 (12.60)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45.25 (10.78)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45.69 (11.62)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297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BMI (kg/m²)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49.87 (9.31)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50.50 (7.34)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50.21 (8.29)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297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WHR (ratio)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1.07 (0.07)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0.91 (0.07)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0.97 (0.10)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***</w:t>
            </w:r>
          </w:p>
        </w:tc>
      </w:tr>
      <w:tr>
        <w:trPr>
          <w:trHeight w:val="300" w:hRule="atLeast"/>
        </w:trPr>
        <w:tc>
          <w:tcPr>
            <w:tcW w:w="2297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HbA1c (%)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6.42 (1.63)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Compact"/>
              <w:widowControl w:val="false"/>
              <w:spacing w:before="36" w:after="36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5.51 (0.87)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5.93 (1.35)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***</w:t>
            </w:r>
          </w:p>
        </w:tc>
      </w:tr>
      <w:tr>
        <w:trPr>
          <w:trHeight w:val="300" w:hRule="atLeast"/>
        </w:trPr>
        <w:tc>
          <w:tcPr>
            <w:tcW w:w="2297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Log SAT VDR  expression</w:t>
            </w:r>
            <w:bookmarkStart w:id="0" w:name="undefined"/>
            <w:bookmarkEnd w:id="0"/>
          </w:p>
        </w:tc>
        <w:tc>
          <w:tcPr>
            <w:tcW w:w="1559" w:type="dxa"/>
            <w:tcBorders/>
            <w:vAlign w:val="center"/>
          </w:tcPr>
          <w:p>
            <w:pPr>
              <w:pStyle w:val="Compact"/>
              <w:widowControl w:val="false"/>
              <w:spacing w:before="36" w:after="36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-0.17 (0.47)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Compact"/>
              <w:widowControl w:val="false"/>
              <w:spacing w:before="36" w:after="36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-0.12 (0.55)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Compact"/>
              <w:widowControl w:val="false"/>
              <w:spacing w:before="36" w:after="36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-0.14 (0.51)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297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Log VAT VDR expression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Compact"/>
              <w:widowControl w:val="false"/>
              <w:spacing w:before="36" w:after="36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0.10 (0.45)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Compact"/>
              <w:widowControl w:val="false"/>
              <w:spacing w:before="36" w:after="36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0.20 (0.49)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Compact"/>
              <w:widowControl w:val="false"/>
              <w:spacing w:before="36" w:after="36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0.15 (0.47)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297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IgE (log kU/l)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6.77 (11.16)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3.99 (6.69)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5.31 (9.16)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297" w:type="dxa"/>
            <w:tcBorders/>
            <w:vAlign w:val="center"/>
          </w:tcPr>
          <w:p>
            <w:pPr>
              <w:pStyle w:val="TableContents"/>
              <w:widowControl w:val="false"/>
              <w:spacing w:before="120" w:after="24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b/>
                <w:color w:val="000000"/>
                <w:sz w:val="20"/>
                <w:szCs w:val="20"/>
              </w:rPr>
              <w:t>25(OH)D (ng/ml)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14.56 (7.01)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16.84 (9.35)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15.78 (8.39)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297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FPI (ng/ml)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0.07 (0.26)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0.03 (0.18)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0.04 (0.21)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300" w:hRule="atLeast"/>
        </w:trPr>
        <w:tc>
          <w:tcPr>
            <w:tcW w:w="229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Total cholesterol (mmol/l)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4.41 (1.09)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4.27 (1.08)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4.33 (1.08)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</w:tbl>
    <w:p>
      <w:pPr>
        <w:pStyle w:val="Normal"/>
        <w:shd w:val="nil" w:color="auto"/>
        <w:rPr>
          <w:rFonts w:ascii="Calibri" w:hAnsi="Calibri" w:cs="Calibri"/>
          <w:b/>
          <w:b/>
          <w:bCs/>
          <w:sz w:val="32"/>
          <w:szCs w:val="32"/>
          <w:highlight w:val="none"/>
        </w:rPr>
      </w:pPr>
      <w:r>
        <w:rPr>
          <w:rFonts w:cs="Calibri" w:ascii="Calibri" w:hAnsi="Calibri"/>
          <w:b w:val="false"/>
          <w:sz w:val="16"/>
          <w:szCs w:val="16"/>
        </w:rPr>
        <w:t xml:space="preserve">Values are given as mean and standard deviation (SD). Significance (sign) is shown according to non-parametric Kruskal Wallis test between gender (*** &lt; 0.001). Abbreviations: Waist to hip ratio, WHR; Immunoglobulin E, IgE; fasting plasma insulin, FPI; Vitamin D receptor, VDR; subcutaneous adipose tissue, SAT; visceral adipose tissue, VAT; </w:t>
      </w:r>
      <w:r>
        <w:rPr>
          <w:rFonts w:cs="Calibri" w:ascii="Calibri" w:hAnsi="Calibri"/>
          <w:b w:val="false"/>
          <w:bCs w:val="false"/>
          <w:sz w:val="16"/>
          <w:szCs w:val="16"/>
        </w:rPr>
        <w:t>significance level, sign.</w:t>
      </w:r>
      <w:r>
        <w:br w:type="page"/>
      </w:r>
    </w:p>
    <w:p>
      <w:pPr>
        <w:pStyle w:val="Normal"/>
        <w:rPr>
          <w:rFonts w:ascii="Calibri" w:hAnsi="Calibri" w:cs="Calibri"/>
          <w:b/>
          <w:b/>
          <w:bCs/>
          <w:highlight w:val="none"/>
        </w:rPr>
      </w:pPr>
      <w:r>
        <w:rPr>
          <w:rFonts w:cs="Calibri" w:ascii="Calibri" w:hAnsi="Calibri"/>
          <w:b/>
        </w:rPr>
        <w:t xml:space="preserve">Table S4. </w:t>
      </w:r>
      <w:r>
        <w:rPr>
          <w:rFonts w:cs="Calibri" w:ascii="Calibri" w:hAnsi="Calibri"/>
          <w:b/>
          <w:bCs/>
        </w:rPr>
        <w:t xml:space="preserve">Stepwise generalized linear modeling of </w:t>
      </w:r>
      <w:r>
        <w:rPr>
          <w:rFonts w:cs="Calibri" w:ascii="Calibri" w:hAnsi="Calibri"/>
          <w:b/>
          <w:sz w:val="20"/>
          <w:szCs w:val="20"/>
        </w:rPr>
        <w:t>25(OH)D</w:t>
      </w:r>
      <w:r>
        <w:rPr>
          <w:rFonts w:cs="Calibri" w:ascii="Calibri" w:hAnsi="Calibri"/>
          <w:b/>
          <w:bCs/>
        </w:rPr>
        <w:t xml:space="preserve"> and IgE in the entire LIFE-Adult study cohort </w:t>
      </w:r>
      <w:r>
        <w:rPr>
          <w:rFonts w:cs="Calibri" w:ascii="Calibri" w:hAnsi="Calibri"/>
          <w:b/>
          <w:bCs/>
          <w:sz w:val="22"/>
          <w:szCs w:val="22"/>
        </w:rPr>
        <w:t>(</w:t>
      </w:r>
      <w:r>
        <w:rPr>
          <w:rFonts w:cs="Calibri" w:ascii="Calibri" w:hAnsi="Calibri"/>
          <w:b/>
          <w:bCs/>
          <w:sz w:val="22"/>
          <w:szCs w:val="22"/>
        </w:rPr>
        <w:t>N</w:t>
      </w:r>
      <w:r>
        <w:rPr>
          <w:rFonts w:cs="Calibri" w:ascii="Calibri" w:hAnsi="Calibri"/>
          <w:b/>
          <w:bCs/>
          <w:sz w:val="22"/>
          <w:szCs w:val="22"/>
        </w:rPr>
        <w:t>=9905)</w:t>
      </w:r>
      <w:r>
        <w:rPr>
          <w:rFonts w:cs="Calibri" w:ascii="Calibri" w:hAnsi="Calibri"/>
          <w:b/>
          <w:bCs/>
        </w:rPr>
        <w:t xml:space="preserve">. </w:t>
      </w:r>
    </w:p>
    <w:tbl>
      <w:tblPr>
        <w:tblStyle w:val="669"/>
        <w:tblW w:w="72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04"/>
        <w:gridCol w:w="2979"/>
        <w:gridCol w:w="2727"/>
      </w:tblGrid>
      <w:tr>
        <w:trPr/>
        <w:tc>
          <w:tcPr>
            <w:tcW w:w="1504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</w:p>
        </w:tc>
        <w:tc>
          <w:tcPr>
            <w:tcW w:w="5706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0"/>
                <w:szCs w:val="20"/>
                <w:lang w:val="en-US" w:eastAsia="en-US" w:bidi="ar-SA"/>
              </w:rPr>
              <w:t>Circulating serum measures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color w:val="2E2E2E"/>
              </w:rPr>
            </w:pPr>
            <w:r>
              <w:rPr>
                <w:rFonts w:eastAsia="Arial" w:cs="Calibri" w:ascii="Calibri" w:hAnsi="Calibri"/>
                <w:b/>
                <w:bCs/>
                <w:color w:val="2E2E2E"/>
                <w:kern w:val="0"/>
                <w:sz w:val="20"/>
                <w:szCs w:val="20"/>
                <w:lang w:val="en-US" w:eastAsia="en-US" w:bidi="ar-SA"/>
              </w:rPr>
              <w:t>β-coefficient in additive model</w:t>
            </w:r>
          </w:p>
        </w:tc>
      </w:tr>
      <w:tr>
        <w:trPr/>
        <w:tc>
          <w:tcPr>
            <w:tcW w:w="1504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979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b/>
                <w:kern w:val="0"/>
                <w:sz w:val="20"/>
                <w:szCs w:val="20"/>
                <w:lang w:val="en-US" w:eastAsia="en-US" w:bidi="ar-SA"/>
              </w:rPr>
              <w:t>25(OH)D (ng/ml)</w:t>
            </w:r>
          </w:p>
        </w:tc>
        <w:tc>
          <w:tcPr>
            <w:tcW w:w="2727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0"/>
                <w:szCs w:val="20"/>
                <w:lang w:val="de-DE" w:eastAsia="en-US" w:bidi="ar-SA"/>
              </w:rPr>
              <w:t>IgE (kU/l)</w:t>
            </w:r>
          </w:p>
        </w:tc>
      </w:tr>
      <w:tr>
        <w:trPr/>
        <w:tc>
          <w:tcPr>
            <w:tcW w:w="1504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0"/>
                <w:szCs w:val="20"/>
                <w:lang w:val="en-US" w:eastAsia="en-US" w:bidi="ar-SA"/>
              </w:rPr>
              <w:t>Model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bCs/>
                <w:kern w:val="0"/>
                <w:sz w:val="20"/>
                <w:szCs w:val="20"/>
                <w:lang w:val="en-US" w:eastAsia="en-US" w:bidi="ar-SA"/>
              </w:rPr>
              <w:t>Age (years)</w:t>
            </w:r>
          </w:p>
        </w:tc>
        <w:tc>
          <w:tcPr>
            <w:tcW w:w="2979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bCs/>
                <w:kern w:val="0"/>
                <w:sz w:val="20"/>
                <w:szCs w:val="20"/>
                <w:lang w:val="en-US" w:eastAsia="en-US" w:bidi="ar-SA"/>
              </w:rPr>
              <w:t>3.539e-03 ***</w:t>
            </w:r>
          </w:p>
        </w:tc>
        <w:tc>
          <w:tcPr>
            <w:tcW w:w="2727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bCs/>
                <w:kern w:val="0"/>
                <w:sz w:val="20"/>
                <w:szCs w:val="20"/>
                <w:lang w:val="en-US" w:eastAsia="en-US" w:bidi="ar-SA"/>
              </w:rPr>
              <w:t>1.461e-03</w:t>
            </w:r>
          </w:p>
        </w:tc>
      </w:tr>
      <w:tr>
        <w:trPr/>
        <w:tc>
          <w:tcPr>
            <w:tcW w:w="1504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0"/>
                <w:szCs w:val="20"/>
                <w:lang w:val="en-US" w:eastAsia="en-US" w:bidi="ar-SA"/>
              </w:rPr>
              <w:t>Model 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bCs/>
                <w:kern w:val="0"/>
                <w:sz w:val="20"/>
                <w:szCs w:val="20"/>
                <w:lang w:val="en-US" w:eastAsia="en-US" w:bidi="ar-SA"/>
              </w:rPr>
              <w:t>Age (years)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bCs/>
                <w:kern w:val="0"/>
                <w:sz w:val="20"/>
                <w:szCs w:val="20"/>
                <w:lang w:val="en-US" w:eastAsia="en-US" w:bidi="ar-SA"/>
              </w:rPr>
              <w:t>Gender</w:t>
            </w:r>
          </w:p>
        </w:tc>
        <w:tc>
          <w:tcPr>
            <w:tcW w:w="2979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3.460e-03 ***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-0.029 **</w:t>
            </w:r>
          </w:p>
        </w:tc>
        <w:tc>
          <w:tcPr>
            <w:tcW w:w="2727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-1.929e-03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-0.554 ***</w:t>
            </w:r>
          </w:p>
        </w:tc>
      </w:tr>
      <w:tr>
        <w:trPr/>
        <w:tc>
          <w:tcPr>
            <w:tcW w:w="1504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0"/>
                <w:szCs w:val="20"/>
                <w:lang w:val="en-US" w:eastAsia="en-US" w:bidi="ar-SA"/>
              </w:rPr>
              <w:t>Model 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bCs/>
                <w:kern w:val="0"/>
                <w:sz w:val="20"/>
                <w:szCs w:val="20"/>
                <w:lang w:val="en-US" w:eastAsia="en-US" w:bidi="ar-SA"/>
              </w:rPr>
              <w:t>Age (years)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bCs/>
                <w:kern w:val="0"/>
                <w:sz w:val="20"/>
                <w:szCs w:val="20"/>
                <w:lang w:val="en-US" w:eastAsia="en-US" w:bidi="ar-SA"/>
              </w:rPr>
              <w:t>Gender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bCs/>
                <w:kern w:val="0"/>
                <w:sz w:val="20"/>
                <w:szCs w:val="20"/>
                <w:lang w:val="en-US" w:eastAsia="en-US" w:bidi="ar-SA"/>
              </w:rPr>
              <w:t>BMI (kg/m²)</w:t>
            </w:r>
          </w:p>
        </w:tc>
        <w:tc>
          <w:tcPr>
            <w:tcW w:w="2979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5.338e-03 ***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-0.044 ***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-0.023 ***</w:t>
            </w:r>
          </w:p>
        </w:tc>
        <w:tc>
          <w:tcPr>
            <w:tcW w:w="2727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3.107e-03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-0.555 ***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0.014</w:t>
            </w:r>
          </w:p>
        </w:tc>
      </w:tr>
      <w:tr>
        <w:trPr/>
        <w:tc>
          <w:tcPr>
            <w:tcW w:w="1504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20"/>
                <w:szCs w:val="20"/>
                <w:lang w:val="en-US" w:eastAsia="en-US" w:bidi="ar-SA"/>
              </w:rPr>
              <w:t>Model 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bCs/>
                <w:kern w:val="0"/>
                <w:sz w:val="20"/>
                <w:szCs w:val="20"/>
                <w:lang w:val="en-US" w:eastAsia="en-US" w:bidi="ar-SA"/>
              </w:rPr>
              <w:t>Age (years)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bCs/>
                <w:kern w:val="0"/>
                <w:sz w:val="20"/>
                <w:szCs w:val="20"/>
                <w:lang w:val="en-US" w:eastAsia="en-US" w:bidi="ar-SA"/>
              </w:rPr>
              <w:t>Gender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bCs/>
                <w:kern w:val="0"/>
                <w:sz w:val="20"/>
                <w:szCs w:val="20"/>
                <w:lang w:val="en-US" w:eastAsia="en-US" w:bidi="ar-SA"/>
              </w:rPr>
              <w:t>Log IgE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bCs/>
                <w:kern w:val="0"/>
                <w:sz w:val="20"/>
                <w:szCs w:val="20"/>
                <w:lang w:val="en-US" w:eastAsia="en-US" w:bidi="ar-SA"/>
              </w:rPr>
              <w:t xml:space="preserve">Log 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25(OH)D</w:t>
            </w:r>
          </w:p>
        </w:tc>
        <w:tc>
          <w:tcPr>
            <w:tcW w:w="2979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3.544e-03 ***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-0.027 *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-9.818e-03 *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</w:tc>
        <w:tc>
          <w:tcPr>
            <w:tcW w:w="2727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-1.77e-03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-0.549 ***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3.845e-03</w:t>
            </w:r>
          </w:p>
        </w:tc>
      </w:tr>
    </w:tbl>
    <w:p>
      <w:pPr>
        <w:pStyle w:val="Normal"/>
        <w:shd w:val="nil" w:color="00000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b w:val="false"/>
          <w:bCs w:val="false"/>
          <w:sz w:val="16"/>
          <w:szCs w:val="16"/>
        </w:rPr>
        <w:t xml:space="preserve">Generalized linear modeling analysis </w:t>
      </w:r>
      <w:r>
        <w:rPr>
          <w:rFonts w:cs="Calibri" w:ascii="Calibri" w:hAnsi="Calibri"/>
          <w:sz w:val="16"/>
          <w:szCs w:val="16"/>
        </w:rPr>
        <w:t>with gaussian family showing the association of circulating serum measures with age, gender and BMI for the entire LIFE-Adult-Study population (</w:t>
      </w:r>
      <w:r>
        <w:rPr>
          <w:rFonts w:cs="Calibri" w:ascii="Calibri" w:hAnsi="Calibri"/>
          <w:sz w:val="16"/>
          <w:szCs w:val="16"/>
        </w:rPr>
        <w:t>N</w:t>
      </w:r>
      <w:r>
        <w:rPr>
          <w:rFonts w:cs="Calibri" w:ascii="Calibri" w:hAnsi="Calibri"/>
          <w:sz w:val="16"/>
          <w:szCs w:val="16"/>
          <w:highlight w:val="white"/>
        </w:rPr>
        <w:t>=9905</w:t>
      </w:r>
      <w:r>
        <w:rPr>
          <w:rFonts w:cs="Calibri" w:ascii="Calibri" w:hAnsi="Calibri"/>
          <w:sz w:val="16"/>
          <w:szCs w:val="16"/>
        </w:rPr>
        <w:t>).</w:t>
      </w:r>
      <w:r>
        <w:rPr>
          <w:rFonts w:cs="Calibri" w:ascii="Calibri" w:hAnsi="Calibri"/>
          <w:b w:val="false"/>
          <w:bCs w:val="false"/>
          <w:sz w:val="16"/>
          <w:szCs w:val="16"/>
        </w:rPr>
        <w:t xml:space="preserve"> Values shown are the computed estimates within each additive model </w:t>
      </w:r>
      <w:r>
        <w:rPr>
          <w:rFonts w:cs="Calibri" w:ascii="Calibri" w:hAnsi="Calibri"/>
          <w:b w:val="false"/>
          <w:sz w:val="16"/>
          <w:szCs w:val="16"/>
        </w:rPr>
        <w:t>(significance levels: * &lt;0.05, ** &lt; 0.005, *** &lt; 0.001)</w:t>
      </w:r>
    </w:p>
    <w:p>
      <w:pPr>
        <w:pStyle w:val="Normal"/>
        <w:shd w:val="nil" w:color="auto"/>
        <w:rPr>
          <w:rFonts w:ascii="Calibri" w:hAnsi="Calibri" w:cs="Calibri"/>
          <w:sz w:val="20"/>
          <w:szCs w:val="20"/>
          <w:highlight w:val="none"/>
        </w:rPr>
      </w:pPr>
      <w:r>
        <w:rPr>
          <w:rFonts w:cs="Calibri" w:ascii="Calibri" w:hAnsi="Calibri"/>
          <w:sz w:val="20"/>
          <w:szCs w:val="20"/>
        </w:rPr>
      </w:r>
      <w:r>
        <w:br w:type="page"/>
      </w:r>
    </w:p>
    <w:p>
      <w:pPr>
        <w:pStyle w:val="Normal"/>
        <w:shd w:val="nil" w:color="auto"/>
        <w:rPr>
          <w:rFonts w:ascii="Calibri" w:hAnsi="Calibri" w:cs="Calibri"/>
          <w:sz w:val="20"/>
          <w:szCs w:val="20"/>
          <w:highlight w:val="none"/>
        </w:rPr>
      </w:pPr>
      <w:r>
        <w:rPr>
          <w:rFonts w:cs="Calibri" w:ascii="Calibri" w:hAnsi="Calibri"/>
          <w:b/>
          <w:bCs/>
          <w:sz w:val="22"/>
          <w:szCs w:val="22"/>
        </w:rPr>
        <w:t>Table S5: Correlation analysis of SAT:VAT ratio of LIFE Adult MRI sub-cohort (</w:t>
      </w:r>
      <w:r>
        <w:rPr>
          <w:rFonts w:cs="Calibri" w:ascii="Calibri" w:hAnsi="Calibri"/>
          <w:b/>
          <w:bCs/>
          <w:sz w:val="22"/>
          <w:szCs w:val="22"/>
        </w:rPr>
        <w:t>N</w:t>
      </w:r>
      <w:r>
        <w:rPr>
          <w:rFonts w:cs="Calibri" w:ascii="Calibri" w:hAnsi="Calibri"/>
          <w:b/>
          <w:bCs/>
          <w:sz w:val="22"/>
          <w:szCs w:val="22"/>
        </w:rPr>
        <w:t xml:space="preserve">=1.032). </w:t>
      </w:r>
    </w:p>
    <w:tbl>
      <w:tblPr>
        <w:tblStyle w:val="669"/>
        <w:tblW w:w="666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701"/>
        <w:gridCol w:w="1276"/>
        <w:gridCol w:w="1134"/>
        <w:gridCol w:w="1134"/>
        <w:gridCol w:w="1418"/>
      </w:tblGrid>
      <w:tr>
        <w:trPr>
          <w:trHeight w:val="270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0"/>
                <w:lang w:val="en-US" w:eastAsia="en-US" w:bidi="ar-SA"/>
              </w:rPr>
              <w:t>SAT:VAT ratio</w:t>
            </w:r>
          </w:p>
        </w:tc>
      </w:tr>
      <w:tr>
        <w:trPr>
          <w:trHeight w:val="420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 xml:space="preserve">all </w:t>
              <w:br/>
              <w:t>(N = 1032)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 xml:space="preserve">men </w:t>
              <w:br/>
              <w:t xml:space="preserve">(N = 533)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women</w:t>
              <w:br/>
              <w:t xml:space="preserve"> (N = 499)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sign.</w:t>
            </w:r>
          </w:p>
        </w:tc>
      </w:tr>
      <w:tr>
        <w:trPr>
          <w:trHeight w:val="270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Age (years)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-0.458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-0.606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-0.638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70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BMI (kg/m²)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-0.302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-0.221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-0.298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***</w:t>
            </w:r>
          </w:p>
        </w:tc>
      </w:tr>
      <w:tr>
        <w:trPr>
          <w:trHeight w:val="630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Waist Circumference (cm)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-0.491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-0.318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-0.375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***</w:t>
            </w:r>
          </w:p>
        </w:tc>
      </w:tr>
      <w:tr>
        <w:trPr>
          <w:trHeight w:val="270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WHR (ratio)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-0.718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-0.537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-0.494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***</w:t>
            </w:r>
          </w:p>
        </w:tc>
      </w:tr>
      <w:tr>
        <w:trPr>
          <w:trHeight w:val="553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HbA1c (%)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-0.275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-0.278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-0.367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*</w:t>
            </w:r>
          </w:p>
        </w:tc>
      </w:tr>
      <w:tr>
        <w:trPr>
          <w:trHeight w:val="42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FPI (ng/ml)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-0.173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-0.213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-0.152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undefined" w:hAnsi="undefined" w:cs="undefined"/>
                <w:b/>
                <w:b/>
                <w:bCs w:val="false"/>
                <w:i w:val="false"/>
                <w:i w:val="false"/>
                <w:strike w:val="false"/>
                <w:dstrike w:val="false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pPr>
            <w:r>
              <w:rPr>
                <w:rFonts w:eastAsia="Arial" w:cs="undefined" w:ascii="undefined" w:hAnsi="undefined"/>
                <w:bCs/>
                <w:iCs w:val="false"/>
                <w:kern w:val="0"/>
                <w:sz w:val="20"/>
                <w:szCs w:val="20"/>
                <w:lang w:val="en-US" w:eastAsia="en-US" w:bidi="ar-SA"/>
              </w:rPr>
              <w:t>FPG (mmol/l)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hd w:val="clear" w:color="auto" w:fill="auto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-0.38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-0.295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-0.352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***</w:t>
            </w:r>
          </w:p>
        </w:tc>
      </w:tr>
      <w:tr>
        <w:trPr>
          <w:trHeight w:val="675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undefined" w:hAnsi="undefined" w:cs="undefined"/>
                <w:b/>
                <w:b/>
                <w:bCs w:val="false"/>
                <w:i w:val="false"/>
                <w:i w:val="false"/>
                <w:strike w:val="false"/>
                <w:dstrike w:val="false"/>
                <w:color w:val="000000"/>
                <w:sz w:val="20"/>
                <w:szCs w:val="20"/>
                <w:highlight w:val="none"/>
                <w:u w:val="none"/>
                <w14:ligatures w14:val="none"/>
              </w:rPr>
            </w:pPr>
            <w:r>
              <w:rPr>
                <w:rFonts w:eastAsia="Arial" w:cs="undefined" w:ascii="undefined" w:hAnsi="undefined"/>
                <w:bCs/>
                <w:iCs w:val="false"/>
                <w:kern w:val="0"/>
                <w:sz w:val="20"/>
                <w:szCs w:val="20"/>
                <w:lang w:val="en-US" w:eastAsia="en-US" w:bidi="ar-SA"/>
              </w:rPr>
              <w:t>Total cholesterol (mmol/l)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hd w:val="clear" w:color="auto" w:fill="auto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-0.182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-0.259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-0.398</w:t>
            </w:r>
            <w:r>
              <w:rPr>
                <w:rFonts w:eastAsia="Arial" w:cs="Calibri" w:ascii="Calibri" w:hAnsi="Calibri"/>
                <w:kern w:val="0"/>
                <w:sz w:val="20"/>
                <w:szCs w:val="20"/>
                <w:vertAlign w:val="superscript"/>
                <w:lang w:val="en-US" w:eastAsia="en-US" w:bidi="ar-SA"/>
              </w:rPr>
              <w:t>###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*</w:t>
            </w:r>
          </w:p>
        </w:tc>
      </w:tr>
      <w:tr>
        <w:trPr>
          <w:trHeight w:val="450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25(OH)D (log ng/ml)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0.034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0.089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70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IgE (log kU/l)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-0.033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0.032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0.02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highlight w:val="none"/>
              </w:rPr>
            </w:pPr>
            <w:r>
              <w:rPr>
                <w:rFonts w:eastAsia="Arial" w:cs="Calibri" w:ascii="Calibri" w:hAnsi="Calibri"/>
                <w:kern w:val="0"/>
                <w:sz w:val="20"/>
                <w:szCs w:val="20"/>
                <w:lang w:val="en-US" w:eastAsia="en-US" w:bidi="ar-SA"/>
              </w:rPr>
              <w:t>*</w:t>
            </w:r>
          </w:p>
        </w:tc>
      </w:tr>
    </w:tbl>
    <w:p>
      <w:pPr>
        <w:pStyle w:val="Normal"/>
        <w:rPr>
          <w:b w:val="false"/>
          <w:b w:val="false"/>
          <w:bCs w:val="false"/>
          <w:sz w:val="20"/>
          <w:szCs w:val="20"/>
        </w:rPr>
      </w:pPr>
      <w:r>
        <w:rPr>
          <w:rFonts w:cs="Calibri" w:ascii="Calibri" w:hAnsi="Calibri"/>
          <w:sz w:val="16"/>
          <w:szCs w:val="16"/>
        </w:rPr>
        <w:t xml:space="preserve">Values shown are spearman rho with respective correlation significance ( ### &lt; 0.001). Significance for differences between gender (sign.) was calculated with Kruskal-Wallis-Test between gender (indicated as * &lt;0.05,  *** &lt; 0.001). Abbreviations: WHR, waist to hip ratio; Immunoglobulin E, IgE; fasting plasma insulin, FPI; </w:t>
      </w:r>
      <w:r>
        <w:rPr>
          <w:rFonts w:cs="Calibri" w:ascii="Calibri" w:hAnsi="Calibri"/>
          <w:b w:val="false"/>
          <w:sz w:val="16"/>
          <w:szCs w:val="16"/>
        </w:rPr>
        <w:t>Fasting plasma glucose, FPG</w:t>
      </w:r>
      <w:r>
        <w:rPr>
          <w:rFonts w:cs="Calibri" w:ascii="Calibri" w:hAnsi="Calibri"/>
          <w:sz w:val="16"/>
          <w:szCs w:val="16"/>
        </w:rPr>
        <w:t>; significance level, sign.</w:t>
      </w:r>
    </w:p>
    <w:p>
      <w:pPr>
        <w:pStyle w:val="Normal"/>
        <w:spacing w:before="0" w:after="200"/>
        <w:rPr>
          <w:rFonts w:ascii="Calibri" w:hAnsi="Calibri" w:cs="Calibri"/>
          <w:sz w:val="20"/>
          <w:szCs w:val="20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undefine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IndexHeading">
    <w:name w:val="Index Heading"/>
    <w:basedOn w:val="Heading"/>
    <w:pPr/>
    <w:rPr/>
  </w:style>
  <w:style w:type="paragraph" w:styleId="ContentsHeading">
    <w:name w:val="TOC Heading"/>
    <w:uiPriority w:val="39"/>
    <w:unhideWhenUsed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Table" w:customStyle="1">
    <w:name w:val="Table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59" w:beforeAutospacing="0" w:before="0" w:afterAutospacing="0" w:after="160"/>
      <w:ind w:left="0" w:right="0" w:hanging="0"/>
      <w:jc w:val="left"/>
    </w:pPr>
    <w:rPr>
      <w:rFonts w:ascii="Arial" w:hAnsi="Arial" w:eastAsia="Arial" w:cs="Times New Roman" w:asciiTheme="minorHAnsi" w:eastAsiaTheme="minorHAnsi" w:hAnsiTheme="minorHAnsi"/>
      <w:b/>
      <w:bCs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4"/>
      <w:u w:val="none"/>
      <w:vertAlign w:val="baseline"/>
      <w:lang w:val="en-US" w:eastAsia="en-US" w:bidi="ar-SA"/>
      <w14:ligatures w14:val="none"/>
    </w:rPr>
  </w:style>
  <w:style w:type="paragraph" w:styleId="Compact" w:customStyle="1">
    <w:name w:val="Compact"/>
    <w:qFormat/>
    <w:pPr>
      <w:keepNext w:val="false"/>
      <w:keepLines w:val="false"/>
      <w:pageBreakBefore w:val="false"/>
      <w:widowControl/>
      <w:pBdr/>
      <w:shd w:val="nil" w:color="000000"/>
      <w:bidi w:val="0"/>
      <w:spacing w:lineRule="auto" w:line="276" w:beforeAutospacing="0" w:before="36" w:afterAutospacing="0" w:after="36"/>
      <w:ind w:left="0" w:right="0" w:hanging="0"/>
      <w:jc w:val="left"/>
    </w:pPr>
    <w:rPr>
      <w:rFonts w:ascii="Times New Roman" w:hAnsi="Times New Roman" w:eastAsia="Arial" w:cs="Arial" w:cstheme="minorBidi" w:eastAsiaTheme="minorHAns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2"/>
      <w:u w:val="none"/>
      <w:vertAlign w:val="baseline"/>
      <w:lang w:val="en-US" w:eastAsia="en-US" w:bidi="ar-SA"/>
      <w14:ligatures w14:val="none"/>
    </w:rPr>
  </w:style>
  <w:style w:type="paragraph" w:styleId="TableContents" w:customStyle="1">
    <w:name w:val="Table Contents"/>
    <w:basedOn w:val="Normal"/>
    <w:qFormat/>
    <w:pPr>
      <w:keepNext w:val="false"/>
      <w:keepLines w:val="false"/>
      <w:pageBreakBefore w:val="false"/>
      <w:widowControl/>
      <w:suppressLineNumbers/>
      <w:pBdr/>
      <w:shd w:val="nil" w:color="000000"/>
      <w:spacing w:lineRule="auto" w:line="240" w:beforeAutospacing="0" w:before="120" w:afterAutospacing="0" w:after="240"/>
      <w:ind w:left="0" w:right="0" w:hanging="0"/>
      <w:jc w:val="left"/>
    </w:pPr>
    <w:rPr>
      <w:rFonts w:ascii="Times New Roman" w:hAnsi="Times New Roman" w:eastAsia="Arial" w:cs="Arial" w:cstheme="minorBidi" w:eastAsiaTheme="minorHAns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 w:val="24"/>
      <w:szCs w:val="22"/>
      <w:u w:val="none"/>
      <w:vertAlign w:val="baseline"/>
      <w:lang w:val="en-US" w:eastAsia="en-US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LibreOffice/7.3.7.2$Linux_X86_64 LibreOffice_project/30$Build-2</Application>
  <AppVersion>15.0000</AppVersion>
  <Pages>5</Pages>
  <Words>863</Words>
  <Characters>4660</Characters>
  <CharactersWithSpaces>5222</CharactersWithSpaces>
  <Paragraphs>306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>Tobias Hagemann</cp:lastModifiedBy>
  <dcterms:modified xsi:type="dcterms:W3CDTF">2023-03-21T11:59:18Z</dcterms:modified>
  <cp:revision>4</cp:revision>
  <dc:subject/>
  <dc:title/>
</cp:coreProperties>
</file>