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6C96F9" w14:textId="7B55A43C" w:rsidR="009243B0" w:rsidRDefault="009243B0" w:rsidP="00AB499C">
      <w:pPr>
        <w:jc w:val="both"/>
      </w:pPr>
      <w:r>
        <w:rPr>
          <w:noProof/>
          <w:lang w:val="fr-FR" w:eastAsia="fr-FR"/>
        </w:rPr>
        <w:drawing>
          <wp:inline distT="0" distB="0" distL="0" distR="0" wp14:anchorId="1F8A96DF" wp14:editId="554C11C4">
            <wp:extent cx="4739640" cy="1825752"/>
            <wp:effectExtent l="0" t="0" r="1016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noy_fig1_v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6ADA" w14:textId="3BB99E4F" w:rsidR="009243B0" w:rsidRPr="002114AF" w:rsidRDefault="009243B0" w:rsidP="00AB499C">
      <w:pPr>
        <w:jc w:val="both"/>
      </w:pPr>
      <w:r w:rsidRPr="00400D0F">
        <w:rPr>
          <w:b/>
        </w:rPr>
        <w:t>Figure 1</w:t>
      </w:r>
      <w:r>
        <w:t xml:space="preserve">: </w:t>
      </w:r>
      <w:r w:rsidR="00727544" w:rsidRPr="00732DF3">
        <w:rPr>
          <w:b/>
          <w:lang w:eastAsia="en-GB"/>
        </w:rPr>
        <w:t xml:space="preserve">Sequences of TDP-43 and various </w:t>
      </w:r>
      <w:r w:rsidR="000C16E8">
        <w:rPr>
          <w:b/>
          <w:lang w:eastAsia="en-GB"/>
        </w:rPr>
        <w:t xml:space="preserve">low-complexity </w:t>
      </w:r>
      <w:r w:rsidR="00727544" w:rsidRPr="00732DF3">
        <w:rPr>
          <w:b/>
          <w:lang w:eastAsia="en-GB"/>
        </w:rPr>
        <w:t>C-terminal domain fragments</w:t>
      </w:r>
      <w:r w:rsidR="00010BC2" w:rsidRPr="00732DF3">
        <w:rPr>
          <w:b/>
          <w:lang w:eastAsia="en-GB"/>
        </w:rPr>
        <w:t xml:space="preserve"> used in this study</w:t>
      </w:r>
      <w:r w:rsidR="00727544" w:rsidRPr="00732DF3">
        <w:rPr>
          <w:b/>
          <w:lang w:eastAsia="en-GB"/>
        </w:rPr>
        <w:t>.</w:t>
      </w:r>
      <w:r w:rsidR="00727544">
        <w:rPr>
          <w:lang w:eastAsia="en-GB"/>
        </w:rPr>
        <w:t xml:space="preserve"> </w:t>
      </w:r>
      <w:r w:rsidR="00727544" w:rsidRPr="005C426C">
        <w:rPr>
          <w:lang w:eastAsia="en-GB"/>
        </w:rPr>
        <w:t>Boxes are used to denote different functional</w:t>
      </w:r>
      <w:r w:rsidR="00204ED9">
        <w:rPr>
          <w:lang w:eastAsia="en-GB"/>
        </w:rPr>
        <w:t>/structural</w:t>
      </w:r>
      <w:r w:rsidR="00A34EE5">
        <w:rPr>
          <w:lang w:eastAsia="en-GB"/>
        </w:rPr>
        <w:t xml:space="preserve"> domains. </w:t>
      </w:r>
      <w:r w:rsidR="00A34EE5">
        <w:rPr>
          <w:rFonts w:eastAsia="Times New Roman" w:cs="Times New Roman"/>
          <w:color w:val="000000" w:themeColor="text1"/>
          <w:lang w:eastAsia="en-GB"/>
        </w:rPr>
        <w:t>The nomenclature of the different CTD fragments is chosen to be consistent with</w:t>
      </w:r>
      <w:r w:rsidR="008B2D76">
        <w:rPr>
          <w:rFonts w:eastAsia="Times New Roman" w:cs="Times New Roman"/>
          <w:color w:val="000000" w:themeColor="text1"/>
          <w:lang w:eastAsia="en-GB"/>
        </w:rPr>
        <w:t xml:space="preserve"> </w:t>
      </w:r>
      <w:r w:rsidR="008B2D76" w:rsidRPr="008B2D76">
        <w:rPr>
          <w:rFonts w:eastAsia="Times New Roman" w:cs="Times New Roman"/>
          <w:color w:val="000000" w:themeColor="text1"/>
          <w:vertAlign w:val="superscript"/>
          <w:lang w:eastAsia="en-GB"/>
        </w:rPr>
        <w:t>33</w:t>
      </w:r>
      <w:r w:rsidR="008B2D76">
        <w:rPr>
          <w:rFonts w:eastAsia="Times New Roman" w:cs="Times New Roman"/>
          <w:color w:val="000000" w:themeColor="text1"/>
          <w:vertAlign w:val="superscript"/>
          <w:lang w:eastAsia="en-GB"/>
        </w:rPr>
        <w:t>,75</w:t>
      </w:r>
      <w:r w:rsidR="008B2D76">
        <w:rPr>
          <w:rFonts w:eastAsia="Times New Roman" w:cs="Times New Roman"/>
          <w:color w:val="000000" w:themeColor="text1"/>
          <w:lang w:eastAsia="en-GB"/>
        </w:rPr>
        <w:t>.</w:t>
      </w:r>
    </w:p>
    <w:p w14:paraId="5CF877F6" w14:textId="11C65AF4" w:rsidR="00A43F2B" w:rsidRDefault="00F87240" w:rsidP="00AB499C">
      <w:pPr>
        <w:jc w:val="both"/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ab/>
      </w:r>
    </w:p>
    <w:p w14:paraId="676C149B" w14:textId="77777777" w:rsidR="001F086C" w:rsidRDefault="001F086C" w:rsidP="00AB499C">
      <w:pPr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3B0BB14D" w14:textId="33F55BD8" w:rsidR="001F086C" w:rsidRDefault="00C57DF0" w:rsidP="00AB499C">
      <w:pPr>
        <w:jc w:val="both"/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noProof/>
          <w:color w:val="000000" w:themeColor="text1"/>
          <w:lang w:val="fr-FR" w:eastAsia="fr-FR"/>
        </w:rPr>
        <w:drawing>
          <wp:inline distT="0" distB="0" distL="0" distR="0" wp14:anchorId="66D14236" wp14:editId="0607BC57">
            <wp:extent cx="4312920" cy="3502152"/>
            <wp:effectExtent l="0" t="0" r="508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noy_fig2_v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A82C" w14:textId="040F960F" w:rsidR="001F086C" w:rsidRDefault="001F086C" w:rsidP="001F086C">
      <w:pPr>
        <w:jc w:val="both"/>
        <w:rPr>
          <w:lang w:eastAsia="en-GB"/>
        </w:rPr>
      </w:pPr>
      <w:r w:rsidRPr="00400D0F">
        <w:rPr>
          <w:b/>
        </w:rPr>
        <w:t>Figure 2</w:t>
      </w:r>
      <w:r>
        <w:t xml:space="preserve">: </w:t>
      </w:r>
      <w:bookmarkStart w:id="0" w:name="_Toc55145907"/>
      <w:bookmarkStart w:id="1" w:name="_Toc55148885"/>
      <w:r w:rsidR="00732DF3" w:rsidRPr="00732DF3">
        <w:rPr>
          <w:b/>
        </w:rPr>
        <w:t>Structural analysis of low complexity CTFs aggregates.</w:t>
      </w:r>
      <w:r w:rsidR="00732DF3">
        <w:t xml:space="preserve"> </w:t>
      </w:r>
      <w:r w:rsidR="00710B32">
        <w:t xml:space="preserve">(A-C) </w:t>
      </w:r>
      <w:r w:rsidRPr="005C426C">
        <w:rPr>
          <w:lang w:eastAsia="en-GB"/>
        </w:rPr>
        <w:t>Negatively stained electron micrographs of TDP-13</w:t>
      </w:r>
      <w:r w:rsidR="00E07FD3">
        <w:rPr>
          <w:lang w:eastAsia="en-GB"/>
        </w:rPr>
        <w:t xml:space="preserve"> (A), </w:t>
      </w:r>
      <w:r w:rsidRPr="005C426C">
        <w:rPr>
          <w:lang w:eastAsia="en-GB"/>
        </w:rPr>
        <w:t>TDP-11</w:t>
      </w:r>
      <w:r w:rsidR="00E07FD3">
        <w:rPr>
          <w:lang w:eastAsia="en-GB"/>
        </w:rPr>
        <w:t xml:space="preserve"> (B)</w:t>
      </w:r>
      <w:r w:rsidR="00696556">
        <w:rPr>
          <w:lang w:eastAsia="en-GB"/>
        </w:rPr>
        <w:t>,</w:t>
      </w:r>
      <w:r w:rsidR="00E07FD3">
        <w:rPr>
          <w:lang w:eastAsia="en-GB"/>
        </w:rPr>
        <w:t xml:space="preserve"> and </w:t>
      </w:r>
      <w:r w:rsidRPr="005C426C">
        <w:rPr>
          <w:lang w:eastAsia="en-GB"/>
        </w:rPr>
        <w:t>TDP-10</w:t>
      </w:r>
      <w:r w:rsidR="00E07FD3">
        <w:rPr>
          <w:lang w:eastAsia="en-GB"/>
        </w:rPr>
        <w:t xml:space="preserve"> (C) </w:t>
      </w:r>
      <w:r w:rsidRPr="005C426C">
        <w:rPr>
          <w:lang w:eastAsia="en-GB"/>
        </w:rPr>
        <w:t xml:space="preserve"> aggregates. Scale bars (in yellow) are 200 nm. </w:t>
      </w:r>
      <w:r w:rsidR="00D72E7C">
        <w:rPr>
          <w:lang w:eastAsia="en-GB"/>
        </w:rPr>
        <w:t xml:space="preserve">(D-F) </w:t>
      </w:r>
      <w:r w:rsidR="00E07FD3">
        <w:rPr>
          <w:lang w:eastAsia="en-GB"/>
        </w:rPr>
        <w:t>X-</w:t>
      </w:r>
      <w:r w:rsidRPr="005C426C">
        <w:rPr>
          <w:lang w:eastAsia="en-GB"/>
        </w:rPr>
        <w:t xml:space="preserve">ray diffraction patterns of </w:t>
      </w:r>
      <w:r w:rsidR="00E07FD3" w:rsidRPr="005C426C">
        <w:rPr>
          <w:lang w:eastAsia="en-GB"/>
        </w:rPr>
        <w:t>TDP-13</w:t>
      </w:r>
      <w:r w:rsidR="00E07FD3">
        <w:rPr>
          <w:lang w:eastAsia="en-GB"/>
        </w:rPr>
        <w:t xml:space="preserve"> (D), </w:t>
      </w:r>
      <w:r w:rsidR="00E07FD3" w:rsidRPr="005C426C">
        <w:rPr>
          <w:lang w:eastAsia="en-GB"/>
        </w:rPr>
        <w:t>TDP-11</w:t>
      </w:r>
      <w:r w:rsidR="00E07FD3">
        <w:rPr>
          <w:lang w:eastAsia="en-GB"/>
        </w:rPr>
        <w:t xml:space="preserve"> (E)</w:t>
      </w:r>
      <w:r w:rsidR="00696556">
        <w:rPr>
          <w:lang w:eastAsia="en-GB"/>
        </w:rPr>
        <w:t>,</w:t>
      </w:r>
      <w:r w:rsidR="00E07FD3">
        <w:rPr>
          <w:lang w:eastAsia="en-GB"/>
        </w:rPr>
        <w:t xml:space="preserve"> and </w:t>
      </w:r>
      <w:r w:rsidR="00E07FD3" w:rsidRPr="005C426C">
        <w:rPr>
          <w:lang w:eastAsia="en-GB"/>
        </w:rPr>
        <w:t>TDP-10</w:t>
      </w:r>
      <w:r w:rsidR="00E07FD3">
        <w:rPr>
          <w:lang w:eastAsia="en-GB"/>
        </w:rPr>
        <w:t xml:space="preserve"> (F)</w:t>
      </w:r>
      <w:r w:rsidR="00E07FD3" w:rsidRPr="005C426C">
        <w:rPr>
          <w:lang w:eastAsia="en-GB"/>
        </w:rPr>
        <w:t xml:space="preserve"> </w:t>
      </w:r>
      <w:r w:rsidR="00696556">
        <w:rPr>
          <w:lang w:eastAsia="en-GB"/>
        </w:rPr>
        <w:t>aggregate</w:t>
      </w:r>
      <w:r w:rsidR="00E07FD3" w:rsidRPr="005C426C">
        <w:rPr>
          <w:lang w:eastAsia="en-GB"/>
        </w:rPr>
        <w:t xml:space="preserve"> </w:t>
      </w:r>
      <w:r w:rsidRPr="005C426C">
        <w:rPr>
          <w:lang w:eastAsia="en-GB"/>
        </w:rPr>
        <w:t>display</w:t>
      </w:r>
      <w:r w:rsidR="00E07FD3">
        <w:rPr>
          <w:lang w:eastAsia="en-GB"/>
        </w:rPr>
        <w:t xml:space="preserve"> characteristic cross-</w:t>
      </w:r>
      <w:r w:rsidRPr="005C426C">
        <w:rPr>
          <w:lang w:eastAsia="en-GB"/>
        </w:rPr>
        <w:t xml:space="preserve">β </w:t>
      </w:r>
      <w:r w:rsidR="00E07FD3">
        <w:rPr>
          <w:lang w:eastAsia="en-GB"/>
        </w:rPr>
        <w:t>reflectio</w:t>
      </w:r>
      <w:r w:rsidRPr="005C426C">
        <w:rPr>
          <w:lang w:eastAsia="en-GB"/>
        </w:rPr>
        <w:t>n</w:t>
      </w:r>
      <w:r w:rsidR="00E07FD3">
        <w:rPr>
          <w:lang w:eastAsia="en-GB"/>
        </w:rPr>
        <w:t>s</w:t>
      </w:r>
      <w:r w:rsidRPr="005C426C">
        <w:rPr>
          <w:lang w:eastAsia="en-GB"/>
        </w:rPr>
        <w:t xml:space="preserve">. Reflections at 4.7 Å and </w:t>
      </w:r>
      <w:r>
        <w:rPr>
          <w:lang w:eastAsia="en-GB"/>
        </w:rPr>
        <w:t>9</w:t>
      </w:r>
      <w:r w:rsidR="00E07FD3">
        <w:rPr>
          <w:lang w:eastAsia="en-GB"/>
        </w:rPr>
        <w:t>-10</w:t>
      </w:r>
      <w:r w:rsidRPr="005C426C">
        <w:rPr>
          <w:lang w:eastAsia="en-GB"/>
        </w:rPr>
        <w:t xml:space="preserve"> Å are highlighted.</w:t>
      </w:r>
    </w:p>
    <w:bookmarkEnd w:id="0"/>
    <w:bookmarkEnd w:id="1"/>
    <w:p w14:paraId="1F97B5DC" w14:textId="77777777" w:rsidR="009962BC" w:rsidRDefault="009962BC" w:rsidP="00AB499C">
      <w:pPr>
        <w:adjustRightInd w:val="0"/>
        <w:contextualSpacing/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6CEDADB5" w14:textId="1986A2B7" w:rsidR="00FF5216" w:rsidRDefault="00FF5216" w:rsidP="00AB499C">
      <w:pPr>
        <w:adjustRightInd w:val="0"/>
        <w:contextualSpacing/>
        <w:jc w:val="both"/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noProof/>
          <w:color w:val="000000" w:themeColor="text1"/>
          <w:lang w:val="fr-FR" w:eastAsia="fr-FR"/>
        </w:rPr>
        <w:lastRenderedPageBreak/>
        <w:drawing>
          <wp:inline distT="0" distB="0" distL="0" distR="0" wp14:anchorId="5D1CF8E8" wp14:editId="56AC8E77">
            <wp:extent cx="5102587" cy="4232063"/>
            <wp:effectExtent l="0" t="0" r="3175" b="1016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noy_fig3_v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587" cy="42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8996" w14:textId="467AFD8E" w:rsidR="00EC6566" w:rsidRDefault="00FF5216" w:rsidP="00AB499C">
      <w:pPr>
        <w:adjustRightInd w:val="0"/>
        <w:contextualSpacing/>
        <w:jc w:val="both"/>
        <w:rPr>
          <w:rFonts w:eastAsia="Times New Roman" w:cs="Times New Roman"/>
          <w:color w:val="000000" w:themeColor="text1"/>
          <w:lang w:eastAsia="en-GB"/>
        </w:rPr>
      </w:pPr>
      <w:r w:rsidRPr="00EC36BB">
        <w:rPr>
          <w:rFonts w:eastAsia="Times New Roman" w:cs="Times New Roman"/>
          <w:b/>
          <w:color w:val="000000" w:themeColor="text1"/>
          <w:lang w:eastAsia="en-GB"/>
        </w:rPr>
        <w:t>Figure 3</w:t>
      </w:r>
      <w:r>
        <w:rPr>
          <w:rFonts w:eastAsia="Times New Roman" w:cs="Times New Roman"/>
          <w:color w:val="000000" w:themeColor="text1"/>
          <w:lang w:eastAsia="en-GB"/>
        </w:rPr>
        <w:t xml:space="preserve">: </w:t>
      </w:r>
      <w:r w:rsidR="000C38A1" w:rsidRPr="000C38A1">
        <w:rPr>
          <w:rFonts w:eastAsia="Times New Roman" w:cs="Times New Roman"/>
          <w:b/>
          <w:color w:val="000000" w:themeColor="text1"/>
          <w:lang w:eastAsia="en-GB"/>
        </w:rPr>
        <w:t>Detection of protein segments associated with high mobility by MAS NMR.</w:t>
      </w:r>
      <w:r w:rsidR="000C38A1">
        <w:rPr>
          <w:rFonts w:eastAsia="Times New Roman" w:cs="Times New Roman"/>
          <w:color w:val="000000" w:themeColor="text1"/>
          <w:lang w:eastAsia="en-GB"/>
        </w:rPr>
        <w:t xml:space="preserve"> </w:t>
      </w:r>
      <w:r w:rsidR="00CE1498" w:rsidRPr="005C426C">
        <w:rPr>
          <w:vertAlign w:val="superscript"/>
          <w:lang w:eastAsia="en-GB"/>
        </w:rPr>
        <w:t>1</w:t>
      </w:r>
      <w:r w:rsidR="00732DF3">
        <w:rPr>
          <w:lang w:eastAsia="en-GB"/>
        </w:rPr>
        <w:t>H-</w:t>
      </w:r>
      <w:r w:rsidR="00CE1498" w:rsidRPr="005C426C">
        <w:rPr>
          <w:vertAlign w:val="superscript"/>
          <w:lang w:eastAsia="en-GB"/>
        </w:rPr>
        <w:t>13</w:t>
      </w:r>
      <w:r w:rsidR="00CE1498" w:rsidRPr="005C426C">
        <w:rPr>
          <w:lang w:eastAsia="en-GB"/>
        </w:rPr>
        <w:t xml:space="preserve">C INEPT </w:t>
      </w:r>
      <w:r w:rsidR="00732DF3">
        <w:rPr>
          <w:lang w:eastAsia="en-GB"/>
        </w:rPr>
        <w:t xml:space="preserve">experiments </w:t>
      </w:r>
      <w:r w:rsidR="000C38A1">
        <w:rPr>
          <w:lang w:eastAsia="en-GB"/>
        </w:rPr>
        <w:t xml:space="preserve">of </w:t>
      </w:r>
      <w:r w:rsidR="00CE1498" w:rsidRPr="005C426C">
        <w:rPr>
          <w:lang w:eastAsia="en-GB"/>
        </w:rPr>
        <w:t>TDP-13</w:t>
      </w:r>
      <w:r w:rsidR="000C38A1">
        <w:rPr>
          <w:lang w:eastAsia="en-GB"/>
        </w:rPr>
        <w:t xml:space="preserve"> </w:t>
      </w:r>
      <w:r w:rsidR="00CE1498" w:rsidRPr="005C426C">
        <w:rPr>
          <w:lang w:eastAsia="en-GB"/>
        </w:rPr>
        <w:t>(</w:t>
      </w:r>
      <w:r w:rsidR="000C38A1">
        <w:rPr>
          <w:lang w:eastAsia="en-GB"/>
        </w:rPr>
        <w:t xml:space="preserve">in </w:t>
      </w:r>
      <w:r w:rsidR="00CE1498" w:rsidRPr="005C426C">
        <w:rPr>
          <w:lang w:eastAsia="en-GB"/>
        </w:rPr>
        <w:t>brown)</w:t>
      </w:r>
      <w:r w:rsidR="000C38A1">
        <w:rPr>
          <w:lang w:eastAsia="en-GB"/>
        </w:rPr>
        <w:t xml:space="preserve"> (A), </w:t>
      </w:r>
      <w:r w:rsidR="00CE1498" w:rsidRPr="005C426C">
        <w:rPr>
          <w:lang w:eastAsia="en-GB"/>
        </w:rPr>
        <w:t>TDP-11(</w:t>
      </w:r>
      <w:r w:rsidR="000C38A1">
        <w:rPr>
          <w:lang w:eastAsia="en-GB"/>
        </w:rPr>
        <w:t xml:space="preserve">in </w:t>
      </w:r>
      <w:r w:rsidR="00CE1498" w:rsidRPr="005C426C">
        <w:rPr>
          <w:lang w:eastAsia="en-GB"/>
        </w:rPr>
        <w:t>orange)</w:t>
      </w:r>
      <w:r w:rsidR="000C38A1">
        <w:rPr>
          <w:lang w:eastAsia="en-GB"/>
        </w:rPr>
        <w:t xml:space="preserve"> (B), and </w:t>
      </w:r>
      <w:r w:rsidR="00B91C88">
        <w:rPr>
          <w:lang w:eastAsia="en-GB"/>
        </w:rPr>
        <w:t xml:space="preserve">TDP-10 </w:t>
      </w:r>
      <w:r w:rsidR="00CE1498" w:rsidRPr="005C426C">
        <w:rPr>
          <w:lang w:eastAsia="en-GB"/>
        </w:rPr>
        <w:t>(</w:t>
      </w:r>
      <w:r w:rsidR="000C38A1">
        <w:rPr>
          <w:lang w:eastAsia="en-GB"/>
        </w:rPr>
        <w:t xml:space="preserve">in </w:t>
      </w:r>
      <w:r w:rsidR="00CE1498" w:rsidRPr="005C426C">
        <w:rPr>
          <w:lang w:eastAsia="en-GB"/>
        </w:rPr>
        <w:t xml:space="preserve">pink) </w:t>
      </w:r>
      <w:r w:rsidR="000C38A1">
        <w:rPr>
          <w:lang w:eastAsia="en-GB"/>
        </w:rPr>
        <w:t xml:space="preserve">(C) amyloid aggregates. </w:t>
      </w:r>
      <w:r w:rsidR="00CE1498" w:rsidRPr="005C426C">
        <w:rPr>
          <w:lang w:eastAsia="en-GB"/>
        </w:rPr>
        <w:t>The data were recorded at</w:t>
      </w:r>
      <w:r w:rsidR="000C38A1">
        <w:rPr>
          <w:lang w:eastAsia="en-GB"/>
        </w:rPr>
        <w:t xml:space="preserve"> a</w:t>
      </w:r>
      <w:r w:rsidR="00CE1498" w:rsidRPr="005C426C">
        <w:rPr>
          <w:lang w:eastAsia="en-GB"/>
        </w:rPr>
        <w:t xml:space="preserve"> </w:t>
      </w:r>
      <w:r w:rsidR="00CE1498" w:rsidRPr="005C426C">
        <w:rPr>
          <w:vertAlign w:val="superscript"/>
          <w:lang w:eastAsia="en-GB"/>
        </w:rPr>
        <w:t>1</w:t>
      </w:r>
      <w:r w:rsidR="00CE1498" w:rsidRPr="005C426C">
        <w:rPr>
          <w:lang w:eastAsia="en-GB"/>
        </w:rPr>
        <w:t>H fr</w:t>
      </w:r>
      <w:r w:rsidR="000C38A1">
        <w:rPr>
          <w:lang w:eastAsia="en-GB"/>
        </w:rPr>
        <w:t xml:space="preserve">equency of 600 MHz, 11 kHz MAS </w:t>
      </w:r>
      <w:r w:rsidR="00CE1498" w:rsidRPr="005C426C">
        <w:rPr>
          <w:lang w:eastAsia="en-GB"/>
        </w:rPr>
        <w:t>at 278 K.</w:t>
      </w:r>
    </w:p>
    <w:p w14:paraId="2EF39118" w14:textId="77777777" w:rsidR="009962BC" w:rsidRPr="00AE2C64" w:rsidRDefault="009962BC" w:rsidP="00AB499C">
      <w:pPr>
        <w:adjustRightInd w:val="0"/>
        <w:contextualSpacing/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51AD6804" w14:textId="77777777" w:rsidR="004B0CAC" w:rsidRDefault="004B0CAC" w:rsidP="00AB499C">
      <w:pPr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4424F554" w14:textId="77777777" w:rsidR="006C4820" w:rsidRDefault="006C4820" w:rsidP="00AB499C">
      <w:pPr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1EE88E3B" w14:textId="77777777" w:rsidR="00B31CA4" w:rsidRDefault="00B31CA4" w:rsidP="006C4820">
      <w:pPr>
        <w:adjustRightInd w:val="0"/>
        <w:contextualSpacing/>
        <w:jc w:val="both"/>
        <w:rPr>
          <w:lang w:eastAsia="en-GB"/>
        </w:rPr>
      </w:pPr>
    </w:p>
    <w:p w14:paraId="1737F963" w14:textId="77777777" w:rsidR="00B31CA4" w:rsidRDefault="00B31CA4" w:rsidP="00B31CA4">
      <w:pPr>
        <w:jc w:val="both"/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noProof/>
          <w:color w:val="000000" w:themeColor="text1"/>
          <w:lang w:val="fr-FR" w:eastAsia="fr-FR"/>
        </w:rPr>
        <w:lastRenderedPageBreak/>
        <w:drawing>
          <wp:inline distT="0" distB="0" distL="0" distR="0" wp14:anchorId="60FF526B" wp14:editId="3E09B16E">
            <wp:extent cx="6208395" cy="61880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noy_fig5_v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0A34" w14:textId="53A772C6" w:rsidR="00B31CA4" w:rsidRPr="005C426C" w:rsidRDefault="00B31CA4" w:rsidP="00B31CA4">
      <w:pPr>
        <w:jc w:val="both"/>
        <w:rPr>
          <w:lang w:eastAsia="en-GB"/>
        </w:rPr>
      </w:pPr>
      <w:r>
        <w:rPr>
          <w:b/>
          <w:bCs/>
          <w:lang w:eastAsia="en-GB"/>
        </w:rPr>
        <w:t>Figure 4. Comparison of the rigid cores of TDP-10, TDP11</w:t>
      </w:r>
      <w:r w:rsidR="00907E35">
        <w:rPr>
          <w:b/>
          <w:bCs/>
          <w:lang w:eastAsia="en-GB"/>
        </w:rPr>
        <w:t>,</w:t>
      </w:r>
      <w:r>
        <w:rPr>
          <w:b/>
          <w:bCs/>
          <w:lang w:eastAsia="en-GB"/>
        </w:rPr>
        <w:t xml:space="preserve"> and TDP-13 CTF aggregates by MAS NMR and FT-IR </w:t>
      </w:r>
      <w:r w:rsidR="00F676DC">
        <w:rPr>
          <w:b/>
          <w:bCs/>
          <w:lang w:eastAsia="en-GB"/>
        </w:rPr>
        <w:t>spectroscopy</w:t>
      </w:r>
      <w:r>
        <w:rPr>
          <w:b/>
          <w:bCs/>
          <w:lang w:eastAsia="en-GB"/>
        </w:rPr>
        <w:t xml:space="preserve">. </w:t>
      </w:r>
      <w:r w:rsidRPr="005C426C">
        <w:rPr>
          <w:b/>
          <w:bCs/>
          <w:lang w:eastAsia="en-GB"/>
        </w:rPr>
        <w:t xml:space="preserve"> </w:t>
      </w:r>
      <w:r w:rsidRPr="001702A8">
        <w:rPr>
          <w:bCs/>
          <w:lang w:eastAsia="en-GB"/>
        </w:rPr>
        <w:t>(A-C)</w:t>
      </w:r>
      <w:r>
        <w:rPr>
          <w:b/>
          <w:bCs/>
          <w:lang w:eastAsia="en-GB"/>
        </w:rPr>
        <w:t xml:space="preserve"> </w:t>
      </w:r>
      <w:r>
        <w:rPr>
          <w:lang w:eastAsia="en-GB"/>
        </w:rPr>
        <w:t>Spectral</w:t>
      </w:r>
      <w:r w:rsidRPr="005C426C">
        <w:rPr>
          <w:lang w:eastAsia="en-GB"/>
        </w:rPr>
        <w:t xml:space="preserve"> excerpt</w:t>
      </w:r>
      <w:r>
        <w:rPr>
          <w:lang w:eastAsia="en-GB"/>
        </w:rPr>
        <w:t>s</w:t>
      </w:r>
      <w:r w:rsidRPr="005C426C">
        <w:rPr>
          <w:lang w:eastAsia="en-GB"/>
        </w:rPr>
        <w:t xml:space="preserve"> from the overlay of 2D </w:t>
      </w:r>
      <w:r w:rsidRPr="005C426C">
        <w:rPr>
          <w:vertAlign w:val="superscript"/>
          <w:lang w:eastAsia="en-GB"/>
        </w:rPr>
        <w:t>13</w:t>
      </w:r>
      <w:r>
        <w:rPr>
          <w:lang w:eastAsia="en-GB"/>
        </w:rPr>
        <w:t>C-</w:t>
      </w:r>
      <w:r w:rsidRPr="005C426C">
        <w:rPr>
          <w:vertAlign w:val="superscript"/>
          <w:lang w:eastAsia="en-GB"/>
        </w:rPr>
        <w:t>13</w:t>
      </w:r>
      <w:r>
        <w:rPr>
          <w:lang w:eastAsia="en-GB"/>
        </w:rPr>
        <w:t xml:space="preserve">C PDSD </w:t>
      </w:r>
      <w:r w:rsidRPr="005C426C">
        <w:rPr>
          <w:lang w:eastAsia="en-GB"/>
        </w:rPr>
        <w:t xml:space="preserve">spectra </w:t>
      </w:r>
      <w:r>
        <w:rPr>
          <w:lang w:eastAsia="en-GB"/>
        </w:rPr>
        <w:t>(</w:t>
      </w:r>
      <w:r w:rsidRPr="005C426C">
        <w:rPr>
          <w:lang w:eastAsia="en-GB"/>
        </w:rPr>
        <w:t xml:space="preserve">mixing time of 50 </w:t>
      </w:r>
      <w:proofErr w:type="spellStart"/>
      <w:r w:rsidRPr="005C426C">
        <w:rPr>
          <w:lang w:eastAsia="en-GB"/>
        </w:rPr>
        <w:t>ms</w:t>
      </w:r>
      <w:proofErr w:type="spellEnd"/>
      <w:r>
        <w:rPr>
          <w:lang w:eastAsia="en-GB"/>
        </w:rPr>
        <w:t>)</w:t>
      </w:r>
      <w:r w:rsidRPr="005C426C">
        <w:rPr>
          <w:lang w:eastAsia="en-GB"/>
        </w:rPr>
        <w:t xml:space="preserve"> </w:t>
      </w:r>
      <w:r>
        <w:rPr>
          <w:lang w:eastAsia="en-GB"/>
        </w:rPr>
        <w:t>of</w:t>
      </w:r>
      <w:r w:rsidRPr="005C426C">
        <w:rPr>
          <w:lang w:eastAsia="en-GB"/>
        </w:rPr>
        <w:t xml:space="preserve"> </w:t>
      </w:r>
      <w:r>
        <w:rPr>
          <w:lang w:eastAsia="en-GB"/>
        </w:rPr>
        <w:t xml:space="preserve">(A) </w:t>
      </w:r>
      <w:r w:rsidRPr="005C426C">
        <w:rPr>
          <w:lang w:eastAsia="en-GB"/>
        </w:rPr>
        <w:t>TDP-13</w:t>
      </w:r>
      <w:r>
        <w:rPr>
          <w:lang w:eastAsia="en-GB"/>
        </w:rPr>
        <w:t xml:space="preserve"> </w:t>
      </w:r>
      <w:r w:rsidRPr="005C426C">
        <w:rPr>
          <w:lang w:eastAsia="en-GB"/>
        </w:rPr>
        <w:t>(brown), (B)</w:t>
      </w:r>
      <w:r>
        <w:rPr>
          <w:lang w:eastAsia="en-GB"/>
        </w:rPr>
        <w:t xml:space="preserve"> </w:t>
      </w:r>
      <w:r w:rsidRPr="005C426C">
        <w:rPr>
          <w:lang w:eastAsia="en-GB"/>
        </w:rPr>
        <w:t>TDP-11</w:t>
      </w:r>
      <w:r>
        <w:rPr>
          <w:lang w:eastAsia="en-GB"/>
        </w:rPr>
        <w:t xml:space="preserve"> </w:t>
      </w:r>
      <w:r w:rsidRPr="005C426C">
        <w:rPr>
          <w:lang w:eastAsia="en-GB"/>
        </w:rPr>
        <w:t>(orange), and</w:t>
      </w:r>
      <w:r>
        <w:rPr>
          <w:lang w:eastAsia="en-GB"/>
        </w:rPr>
        <w:t xml:space="preserve"> (</w:t>
      </w:r>
      <w:r w:rsidRPr="005C426C">
        <w:rPr>
          <w:lang w:eastAsia="en-GB"/>
        </w:rPr>
        <w:t>C)</w:t>
      </w:r>
      <w:r>
        <w:rPr>
          <w:lang w:eastAsia="en-GB"/>
        </w:rPr>
        <w:t xml:space="preserve"> </w:t>
      </w:r>
      <w:r w:rsidRPr="005C426C">
        <w:rPr>
          <w:lang w:eastAsia="en-GB"/>
        </w:rPr>
        <w:t>TDP-10 (pink) compared with TDP-16 (blue)</w:t>
      </w:r>
      <w:r>
        <w:rPr>
          <w:lang w:eastAsia="en-GB"/>
        </w:rPr>
        <w:t>. Spectra were recorded</w:t>
      </w:r>
      <w:r w:rsidRPr="005C426C">
        <w:rPr>
          <w:lang w:eastAsia="en-GB"/>
        </w:rPr>
        <w:t xml:space="preserve"> </w:t>
      </w:r>
      <w:r>
        <w:rPr>
          <w:lang w:eastAsia="en-GB"/>
        </w:rPr>
        <w:t>at</w:t>
      </w:r>
      <w:r w:rsidRPr="005C426C">
        <w:rPr>
          <w:lang w:eastAsia="en-GB"/>
        </w:rPr>
        <w:t xml:space="preserve"> 600 MHz, 11 kHz MAS frequency</w:t>
      </w:r>
      <w:r>
        <w:rPr>
          <w:lang w:eastAsia="en-GB"/>
        </w:rPr>
        <w:t xml:space="preserve"> at 278 K</w:t>
      </w:r>
      <w:r w:rsidRPr="005C426C">
        <w:rPr>
          <w:lang w:eastAsia="en-GB"/>
        </w:rPr>
        <w:t xml:space="preserve">. </w:t>
      </w:r>
      <w:r>
        <w:rPr>
          <w:lang w:eastAsia="en-GB"/>
        </w:rPr>
        <w:t>A</w:t>
      </w:r>
      <w:r w:rsidRPr="005C426C">
        <w:rPr>
          <w:lang w:eastAsia="en-GB"/>
        </w:rPr>
        <w:t xml:space="preserve">lanine Cα–Cβ and </w:t>
      </w:r>
      <w:proofErr w:type="spellStart"/>
      <w:r w:rsidRPr="005C426C">
        <w:rPr>
          <w:lang w:eastAsia="en-GB"/>
        </w:rPr>
        <w:t>proline</w:t>
      </w:r>
      <w:proofErr w:type="spellEnd"/>
      <w:r w:rsidRPr="005C426C">
        <w:rPr>
          <w:lang w:eastAsia="en-GB"/>
        </w:rPr>
        <w:t xml:space="preserve"> </w:t>
      </w:r>
      <w:proofErr w:type="spellStart"/>
      <w:r w:rsidRPr="005C426C">
        <w:rPr>
          <w:lang w:eastAsia="en-GB"/>
        </w:rPr>
        <w:t>Cδ</w:t>
      </w:r>
      <w:proofErr w:type="spellEnd"/>
      <w:r w:rsidRPr="005C426C">
        <w:rPr>
          <w:lang w:eastAsia="en-GB"/>
        </w:rPr>
        <w:t xml:space="preserve">–Cβ correlations </w:t>
      </w:r>
      <w:r>
        <w:rPr>
          <w:lang w:eastAsia="en-GB"/>
        </w:rPr>
        <w:t>with chemical shift-dependent secondary structure are marked</w:t>
      </w:r>
      <w:r w:rsidRPr="005C426C">
        <w:rPr>
          <w:lang w:eastAsia="en-GB"/>
        </w:rPr>
        <w:t>. FT</w:t>
      </w:r>
      <w:r>
        <w:rPr>
          <w:lang w:eastAsia="en-GB"/>
        </w:rPr>
        <w:t>-IR spectra of (D) TDP-13, (E) TDP-11, and (F) TDP-</w:t>
      </w:r>
      <w:r w:rsidRPr="005C426C">
        <w:rPr>
          <w:lang w:eastAsia="en-GB"/>
        </w:rPr>
        <w:t>10 aggregates in the amide I and II range</w:t>
      </w:r>
      <w:r>
        <w:rPr>
          <w:lang w:eastAsia="en-GB"/>
        </w:rPr>
        <w:t>,</w:t>
      </w:r>
      <w:r w:rsidRPr="005C426C">
        <w:rPr>
          <w:lang w:eastAsia="en-GB"/>
        </w:rPr>
        <w:t xml:space="preserve"> displaying the experimental (black) and fitted curve (red).</w:t>
      </w:r>
      <w:r w:rsidR="00EC59AF" w:rsidRPr="00EC59AF">
        <w:t xml:space="preserve"> </w:t>
      </w:r>
      <w:r w:rsidR="00EC59AF" w:rsidRPr="0018400D">
        <w:rPr>
          <w:highlight w:val="yellow"/>
          <w:lang w:eastAsia="en-GB"/>
        </w:rPr>
        <w:t xml:space="preserve">The </w:t>
      </w:r>
      <w:proofErr w:type="spellStart"/>
      <w:r w:rsidR="00EC59AF" w:rsidRPr="0018400D">
        <w:rPr>
          <w:highlight w:val="yellow"/>
          <w:lang w:eastAsia="en-GB"/>
        </w:rPr>
        <w:t>deconvolution</w:t>
      </w:r>
      <w:proofErr w:type="spellEnd"/>
      <w:r w:rsidR="00EC59AF" w:rsidRPr="0018400D">
        <w:rPr>
          <w:highlight w:val="yellow"/>
          <w:lang w:eastAsia="en-GB"/>
        </w:rPr>
        <w:t xml:space="preserve"> of amide bands are shown o</w:t>
      </w:r>
      <w:r w:rsidR="0018400D">
        <w:rPr>
          <w:highlight w:val="yellow"/>
          <w:lang w:eastAsia="en-GB"/>
        </w:rPr>
        <w:t xml:space="preserve">n the FTIR spectra, displaying </w:t>
      </w:r>
      <w:r w:rsidR="00EC59AF" w:rsidRPr="0018400D">
        <w:rPr>
          <w:highlight w:val="yellow"/>
          <w:lang w:eastAsia="en-GB"/>
        </w:rPr>
        <w:t>contribution of secondary structure elements, namely parallel and antiparallel β-sheet</w:t>
      </w:r>
      <w:r w:rsidR="0018400D">
        <w:rPr>
          <w:highlight w:val="yellow"/>
          <w:lang w:eastAsia="en-GB"/>
        </w:rPr>
        <w:t xml:space="preserve">: </w:t>
      </w:r>
      <w:r w:rsidR="00EC59AF" w:rsidRPr="0018400D">
        <w:rPr>
          <w:highlight w:val="yellow"/>
          <w:lang w:eastAsia="en-GB"/>
        </w:rPr>
        <w:t>1634 cm</w:t>
      </w:r>
      <w:r w:rsidR="00EC59AF" w:rsidRPr="0018400D">
        <w:rPr>
          <w:highlight w:val="yellow"/>
          <w:vertAlign w:val="superscript"/>
          <w:lang w:eastAsia="en-GB"/>
        </w:rPr>
        <w:t>−1</w:t>
      </w:r>
      <w:r w:rsidR="0018400D">
        <w:rPr>
          <w:highlight w:val="yellow"/>
          <w:lang w:eastAsia="en-GB"/>
        </w:rPr>
        <w:t xml:space="preserve"> (dark blue), 1620 cm</w:t>
      </w:r>
      <w:r w:rsidR="0018400D" w:rsidRPr="0018400D">
        <w:rPr>
          <w:highlight w:val="yellow"/>
          <w:vertAlign w:val="superscript"/>
          <w:lang w:eastAsia="en-GB"/>
        </w:rPr>
        <w:t>−1</w:t>
      </w:r>
      <w:r w:rsidR="0018400D">
        <w:rPr>
          <w:highlight w:val="yellow"/>
          <w:lang w:eastAsia="en-GB"/>
        </w:rPr>
        <w:t xml:space="preserve"> (brown), and 1690 cm</w:t>
      </w:r>
      <w:r w:rsidR="0018400D" w:rsidRPr="0018400D">
        <w:rPr>
          <w:highlight w:val="yellow"/>
          <w:vertAlign w:val="superscript"/>
          <w:lang w:eastAsia="en-GB"/>
        </w:rPr>
        <w:t>−1</w:t>
      </w:r>
      <w:r w:rsidR="0018400D">
        <w:rPr>
          <w:highlight w:val="yellow"/>
          <w:lang w:eastAsia="en-GB"/>
        </w:rPr>
        <w:t xml:space="preserve"> (grey); α-helix: 1658 cm</w:t>
      </w:r>
      <w:r w:rsidR="0018400D" w:rsidRPr="0018400D">
        <w:rPr>
          <w:highlight w:val="yellow"/>
          <w:vertAlign w:val="superscript"/>
          <w:lang w:eastAsia="en-GB"/>
        </w:rPr>
        <w:t>−1</w:t>
      </w:r>
      <w:r w:rsidR="0018400D">
        <w:rPr>
          <w:highlight w:val="yellow"/>
          <w:lang w:eastAsia="en-GB"/>
        </w:rPr>
        <w:t xml:space="preserve"> (sky blue); turns: 1675 cm</w:t>
      </w:r>
      <w:r w:rsidR="0018400D" w:rsidRPr="0018400D">
        <w:rPr>
          <w:highlight w:val="yellow"/>
          <w:vertAlign w:val="superscript"/>
          <w:lang w:eastAsia="en-GB"/>
        </w:rPr>
        <w:t>−1</w:t>
      </w:r>
      <w:r w:rsidR="0018400D" w:rsidRPr="0018400D">
        <w:rPr>
          <w:highlight w:val="yellow"/>
          <w:lang w:eastAsia="en-GB"/>
        </w:rPr>
        <w:t xml:space="preserve"> </w:t>
      </w:r>
      <w:r w:rsidR="0018400D">
        <w:rPr>
          <w:highlight w:val="yellow"/>
          <w:lang w:eastAsia="en-GB"/>
        </w:rPr>
        <w:t>(yellow)</w:t>
      </w:r>
      <w:r w:rsidR="00EC59AF" w:rsidRPr="0018400D">
        <w:rPr>
          <w:highlight w:val="yellow"/>
          <w:lang w:eastAsia="en-GB"/>
        </w:rPr>
        <w:t>, and random coil</w:t>
      </w:r>
      <w:r w:rsidR="0018400D">
        <w:rPr>
          <w:highlight w:val="yellow"/>
          <w:lang w:eastAsia="en-GB"/>
        </w:rPr>
        <w:t>: 1646 cm</w:t>
      </w:r>
      <w:r w:rsidR="0018400D" w:rsidRPr="0018400D">
        <w:rPr>
          <w:highlight w:val="yellow"/>
          <w:vertAlign w:val="superscript"/>
          <w:lang w:eastAsia="en-GB"/>
        </w:rPr>
        <w:t>−1</w:t>
      </w:r>
      <w:r w:rsidR="0018400D" w:rsidRPr="0018400D">
        <w:rPr>
          <w:highlight w:val="yellow"/>
          <w:lang w:eastAsia="en-GB"/>
        </w:rPr>
        <w:t xml:space="preserve"> </w:t>
      </w:r>
      <w:r w:rsidR="0018400D">
        <w:rPr>
          <w:highlight w:val="yellow"/>
          <w:lang w:eastAsia="en-GB"/>
        </w:rPr>
        <w:t>(green)</w:t>
      </w:r>
      <w:r w:rsidR="00EC59AF" w:rsidRPr="0018400D">
        <w:rPr>
          <w:highlight w:val="yellow"/>
          <w:lang w:eastAsia="en-GB"/>
        </w:rPr>
        <w:t>.</w:t>
      </w:r>
    </w:p>
    <w:p w14:paraId="79057691" w14:textId="67BDDD73" w:rsidR="00B31CA4" w:rsidRDefault="00B31CA4" w:rsidP="006949C9">
      <w:pPr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2EB7886A" w14:textId="77777777" w:rsidR="00B13FA9" w:rsidRPr="006949C9" w:rsidRDefault="00B13FA9" w:rsidP="006949C9">
      <w:pPr>
        <w:jc w:val="both"/>
        <w:rPr>
          <w:rFonts w:eastAsia="Times New Roman" w:cs="Times New Roman"/>
          <w:color w:val="000000" w:themeColor="text1"/>
          <w:lang w:eastAsia="en-GB"/>
        </w:rPr>
      </w:pPr>
    </w:p>
    <w:tbl>
      <w:tblPr>
        <w:tblStyle w:val="TableGrid6"/>
        <w:tblpPr w:leftFromText="180" w:rightFromText="180" w:vertAnchor="text" w:horzAnchor="margin" w:tblpXSpec="center" w:tblpY="64"/>
        <w:tblW w:w="10060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993"/>
        <w:gridCol w:w="992"/>
        <w:gridCol w:w="992"/>
        <w:gridCol w:w="3573"/>
      </w:tblGrid>
      <w:tr w:rsidR="00C80638" w:rsidRPr="00C80638" w14:paraId="4EB03FFA" w14:textId="77777777" w:rsidTr="00C80638">
        <w:trPr>
          <w:trHeight w:val="607"/>
        </w:trPr>
        <w:tc>
          <w:tcPr>
            <w:tcW w:w="1809" w:type="dxa"/>
            <w:tcBorders>
              <w:bottom w:val="nil"/>
            </w:tcBorders>
          </w:tcPr>
          <w:p w14:paraId="61A292F5" w14:textId="77777777" w:rsidR="00B31CA4" w:rsidRPr="00831095" w:rsidRDefault="00B31CA4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en-GB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34ECABA1" w14:textId="77777777" w:rsidR="00B31CA4" w:rsidRPr="00831095" w:rsidRDefault="00B31CA4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en-GB"/>
              </w:rPr>
            </w:pPr>
          </w:p>
        </w:tc>
        <w:tc>
          <w:tcPr>
            <w:tcW w:w="6550" w:type="dxa"/>
            <w:gridSpan w:val="4"/>
          </w:tcPr>
          <w:p w14:paraId="7681052B" w14:textId="77777777" w:rsidR="00B31CA4" w:rsidRPr="00C80638" w:rsidRDefault="00B31CA4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Percentage</w:t>
            </w:r>
            <w:proofErr w:type="spellEnd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of structural </w:t>
            </w: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elements</w:t>
            </w:r>
            <w:proofErr w:type="spellEnd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(%)</w:t>
            </w:r>
          </w:p>
        </w:tc>
      </w:tr>
      <w:tr w:rsidR="00144D68" w:rsidRPr="00C80638" w14:paraId="5D7A3B0C" w14:textId="77777777" w:rsidTr="0018400D">
        <w:trPr>
          <w:trHeight w:val="972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A932F50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Secondary</w:t>
            </w:r>
            <w:proofErr w:type="spellEnd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structure </w:t>
            </w: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element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B8AF391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Wavenumbers</w:t>
            </w:r>
            <w:proofErr w:type="spellEnd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(cm</w:t>
            </w: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vertAlign w:val="superscript"/>
                <w:lang w:eastAsia="en-GB"/>
              </w:rPr>
              <w:t>-1</w:t>
            </w: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CAEE3E7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TDP-43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6A1A24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TDP-13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D79AF6B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TDP-11</w:t>
            </w:r>
          </w:p>
        </w:tc>
        <w:tc>
          <w:tcPr>
            <w:tcW w:w="3573" w:type="dxa"/>
            <w:tcBorders>
              <w:bottom w:val="single" w:sz="4" w:space="0" w:color="auto"/>
            </w:tcBorders>
          </w:tcPr>
          <w:p w14:paraId="4C8D22BB" w14:textId="2F556788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  <w:t>TDP-10</w:t>
            </w:r>
          </w:p>
        </w:tc>
      </w:tr>
      <w:tr w:rsidR="00144D68" w:rsidRPr="00C80638" w14:paraId="302726BC" w14:textId="77777777" w:rsidTr="0018400D">
        <w:trPr>
          <w:trHeight w:val="64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5381067" w14:textId="2F118111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ascii="Symbol" w:eastAsia="Times New Roman" w:hAnsi="Symbol" w:cs="Times New Roman"/>
                <w:color w:val="000000" w:themeColor="text1"/>
                <w:sz w:val="20"/>
                <w:szCs w:val="20"/>
                <w:lang w:eastAsia="en-GB"/>
              </w:rPr>
              <w:t></w:t>
            </w: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-</w:t>
            </w: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sheets</w:t>
            </w:r>
            <w:proofErr w:type="spellEnd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// or anti</w:t>
            </w: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//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42DA1F7A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1620, 1635, 1690</w:t>
            </w:r>
          </w:p>
        </w:tc>
        <w:tc>
          <w:tcPr>
            <w:tcW w:w="993" w:type="dxa"/>
            <w:tcBorders>
              <w:bottom w:val="nil"/>
            </w:tcBorders>
          </w:tcPr>
          <w:p w14:paraId="44F65FEA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992" w:type="dxa"/>
            <w:tcBorders>
              <w:bottom w:val="nil"/>
            </w:tcBorders>
          </w:tcPr>
          <w:p w14:paraId="3ACA709F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992" w:type="dxa"/>
            <w:tcBorders>
              <w:bottom w:val="nil"/>
            </w:tcBorders>
          </w:tcPr>
          <w:p w14:paraId="034F4AB9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3573" w:type="dxa"/>
            <w:vMerge w:val="restart"/>
          </w:tcPr>
          <w:p w14:paraId="69747126" w14:textId="77777777" w:rsidR="00144D68" w:rsidRDefault="00144D68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  <w:t>49</w:t>
            </w:r>
          </w:p>
          <w:p w14:paraId="6AEA1196" w14:textId="77777777" w:rsidR="00144D68" w:rsidRDefault="00144D68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en-GB"/>
              </w:rPr>
            </w:pPr>
          </w:p>
          <w:p w14:paraId="2E15E02B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en-GB"/>
              </w:rPr>
            </w:pPr>
          </w:p>
          <w:p w14:paraId="3325AD8D" w14:textId="77777777" w:rsidR="00144D68" w:rsidRDefault="00144D68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  <w:t>13</w:t>
            </w:r>
          </w:p>
          <w:p w14:paraId="0A415522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en-GB"/>
              </w:rPr>
            </w:pPr>
          </w:p>
          <w:p w14:paraId="4438CBDB" w14:textId="24761BA3" w:rsidR="00144D68" w:rsidRDefault="00144D68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  <w:t>26</w:t>
            </w:r>
          </w:p>
          <w:p w14:paraId="2AF56C83" w14:textId="77777777" w:rsidR="00A67D22" w:rsidRPr="00144D68" w:rsidRDefault="00A67D22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06A98385" w14:textId="0AE39EEC" w:rsidR="00144D68" w:rsidRPr="00C80638" w:rsidRDefault="00144D68" w:rsidP="0018400D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  <w:t>12</w:t>
            </w:r>
          </w:p>
        </w:tc>
      </w:tr>
      <w:tr w:rsidR="00144D68" w:rsidRPr="00C80638" w14:paraId="5D20627E" w14:textId="77777777" w:rsidTr="0018400D">
        <w:trPr>
          <w:trHeight w:val="659"/>
        </w:trPr>
        <w:tc>
          <w:tcPr>
            <w:tcW w:w="1809" w:type="dxa"/>
            <w:tcBorders>
              <w:top w:val="nil"/>
              <w:bottom w:val="nil"/>
            </w:tcBorders>
          </w:tcPr>
          <w:p w14:paraId="6905D495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Random</w:t>
            </w:r>
            <w:proofErr w:type="spellEnd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coil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FB9539D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1646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3C96EB3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1A89981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C15A07D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3573" w:type="dxa"/>
            <w:vMerge/>
          </w:tcPr>
          <w:p w14:paraId="34773B08" w14:textId="1EE53F89" w:rsidR="00144D68" w:rsidRPr="00C80638" w:rsidRDefault="00144D68" w:rsidP="0018400D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144D68" w:rsidRPr="00C80638" w14:paraId="6390FCB9" w14:textId="77777777" w:rsidTr="0018400D">
        <w:trPr>
          <w:trHeight w:val="313"/>
        </w:trPr>
        <w:tc>
          <w:tcPr>
            <w:tcW w:w="1809" w:type="dxa"/>
            <w:tcBorders>
              <w:top w:val="nil"/>
              <w:bottom w:val="nil"/>
            </w:tcBorders>
          </w:tcPr>
          <w:p w14:paraId="3E6F6BA4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ascii="Symbol" w:eastAsia="Times New Roman" w:hAnsi="Symbol" w:cs="Times New Roman"/>
                <w:color w:val="000000" w:themeColor="text1"/>
                <w:sz w:val="20"/>
                <w:szCs w:val="20"/>
                <w:lang w:eastAsia="en-GB"/>
              </w:rPr>
              <w:t></w:t>
            </w:r>
            <w:r w:rsidRPr="00C80638">
              <w:rPr>
                <w:rFonts w:ascii="Symbol" w:eastAsia="Times New Roman" w:hAnsi="Symbol" w:cs="Times New Roman"/>
                <w:color w:val="000000" w:themeColor="text1"/>
                <w:sz w:val="20"/>
                <w:szCs w:val="20"/>
                <w:lang w:eastAsia="en-GB"/>
              </w:rPr>
              <w:t></w:t>
            </w: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helices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38153AF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1658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3744A00" w14:textId="77777777" w:rsidR="00144D68" w:rsidRPr="00B3373F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B3373F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F47AB48" w14:textId="77777777" w:rsidR="00144D68" w:rsidRPr="00B3373F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B3373F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B82B55C" w14:textId="77777777" w:rsidR="00144D68" w:rsidRPr="00B3373F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US" w:eastAsia="en-GB"/>
              </w:rPr>
            </w:pPr>
            <w:r w:rsidRPr="00B3373F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3573" w:type="dxa"/>
            <w:vMerge/>
          </w:tcPr>
          <w:p w14:paraId="7BFE3DAC" w14:textId="2C316CFB" w:rsidR="00144D68" w:rsidRPr="00C80638" w:rsidRDefault="00144D68" w:rsidP="0018400D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144D68" w:rsidRPr="00C80638" w14:paraId="1FC76CDF" w14:textId="77777777" w:rsidTr="0018400D">
        <w:trPr>
          <w:trHeight w:val="329"/>
        </w:trPr>
        <w:tc>
          <w:tcPr>
            <w:tcW w:w="1809" w:type="dxa"/>
            <w:tcBorders>
              <w:top w:val="nil"/>
              <w:bottom w:val="nil"/>
            </w:tcBorders>
          </w:tcPr>
          <w:p w14:paraId="4C3C2E2E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Turn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BC486E8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1675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D785735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CB67FCC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0516C2E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80638"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3573" w:type="dxa"/>
            <w:vMerge/>
          </w:tcPr>
          <w:p w14:paraId="5B6A8043" w14:textId="60A9AEAA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144D68" w:rsidRPr="00C80638" w14:paraId="0AA90DA8" w14:textId="77777777" w:rsidTr="0018400D">
        <w:trPr>
          <w:trHeight w:val="79"/>
        </w:trPr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14:paraId="40A87B62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1A922650" w14:textId="77777777" w:rsidR="00144D68" w:rsidRPr="00C80638" w:rsidRDefault="00144D68" w:rsidP="000E1201">
            <w:pPr>
              <w:adjustRightInd w:val="0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73D47804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390D310F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4A1FCCD0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573" w:type="dxa"/>
            <w:vMerge/>
            <w:tcBorders>
              <w:bottom w:val="single" w:sz="4" w:space="0" w:color="auto"/>
            </w:tcBorders>
          </w:tcPr>
          <w:p w14:paraId="1A5A061C" w14:textId="77777777" w:rsidR="00144D68" w:rsidRPr="00C80638" w:rsidRDefault="00144D68" w:rsidP="000E1201">
            <w:pPr>
              <w:adjustRightInd w:val="0"/>
              <w:contextualSpacing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</w:tbl>
    <w:p w14:paraId="7B325509" w14:textId="7EFB4B6F" w:rsidR="00B31CA4" w:rsidRPr="00833A61" w:rsidRDefault="00B31CA4" w:rsidP="00AB499C">
      <w:pPr>
        <w:jc w:val="both"/>
        <w:rPr>
          <w:rFonts w:eastAsia="Times New Roman" w:cs="Times New Roman"/>
          <w:bCs/>
          <w:color w:val="000000" w:themeColor="text1"/>
          <w:lang w:eastAsia="en-GB"/>
        </w:rPr>
      </w:pPr>
      <w:r w:rsidRPr="00B31CA4">
        <w:rPr>
          <w:b/>
          <w:lang w:eastAsia="en-GB"/>
        </w:rPr>
        <w:t>Table 1</w:t>
      </w:r>
      <w:r>
        <w:rPr>
          <w:lang w:eastAsia="en-GB"/>
        </w:rPr>
        <w:t>:</w:t>
      </w:r>
      <w:r w:rsidRPr="005C426C">
        <w:rPr>
          <w:lang w:eastAsia="en-GB"/>
        </w:rPr>
        <w:t xml:space="preserve"> Secondary structure content of TDP</w:t>
      </w:r>
      <w:r>
        <w:rPr>
          <w:lang w:eastAsia="en-GB"/>
        </w:rPr>
        <w:t>-43</w:t>
      </w:r>
      <w:r w:rsidRPr="005C426C">
        <w:rPr>
          <w:lang w:eastAsia="en-GB"/>
        </w:rPr>
        <w:t xml:space="preserve"> </w:t>
      </w:r>
      <w:r>
        <w:rPr>
          <w:lang w:eastAsia="en-GB"/>
        </w:rPr>
        <w:t xml:space="preserve">CTF </w:t>
      </w:r>
      <w:r w:rsidRPr="005C426C">
        <w:rPr>
          <w:lang w:eastAsia="en-GB"/>
        </w:rPr>
        <w:t>amyloid fibrils probed by ATR</w:t>
      </w:r>
      <w:r w:rsidRPr="005C426C">
        <w:rPr>
          <w:rFonts w:ascii="Myriad Pro Cond" w:hAnsi="Myriad Pro Cond" w:cs="Myriad Pro Cond"/>
          <w:lang w:eastAsia="en-GB"/>
        </w:rPr>
        <w:t>‐</w:t>
      </w:r>
      <w:r w:rsidRPr="005C426C">
        <w:rPr>
          <w:lang w:eastAsia="en-GB"/>
        </w:rPr>
        <w:t>FTIR analysis</w:t>
      </w:r>
    </w:p>
    <w:p w14:paraId="3A996665" w14:textId="5D9C1731" w:rsidR="000D4435" w:rsidRDefault="006949C9" w:rsidP="00B13FA9">
      <w:pPr>
        <w:jc w:val="both"/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ab/>
      </w:r>
      <w:r w:rsidR="0012435F">
        <w:rPr>
          <w:rFonts w:eastAsia="Times New Roman" w:cs="Times New Roman"/>
          <w:color w:val="000000" w:themeColor="text1"/>
          <w:lang w:eastAsia="en-GB"/>
        </w:rPr>
        <w:t xml:space="preserve"> </w:t>
      </w:r>
    </w:p>
    <w:p w14:paraId="020FCC32" w14:textId="2D0E86E7" w:rsidR="00292D79" w:rsidRDefault="00292D79" w:rsidP="00AB499C">
      <w:pPr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0788F22A" w14:textId="6BB995DC" w:rsidR="00E42154" w:rsidRDefault="007362F8" w:rsidP="00AB499C">
      <w:pPr>
        <w:jc w:val="both"/>
        <w:rPr>
          <w:rFonts w:eastAsia="Times New Roman" w:cs="Times New Roman"/>
          <w:color w:val="000000" w:themeColor="text1"/>
          <w:lang w:eastAsia="en-GB"/>
        </w:rPr>
      </w:pPr>
      <w:bookmarkStart w:id="2" w:name="_GoBack"/>
      <w:r>
        <w:rPr>
          <w:rFonts w:eastAsia="Times New Roman" w:cs="Times New Roman"/>
          <w:noProof/>
          <w:color w:val="000000" w:themeColor="text1"/>
          <w:lang w:val="fr-FR" w:eastAsia="fr-FR"/>
        </w:rPr>
        <w:lastRenderedPageBreak/>
        <w:drawing>
          <wp:inline distT="0" distB="0" distL="0" distR="0" wp14:anchorId="49B6FE26" wp14:editId="52B75A1E">
            <wp:extent cx="5628640" cy="8613140"/>
            <wp:effectExtent l="0" t="0" r="1016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noy_fig5_revis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113FA0F7" w14:textId="315577B5" w:rsidR="00DA7B1F" w:rsidRPr="0059547D" w:rsidRDefault="00F93E0F" w:rsidP="00CB3E92">
      <w:pPr>
        <w:jc w:val="both"/>
      </w:pPr>
      <w:r w:rsidRPr="005C426C">
        <w:rPr>
          <w:b/>
          <w:bCs/>
          <w:lang w:eastAsia="en-GB"/>
        </w:rPr>
        <w:lastRenderedPageBreak/>
        <w:t xml:space="preserve">Figure 5 </w:t>
      </w:r>
      <w:r w:rsidRPr="00271D58">
        <w:t xml:space="preserve">Investigation of the amyloid core of TDP-13 amyloid aggregates. (A) Aliphatic and (B) aromatic region of 2D </w:t>
      </w:r>
      <w:r w:rsidRPr="00271D58">
        <w:rPr>
          <w:vertAlign w:val="superscript"/>
        </w:rPr>
        <w:t>13</w:t>
      </w:r>
      <w:r w:rsidRPr="00271D58">
        <w:t>C</w:t>
      </w:r>
      <w:r>
        <w:t>-</w:t>
      </w:r>
      <w:r w:rsidRPr="00271D58">
        <w:rPr>
          <w:vertAlign w:val="superscript"/>
        </w:rPr>
        <w:t>13</w:t>
      </w:r>
      <w:r>
        <w:t>C correlation experiment of TDP-</w:t>
      </w:r>
      <w:r w:rsidRPr="00271D58">
        <w:t xml:space="preserve">13 amyloid aggregates recorded </w:t>
      </w:r>
      <w:r>
        <w:t xml:space="preserve">at a </w:t>
      </w:r>
      <w:r w:rsidRPr="00271D58">
        <w:rPr>
          <w:vertAlign w:val="superscript"/>
        </w:rPr>
        <w:t>1</w:t>
      </w:r>
      <w:r w:rsidRPr="00271D58">
        <w:t xml:space="preserve">H frequency of 800 MHz </w:t>
      </w:r>
      <w:r>
        <w:t xml:space="preserve">at 278 K and </w:t>
      </w:r>
      <w:r w:rsidR="00E42154">
        <w:t>11 kHz MAS. A</w:t>
      </w:r>
      <w:r w:rsidRPr="00271D58">
        <w:t xml:space="preserve"> </w:t>
      </w:r>
      <w:r>
        <w:t xml:space="preserve">PDSD </w:t>
      </w:r>
      <w:r w:rsidRPr="00271D58">
        <w:t xml:space="preserve">mixing time of 150 </w:t>
      </w:r>
      <w:proofErr w:type="spellStart"/>
      <w:r w:rsidRPr="00271D58">
        <w:t>ms</w:t>
      </w:r>
      <w:proofErr w:type="spellEnd"/>
      <w:r w:rsidR="00E42154">
        <w:t xml:space="preserve"> was used to favor</w:t>
      </w:r>
      <w:r w:rsidRPr="00271D58">
        <w:t xml:space="preserve"> sequential (i.e., residue </w:t>
      </w:r>
      <w:proofErr w:type="spellStart"/>
      <w:r w:rsidRPr="00271D58">
        <w:t>i</w:t>
      </w:r>
      <w:proofErr w:type="spellEnd"/>
      <w:r w:rsidRPr="00271D58">
        <w:t xml:space="preserve"> to </w:t>
      </w:r>
      <w:proofErr w:type="spellStart"/>
      <w:r w:rsidRPr="00271D58">
        <w:t>i</w:t>
      </w:r>
      <w:proofErr w:type="spellEnd"/>
      <w:r w:rsidRPr="00271D58">
        <w:t xml:space="preserve"> ± 1) connectivity indicated by co</w:t>
      </w:r>
      <w:r w:rsidR="00E42154">
        <w:t>lor-</w:t>
      </w:r>
      <w:r w:rsidRPr="00271D58">
        <w:t xml:space="preserve">coded dotted lines. (C) The secondary chemical shift analysis of </w:t>
      </w:r>
      <w:r w:rsidR="00330E61">
        <w:t>stretches</w:t>
      </w:r>
      <w:r w:rsidRPr="00271D58">
        <w:t xml:space="preserve"> 318–322,</w:t>
      </w:r>
      <w:r w:rsidR="00330E61">
        <w:t xml:space="preserve"> </w:t>
      </w:r>
      <w:r w:rsidR="00BF51CA">
        <w:t>333–33</w:t>
      </w:r>
      <w:r w:rsidR="007B60B0">
        <w:t>5</w:t>
      </w:r>
      <w:r w:rsidR="00907E35">
        <w:t>,</w:t>
      </w:r>
      <w:r w:rsidR="00BF51CA">
        <w:t xml:space="preserve"> and </w:t>
      </w:r>
      <w:r w:rsidRPr="00271D58">
        <w:t>367-370</w:t>
      </w:r>
      <w:r w:rsidR="00CB3E92">
        <w:t xml:space="preserve"> comparing experimentally obtained che</w:t>
      </w:r>
      <w:r w:rsidR="008B2D76">
        <w:t>mical shift with that of random-</w:t>
      </w:r>
      <w:r w:rsidR="00CB3E92">
        <w:t>coil conformati</w:t>
      </w:r>
      <w:r w:rsidR="00DF00C2">
        <w:t xml:space="preserve">on using the equation </w:t>
      </w:r>
      <w:proofErr w:type="spellStart"/>
      <w:r w:rsidR="00DF00C2">
        <w:t>ΔδC</w:t>
      </w:r>
      <w:proofErr w:type="spellEnd"/>
      <w:r w:rsidR="00DF00C2">
        <w:t>α–</w:t>
      </w:r>
      <w:proofErr w:type="spellStart"/>
      <w:r w:rsidR="00DF00C2">
        <w:t>ΔδC</w:t>
      </w:r>
      <w:proofErr w:type="spellEnd"/>
      <w:r w:rsidR="00DF00C2">
        <w:t xml:space="preserve">β </w:t>
      </w:r>
      <w:r w:rsidR="00DF00C2" w:rsidRPr="00DF00C2">
        <w:rPr>
          <w:rFonts w:eastAsia="Times New Roman" w:cs="Times New Roman"/>
          <w:color w:val="000000" w:themeColor="text1"/>
          <w:vertAlign w:val="superscript"/>
          <w:lang w:eastAsia="en-GB"/>
        </w:rPr>
        <w:t>95</w:t>
      </w:r>
      <w:r w:rsidRPr="00271D58">
        <w:t xml:space="preserve">. Positive </w:t>
      </w:r>
      <w:r>
        <w:t>and</w:t>
      </w:r>
      <w:r w:rsidRPr="00271D58">
        <w:t xml:space="preserve"> negative values </w:t>
      </w:r>
      <w:r w:rsidR="00DF00C2">
        <w:t>corresponds to α-helical or β-</w:t>
      </w:r>
      <w:r w:rsidR="0059547D">
        <w:t>strand conformation, respectively.</w:t>
      </w:r>
    </w:p>
    <w:p w14:paraId="7BE9C5E4" w14:textId="77777777" w:rsidR="00DE7A3E" w:rsidRPr="0088513A" w:rsidRDefault="00DE7A3E" w:rsidP="00AB499C">
      <w:pPr>
        <w:jc w:val="both"/>
        <w:rPr>
          <w:rFonts w:cs="Times New Roman"/>
          <w:szCs w:val="24"/>
        </w:rPr>
      </w:pPr>
    </w:p>
    <w:sectPr w:rsidR="00DE7A3E" w:rsidRPr="0088513A" w:rsidSect="00D537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283" w:footer="51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D89E2" w14:textId="77777777" w:rsidR="0018400D" w:rsidRDefault="0018400D" w:rsidP="00117666">
      <w:pPr>
        <w:spacing w:after="0"/>
      </w:pPr>
      <w:r>
        <w:separator/>
      </w:r>
    </w:p>
  </w:endnote>
  <w:endnote w:type="continuationSeparator" w:id="0">
    <w:p w14:paraId="2B823853" w14:textId="77777777" w:rsidR="0018400D" w:rsidRDefault="0018400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yriad Pro Cond">
    <w:panose1 w:val="020B0506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D3D87" w14:textId="77777777" w:rsidR="0018400D" w:rsidRPr="00577C4C" w:rsidRDefault="0018400D">
    <w:pPr>
      <w:pStyle w:val="Pieddepage"/>
      <w:rPr>
        <w:color w:val="C00000"/>
        <w:szCs w:val="24"/>
      </w:rPr>
    </w:pPr>
    <w:r w:rsidRPr="00577C4C">
      <w:rPr>
        <w:noProof/>
        <w:color w:val="C00000"/>
        <w:szCs w:val="24"/>
        <w:lang w:val="fr-FR" w:eastAsia="fr-F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D8D0F9" wp14:editId="65D5B02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05" cy="504190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05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2EE841" w14:textId="77777777" w:rsidR="0018400D" w:rsidRPr="00E9561B" w:rsidRDefault="0018400D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D8D0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39.7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" stroked="f">
              <v:textbox style="mso-fit-shape-to-text:t">
                <w:txbxContent>
                  <w:p w14:paraId="462EE841" w14:textId="77777777" w:rsidR="00FD1E2E" w:rsidRPr="00E9561B" w:rsidRDefault="00FD1E2E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68C0174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18400D" w:rsidRPr="00577C4C" w:rsidRDefault="0018400D">
                          <w:pPr>
                            <w:pStyle w:val="Pieddepage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362F8" w:rsidRPr="007362F8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1D4B8BD" id="Text Box 1" o:spid="_x0000_s1027" type="#_x0000_t202" style="position:absolute;margin-left:67.6pt;margin-top:0;width:118.8pt;height:26.3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" filled="f" stroked="f" strokeweight=".5pt">
              <v:textbox style="mso-fit-shape-to-text:t">
                <w:txbxContent>
                  <w:p w14:paraId="214951C5" w14:textId="77777777" w:rsidR="00FD1E2E" w:rsidRPr="00577C4C" w:rsidRDefault="00FD1E2E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67D22" w:rsidRPr="00A67D22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0BFF2" w14:textId="77777777" w:rsidR="0018400D" w:rsidRPr="00577C4C" w:rsidRDefault="0018400D">
    <w:pPr>
      <w:pStyle w:val="Pieddepage"/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18400D" w:rsidRPr="00577C4C" w:rsidRDefault="0018400D">
                          <w:pPr>
                            <w:pStyle w:val="Pieddepage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362F8" w:rsidRPr="007362F8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26.3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" filled="f" stroked="f" strokeweight=".5pt">
              <v:textbox style="mso-fit-shape-to-text:t">
                <w:txbxContent>
                  <w:p w14:paraId="74D070C5" w14:textId="77777777" w:rsidR="00FD1E2E" w:rsidRPr="00577C4C" w:rsidRDefault="00FD1E2E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44D68" w:rsidRPr="00144D68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6F0A7" w14:textId="77777777" w:rsidR="0018400D" w:rsidRDefault="0018400D" w:rsidP="00117666">
      <w:pPr>
        <w:spacing w:after="0"/>
      </w:pPr>
      <w:r>
        <w:separator/>
      </w:r>
    </w:p>
  </w:footnote>
  <w:footnote w:type="continuationSeparator" w:id="0">
    <w:p w14:paraId="4418BF9D" w14:textId="77777777" w:rsidR="0018400D" w:rsidRDefault="0018400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13A34" w14:textId="6AE74FA5" w:rsidR="0018400D" w:rsidRPr="007E3148" w:rsidRDefault="0018400D" w:rsidP="00A53000">
    <w:pPr>
      <w:pStyle w:val="En-tte"/>
    </w:pPr>
    <w:r w:rsidRPr="007E3148">
      <w:ptab w:relativeTo="margin" w:alignment="center" w:leader="none"/>
    </w:r>
    <w:r w:rsidRPr="007E3148">
      <w:ptab w:relativeTo="margin" w:alignment="right" w:leader="none"/>
    </w:r>
    <w:proofErr w:type="spellStart"/>
    <w:r>
      <w:t>Shenoy</w:t>
    </w:r>
    <w:proofErr w:type="spellEnd"/>
    <w:r>
      <w:t xml:space="preserve"> et 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8A4BC" w14:textId="2D9EDD04" w:rsidR="0018400D" w:rsidRPr="00A53000" w:rsidRDefault="0018400D" w:rsidP="00A53000">
    <w:pPr>
      <w:pStyle w:val="En-tte"/>
    </w:pPr>
    <w:r w:rsidRPr="007E3148">
      <w:ptab w:relativeTo="margin" w:alignment="center" w:leader="none"/>
    </w:r>
    <w:r w:rsidRPr="007E3148">
      <w:ptab w:relativeTo="margin" w:alignment="right" w:leader="none"/>
    </w:r>
    <w:proofErr w:type="spellStart"/>
    <w:r>
      <w:t>Shenoy</w:t>
    </w:r>
    <w:proofErr w:type="spellEnd"/>
    <w:r>
      <w:t xml:space="preserve"> et al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F27F1" w14:textId="77777777" w:rsidR="0018400D" w:rsidRDefault="0018400D" w:rsidP="00A53000">
    <w:pPr>
      <w:pStyle w:val="En-tte"/>
    </w:pPr>
    <w:r w:rsidRPr="005A1D84">
      <w:rPr>
        <w:noProof/>
        <w:color w:val="A6A6A6" w:themeColor="background1" w:themeShade="A6"/>
        <w:lang w:val="fr-FR" w:eastAsia="fr-FR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767"/>
    <w:multiLevelType w:val="hybridMultilevel"/>
    <w:tmpl w:val="A1C819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EC0601A"/>
    <w:multiLevelType w:val="multilevel"/>
    <w:tmpl w:val="C6A8CCEA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2A7CAC"/>
    <w:multiLevelType w:val="multilevel"/>
    <w:tmpl w:val="C6A8CCEA"/>
    <w:numStyleLink w:val="Headings"/>
  </w:abstractNum>
  <w:abstractNum w:abstractNumId="7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BC6F29"/>
    <w:multiLevelType w:val="multilevel"/>
    <w:tmpl w:val="C6A8CCEA"/>
    <w:numStyleLink w:val="Headings"/>
  </w:abstractNum>
  <w:abstractNum w:abstractNumId="18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1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  <w:num w:numId="12">
    <w:abstractNumId w:val="18"/>
  </w:num>
  <w:num w:numId="13">
    <w:abstractNumId w:val="13"/>
  </w:num>
  <w:num w:numId="14">
    <w:abstractNumId w:val="5"/>
  </w:num>
  <w:num w:numId="15">
    <w:abstractNumId w:val="12"/>
  </w:num>
  <w:num w:numId="16">
    <w:abstractNumId w:val="15"/>
  </w:num>
  <w:num w:numId="17">
    <w:abstractNumId w:val="4"/>
    <w:lvlOverride w:ilvl="0">
      <w:lvl w:ilvl="0">
        <w:start w:val="1"/>
        <w:numFmt w:val="decimal"/>
        <w:pStyle w:val="Titre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7"/>
  </w:num>
  <w:num w:numId="21">
    <w:abstractNumId w:val="4"/>
  </w:num>
  <w:num w:numId="22">
    <w:abstractNumId w:val="4"/>
    <w:lvlOverride w:ilvl="0">
      <w:startOverride w:val="1"/>
      <w:lvl w:ilvl="0">
        <w:start w:val="1"/>
        <w:numFmt w:val="decimal"/>
        <w:pStyle w:val="Titre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Titre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Titre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Titre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Titre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821"/>
    <w:rsid w:val="00003A42"/>
    <w:rsid w:val="00005ADD"/>
    <w:rsid w:val="00005D2F"/>
    <w:rsid w:val="00010BC2"/>
    <w:rsid w:val="0001177A"/>
    <w:rsid w:val="00013D08"/>
    <w:rsid w:val="00020232"/>
    <w:rsid w:val="0002186B"/>
    <w:rsid w:val="00022417"/>
    <w:rsid w:val="00024277"/>
    <w:rsid w:val="00024E1A"/>
    <w:rsid w:val="00025A26"/>
    <w:rsid w:val="00032AB5"/>
    <w:rsid w:val="00033DE6"/>
    <w:rsid w:val="00034304"/>
    <w:rsid w:val="00035434"/>
    <w:rsid w:val="00036E29"/>
    <w:rsid w:val="00037A78"/>
    <w:rsid w:val="000425A9"/>
    <w:rsid w:val="00045678"/>
    <w:rsid w:val="000458E4"/>
    <w:rsid w:val="00045C13"/>
    <w:rsid w:val="0005322F"/>
    <w:rsid w:val="00055976"/>
    <w:rsid w:val="00063890"/>
    <w:rsid w:val="00063D84"/>
    <w:rsid w:val="0006636D"/>
    <w:rsid w:val="00070450"/>
    <w:rsid w:val="00071F70"/>
    <w:rsid w:val="00072C50"/>
    <w:rsid w:val="0007736C"/>
    <w:rsid w:val="00077D53"/>
    <w:rsid w:val="00080BD2"/>
    <w:rsid w:val="00080CAF"/>
    <w:rsid w:val="00080D44"/>
    <w:rsid w:val="00081394"/>
    <w:rsid w:val="00085154"/>
    <w:rsid w:val="00087A13"/>
    <w:rsid w:val="000902BF"/>
    <w:rsid w:val="000908AC"/>
    <w:rsid w:val="00091271"/>
    <w:rsid w:val="00096A52"/>
    <w:rsid w:val="00097587"/>
    <w:rsid w:val="000A0E10"/>
    <w:rsid w:val="000A1D35"/>
    <w:rsid w:val="000A4AA1"/>
    <w:rsid w:val="000B1225"/>
    <w:rsid w:val="000B34BD"/>
    <w:rsid w:val="000B3653"/>
    <w:rsid w:val="000B6009"/>
    <w:rsid w:val="000C16E8"/>
    <w:rsid w:val="000C1A03"/>
    <w:rsid w:val="000C38A1"/>
    <w:rsid w:val="000C38BD"/>
    <w:rsid w:val="000C39F4"/>
    <w:rsid w:val="000C7454"/>
    <w:rsid w:val="000C7E2A"/>
    <w:rsid w:val="000D2C3F"/>
    <w:rsid w:val="000D4435"/>
    <w:rsid w:val="000D6CA0"/>
    <w:rsid w:val="000E1201"/>
    <w:rsid w:val="000F1D01"/>
    <w:rsid w:val="000F4CFB"/>
    <w:rsid w:val="000F77B8"/>
    <w:rsid w:val="00102EC9"/>
    <w:rsid w:val="00105556"/>
    <w:rsid w:val="0011195B"/>
    <w:rsid w:val="00112598"/>
    <w:rsid w:val="00113146"/>
    <w:rsid w:val="00115077"/>
    <w:rsid w:val="001156A5"/>
    <w:rsid w:val="00117666"/>
    <w:rsid w:val="00120A5E"/>
    <w:rsid w:val="00120F79"/>
    <w:rsid w:val="001210C8"/>
    <w:rsid w:val="001223A7"/>
    <w:rsid w:val="0012435F"/>
    <w:rsid w:val="00125CC9"/>
    <w:rsid w:val="00126AEE"/>
    <w:rsid w:val="00131B25"/>
    <w:rsid w:val="001323E5"/>
    <w:rsid w:val="001333EE"/>
    <w:rsid w:val="00134256"/>
    <w:rsid w:val="001353D1"/>
    <w:rsid w:val="0014209A"/>
    <w:rsid w:val="00144D68"/>
    <w:rsid w:val="00147395"/>
    <w:rsid w:val="001506C7"/>
    <w:rsid w:val="001552C9"/>
    <w:rsid w:val="00155CC3"/>
    <w:rsid w:val="0015669B"/>
    <w:rsid w:val="00161131"/>
    <w:rsid w:val="0016177F"/>
    <w:rsid w:val="00166A2E"/>
    <w:rsid w:val="001702A8"/>
    <w:rsid w:val="00170F61"/>
    <w:rsid w:val="00173894"/>
    <w:rsid w:val="00174AF3"/>
    <w:rsid w:val="00177D84"/>
    <w:rsid w:val="001815DB"/>
    <w:rsid w:val="0018400D"/>
    <w:rsid w:val="0018409B"/>
    <w:rsid w:val="001964EF"/>
    <w:rsid w:val="001B1093"/>
    <w:rsid w:val="001B10A2"/>
    <w:rsid w:val="001B1A2C"/>
    <w:rsid w:val="001B2437"/>
    <w:rsid w:val="001B3EDE"/>
    <w:rsid w:val="001C183C"/>
    <w:rsid w:val="001C1B9B"/>
    <w:rsid w:val="001C2597"/>
    <w:rsid w:val="001C72F0"/>
    <w:rsid w:val="001D1AA1"/>
    <w:rsid w:val="001D5C23"/>
    <w:rsid w:val="001D6619"/>
    <w:rsid w:val="001E091D"/>
    <w:rsid w:val="001E1A86"/>
    <w:rsid w:val="001F086C"/>
    <w:rsid w:val="001F0DAB"/>
    <w:rsid w:val="001F42E5"/>
    <w:rsid w:val="001F4C07"/>
    <w:rsid w:val="00200FCC"/>
    <w:rsid w:val="002020BB"/>
    <w:rsid w:val="00204ED9"/>
    <w:rsid w:val="00207278"/>
    <w:rsid w:val="00210238"/>
    <w:rsid w:val="002114AF"/>
    <w:rsid w:val="00214FEC"/>
    <w:rsid w:val="00215145"/>
    <w:rsid w:val="00217A7B"/>
    <w:rsid w:val="00220AEA"/>
    <w:rsid w:val="0022115E"/>
    <w:rsid w:val="00221208"/>
    <w:rsid w:val="00225FEE"/>
    <w:rsid w:val="002265C8"/>
    <w:rsid w:val="00226954"/>
    <w:rsid w:val="00226A62"/>
    <w:rsid w:val="002270DE"/>
    <w:rsid w:val="00231AD9"/>
    <w:rsid w:val="002345F9"/>
    <w:rsid w:val="002431CA"/>
    <w:rsid w:val="00243E0E"/>
    <w:rsid w:val="0024786A"/>
    <w:rsid w:val="002629A3"/>
    <w:rsid w:val="00265660"/>
    <w:rsid w:val="00265C5D"/>
    <w:rsid w:val="00266FF9"/>
    <w:rsid w:val="00267D18"/>
    <w:rsid w:val="00267E26"/>
    <w:rsid w:val="00272F46"/>
    <w:rsid w:val="00275FAC"/>
    <w:rsid w:val="00276E58"/>
    <w:rsid w:val="00277BBC"/>
    <w:rsid w:val="00281339"/>
    <w:rsid w:val="00281451"/>
    <w:rsid w:val="002868E2"/>
    <w:rsid w:val="002869C3"/>
    <w:rsid w:val="00291146"/>
    <w:rsid w:val="00291AAD"/>
    <w:rsid w:val="00292D79"/>
    <w:rsid w:val="002936E4"/>
    <w:rsid w:val="00295AFA"/>
    <w:rsid w:val="00296B88"/>
    <w:rsid w:val="002A0D00"/>
    <w:rsid w:val="002A1398"/>
    <w:rsid w:val="002A208C"/>
    <w:rsid w:val="002A5954"/>
    <w:rsid w:val="002B0513"/>
    <w:rsid w:val="002B1013"/>
    <w:rsid w:val="002B3602"/>
    <w:rsid w:val="002B3C22"/>
    <w:rsid w:val="002B6B76"/>
    <w:rsid w:val="002B7A76"/>
    <w:rsid w:val="002C16C7"/>
    <w:rsid w:val="002C1A82"/>
    <w:rsid w:val="002C3C9C"/>
    <w:rsid w:val="002C6582"/>
    <w:rsid w:val="002C74CA"/>
    <w:rsid w:val="002C79F0"/>
    <w:rsid w:val="002D2972"/>
    <w:rsid w:val="002D43C0"/>
    <w:rsid w:val="002E0F5D"/>
    <w:rsid w:val="002E658C"/>
    <w:rsid w:val="002F0729"/>
    <w:rsid w:val="002F23F4"/>
    <w:rsid w:val="002F2AA7"/>
    <w:rsid w:val="002F4AC5"/>
    <w:rsid w:val="002F716D"/>
    <w:rsid w:val="002F744D"/>
    <w:rsid w:val="0030191B"/>
    <w:rsid w:val="00303450"/>
    <w:rsid w:val="00303DE6"/>
    <w:rsid w:val="00304DD0"/>
    <w:rsid w:val="00305C11"/>
    <w:rsid w:val="0030611C"/>
    <w:rsid w:val="00307883"/>
    <w:rsid w:val="00310124"/>
    <w:rsid w:val="00310BD9"/>
    <w:rsid w:val="00311798"/>
    <w:rsid w:val="003157BB"/>
    <w:rsid w:val="003157FB"/>
    <w:rsid w:val="00316D72"/>
    <w:rsid w:val="003209CF"/>
    <w:rsid w:val="0032526F"/>
    <w:rsid w:val="003261D0"/>
    <w:rsid w:val="003269C8"/>
    <w:rsid w:val="003270E9"/>
    <w:rsid w:val="00330C7F"/>
    <w:rsid w:val="00330E61"/>
    <w:rsid w:val="00333E70"/>
    <w:rsid w:val="0034769F"/>
    <w:rsid w:val="003544FB"/>
    <w:rsid w:val="00354985"/>
    <w:rsid w:val="0036215B"/>
    <w:rsid w:val="00362687"/>
    <w:rsid w:val="00363358"/>
    <w:rsid w:val="00365D63"/>
    <w:rsid w:val="0036793B"/>
    <w:rsid w:val="003718CA"/>
    <w:rsid w:val="00372682"/>
    <w:rsid w:val="00372AB1"/>
    <w:rsid w:val="00376CC5"/>
    <w:rsid w:val="003779A6"/>
    <w:rsid w:val="003779BD"/>
    <w:rsid w:val="00381AA5"/>
    <w:rsid w:val="00382007"/>
    <w:rsid w:val="00383A49"/>
    <w:rsid w:val="00383C74"/>
    <w:rsid w:val="003849A1"/>
    <w:rsid w:val="003853E5"/>
    <w:rsid w:val="00385E0D"/>
    <w:rsid w:val="00386C0E"/>
    <w:rsid w:val="003903B6"/>
    <w:rsid w:val="003952D7"/>
    <w:rsid w:val="0039693B"/>
    <w:rsid w:val="003C7AF4"/>
    <w:rsid w:val="003D01A6"/>
    <w:rsid w:val="003D0563"/>
    <w:rsid w:val="003D07B2"/>
    <w:rsid w:val="003D2F2D"/>
    <w:rsid w:val="003D6358"/>
    <w:rsid w:val="003E316A"/>
    <w:rsid w:val="003E429A"/>
    <w:rsid w:val="003F0E67"/>
    <w:rsid w:val="003F2BB1"/>
    <w:rsid w:val="003F3708"/>
    <w:rsid w:val="003F49F7"/>
    <w:rsid w:val="003F786C"/>
    <w:rsid w:val="00400D0F"/>
    <w:rsid w:val="00401590"/>
    <w:rsid w:val="00412E72"/>
    <w:rsid w:val="00413C01"/>
    <w:rsid w:val="00413D99"/>
    <w:rsid w:val="00414D85"/>
    <w:rsid w:val="004175A0"/>
    <w:rsid w:val="00421BC7"/>
    <w:rsid w:val="00422822"/>
    <w:rsid w:val="00422C94"/>
    <w:rsid w:val="004243EB"/>
    <w:rsid w:val="00425001"/>
    <w:rsid w:val="004321C1"/>
    <w:rsid w:val="00432754"/>
    <w:rsid w:val="00434B66"/>
    <w:rsid w:val="00435826"/>
    <w:rsid w:val="00437268"/>
    <w:rsid w:val="004416A9"/>
    <w:rsid w:val="00443AA9"/>
    <w:rsid w:val="00443D09"/>
    <w:rsid w:val="00444CC0"/>
    <w:rsid w:val="00446FD3"/>
    <w:rsid w:val="00450BF0"/>
    <w:rsid w:val="00451A59"/>
    <w:rsid w:val="00451CF1"/>
    <w:rsid w:val="00451D41"/>
    <w:rsid w:val="00462D5C"/>
    <w:rsid w:val="00463CC1"/>
    <w:rsid w:val="00463E3D"/>
    <w:rsid w:val="004645AE"/>
    <w:rsid w:val="00465C32"/>
    <w:rsid w:val="004662E7"/>
    <w:rsid w:val="00474A06"/>
    <w:rsid w:val="00475726"/>
    <w:rsid w:val="004779C4"/>
    <w:rsid w:val="00477D67"/>
    <w:rsid w:val="00483188"/>
    <w:rsid w:val="004902F8"/>
    <w:rsid w:val="004908A0"/>
    <w:rsid w:val="00490D7D"/>
    <w:rsid w:val="004916AC"/>
    <w:rsid w:val="004971B2"/>
    <w:rsid w:val="004A6D84"/>
    <w:rsid w:val="004B0CAC"/>
    <w:rsid w:val="004B2F8A"/>
    <w:rsid w:val="004B3922"/>
    <w:rsid w:val="004C5AC1"/>
    <w:rsid w:val="004C680B"/>
    <w:rsid w:val="004C6F5C"/>
    <w:rsid w:val="004C72AF"/>
    <w:rsid w:val="004C7303"/>
    <w:rsid w:val="004D3E33"/>
    <w:rsid w:val="004D4DA7"/>
    <w:rsid w:val="004E10BE"/>
    <w:rsid w:val="004E24A6"/>
    <w:rsid w:val="004F3325"/>
    <w:rsid w:val="004F3656"/>
    <w:rsid w:val="00500997"/>
    <w:rsid w:val="00501DD5"/>
    <w:rsid w:val="0050205D"/>
    <w:rsid w:val="00505C29"/>
    <w:rsid w:val="0050680F"/>
    <w:rsid w:val="00511E96"/>
    <w:rsid w:val="00515F29"/>
    <w:rsid w:val="005204B6"/>
    <w:rsid w:val="00523567"/>
    <w:rsid w:val="00524041"/>
    <w:rsid w:val="005250F2"/>
    <w:rsid w:val="00525701"/>
    <w:rsid w:val="00530FA5"/>
    <w:rsid w:val="00532B6C"/>
    <w:rsid w:val="005338CE"/>
    <w:rsid w:val="00540C04"/>
    <w:rsid w:val="0054131A"/>
    <w:rsid w:val="005471CE"/>
    <w:rsid w:val="0054759D"/>
    <w:rsid w:val="00550190"/>
    <w:rsid w:val="0056030C"/>
    <w:rsid w:val="00561EA7"/>
    <w:rsid w:val="00566797"/>
    <w:rsid w:val="005704AE"/>
    <w:rsid w:val="0057053C"/>
    <w:rsid w:val="005737B7"/>
    <w:rsid w:val="00576C62"/>
    <w:rsid w:val="00577AC2"/>
    <w:rsid w:val="00580A90"/>
    <w:rsid w:val="005820C7"/>
    <w:rsid w:val="00583431"/>
    <w:rsid w:val="00584908"/>
    <w:rsid w:val="00584F13"/>
    <w:rsid w:val="005922F2"/>
    <w:rsid w:val="00593DD2"/>
    <w:rsid w:val="00594700"/>
    <w:rsid w:val="0059547D"/>
    <w:rsid w:val="005A1D84"/>
    <w:rsid w:val="005A70EA"/>
    <w:rsid w:val="005B7541"/>
    <w:rsid w:val="005B7714"/>
    <w:rsid w:val="005C14E1"/>
    <w:rsid w:val="005C3963"/>
    <w:rsid w:val="005C4BBB"/>
    <w:rsid w:val="005D1840"/>
    <w:rsid w:val="005D1CAE"/>
    <w:rsid w:val="005D2832"/>
    <w:rsid w:val="005D35E4"/>
    <w:rsid w:val="005D48A7"/>
    <w:rsid w:val="005D72DB"/>
    <w:rsid w:val="005D730E"/>
    <w:rsid w:val="005D73B4"/>
    <w:rsid w:val="005D7910"/>
    <w:rsid w:val="005E0CB6"/>
    <w:rsid w:val="005E1645"/>
    <w:rsid w:val="005E4EBC"/>
    <w:rsid w:val="005E5233"/>
    <w:rsid w:val="005E79A3"/>
    <w:rsid w:val="005E7A0F"/>
    <w:rsid w:val="005F1BD8"/>
    <w:rsid w:val="005F50C9"/>
    <w:rsid w:val="005F616F"/>
    <w:rsid w:val="005F7D33"/>
    <w:rsid w:val="0061107E"/>
    <w:rsid w:val="00616DF7"/>
    <w:rsid w:val="0062154F"/>
    <w:rsid w:val="00624366"/>
    <w:rsid w:val="00625296"/>
    <w:rsid w:val="00631A8C"/>
    <w:rsid w:val="006341A7"/>
    <w:rsid w:val="00634E8A"/>
    <w:rsid w:val="006376A4"/>
    <w:rsid w:val="00637DC2"/>
    <w:rsid w:val="00641C40"/>
    <w:rsid w:val="006439FA"/>
    <w:rsid w:val="00651CA2"/>
    <w:rsid w:val="00653D60"/>
    <w:rsid w:val="006563B8"/>
    <w:rsid w:val="00660D05"/>
    <w:rsid w:val="00661892"/>
    <w:rsid w:val="00670538"/>
    <w:rsid w:val="00671D9A"/>
    <w:rsid w:val="00672AE1"/>
    <w:rsid w:val="00673952"/>
    <w:rsid w:val="00675BE2"/>
    <w:rsid w:val="00675F84"/>
    <w:rsid w:val="00676295"/>
    <w:rsid w:val="0068105D"/>
    <w:rsid w:val="00681821"/>
    <w:rsid w:val="00682658"/>
    <w:rsid w:val="0068589B"/>
    <w:rsid w:val="00685927"/>
    <w:rsid w:val="00686C9D"/>
    <w:rsid w:val="00690191"/>
    <w:rsid w:val="0069339A"/>
    <w:rsid w:val="006939FA"/>
    <w:rsid w:val="00694258"/>
    <w:rsid w:val="006949C9"/>
    <w:rsid w:val="00696556"/>
    <w:rsid w:val="006A13B0"/>
    <w:rsid w:val="006A33FA"/>
    <w:rsid w:val="006A43C2"/>
    <w:rsid w:val="006B02E9"/>
    <w:rsid w:val="006B0D03"/>
    <w:rsid w:val="006B17EF"/>
    <w:rsid w:val="006B2D5B"/>
    <w:rsid w:val="006B44AA"/>
    <w:rsid w:val="006B5D6E"/>
    <w:rsid w:val="006B7D14"/>
    <w:rsid w:val="006C098E"/>
    <w:rsid w:val="006C0E65"/>
    <w:rsid w:val="006C203E"/>
    <w:rsid w:val="006C3BCB"/>
    <w:rsid w:val="006C4820"/>
    <w:rsid w:val="006C5710"/>
    <w:rsid w:val="006D0BCE"/>
    <w:rsid w:val="006D11DB"/>
    <w:rsid w:val="006D1645"/>
    <w:rsid w:val="006D3CE9"/>
    <w:rsid w:val="006D58B2"/>
    <w:rsid w:val="006D5B93"/>
    <w:rsid w:val="006E4E83"/>
    <w:rsid w:val="006E4EEB"/>
    <w:rsid w:val="006F4A42"/>
    <w:rsid w:val="006F5E0A"/>
    <w:rsid w:val="006F5F1C"/>
    <w:rsid w:val="00700E86"/>
    <w:rsid w:val="00702F05"/>
    <w:rsid w:val="00703DD3"/>
    <w:rsid w:val="00707644"/>
    <w:rsid w:val="00710B32"/>
    <w:rsid w:val="00717293"/>
    <w:rsid w:val="00717B62"/>
    <w:rsid w:val="0072029D"/>
    <w:rsid w:val="007207E6"/>
    <w:rsid w:val="00721A16"/>
    <w:rsid w:val="00725A7D"/>
    <w:rsid w:val="00726ADA"/>
    <w:rsid w:val="00726CCD"/>
    <w:rsid w:val="00726FB3"/>
    <w:rsid w:val="0072707D"/>
    <w:rsid w:val="00727544"/>
    <w:rsid w:val="00730369"/>
    <w:rsid w:val="0073085C"/>
    <w:rsid w:val="00730942"/>
    <w:rsid w:val="00730F0F"/>
    <w:rsid w:val="007313B1"/>
    <w:rsid w:val="0073167A"/>
    <w:rsid w:val="00732DF3"/>
    <w:rsid w:val="00733784"/>
    <w:rsid w:val="00735CB8"/>
    <w:rsid w:val="00735F66"/>
    <w:rsid w:val="007362F8"/>
    <w:rsid w:val="00736C79"/>
    <w:rsid w:val="00746505"/>
    <w:rsid w:val="00754DCC"/>
    <w:rsid w:val="007626ED"/>
    <w:rsid w:val="00770633"/>
    <w:rsid w:val="007710AE"/>
    <w:rsid w:val="0077386D"/>
    <w:rsid w:val="00773960"/>
    <w:rsid w:val="007740BB"/>
    <w:rsid w:val="0077433F"/>
    <w:rsid w:val="00776379"/>
    <w:rsid w:val="007778E8"/>
    <w:rsid w:val="00777F2A"/>
    <w:rsid w:val="007800FD"/>
    <w:rsid w:val="007802A4"/>
    <w:rsid w:val="00784F6F"/>
    <w:rsid w:val="00785F60"/>
    <w:rsid w:val="0079087B"/>
    <w:rsid w:val="00790BB3"/>
    <w:rsid w:val="00790DB8"/>
    <w:rsid w:val="00792043"/>
    <w:rsid w:val="00797EDD"/>
    <w:rsid w:val="007A14C8"/>
    <w:rsid w:val="007B0322"/>
    <w:rsid w:val="007B153C"/>
    <w:rsid w:val="007B2563"/>
    <w:rsid w:val="007B4D10"/>
    <w:rsid w:val="007B60B0"/>
    <w:rsid w:val="007B72E2"/>
    <w:rsid w:val="007C0E3F"/>
    <w:rsid w:val="007C206C"/>
    <w:rsid w:val="007C5729"/>
    <w:rsid w:val="007C593D"/>
    <w:rsid w:val="007D3583"/>
    <w:rsid w:val="007D4658"/>
    <w:rsid w:val="007E14DF"/>
    <w:rsid w:val="007E20DE"/>
    <w:rsid w:val="007E3EC8"/>
    <w:rsid w:val="007F41C4"/>
    <w:rsid w:val="007F6996"/>
    <w:rsid w:val="008027FA"/>
    <w:rsid w:val="008050AF"/>
    <w:rsid w:val="008111E4"/>
    <w:rsid w:val="008129C6"/>
    <w:rsid w:val="0081301C"/>
    <w:rsid w:val="008130E0"/>
    <w:rsid w:val="00814347"/>
    <w:rsid w:val="00816089"/>
    <w:rsid w:val="00817DD6"/>
    <w:rsid w:val="00821297"/>
    <w:rsid w:val="00824FB1"/>
    <w:rsid w:val="008258BC"/>
    <w:rsid w:val="00831095"/>
    <w:rsid w:val="00833A61"/>
    <w:rsid w:val="00836793"/>
    <w:rsid w:val="00836B6D"/>
    <w:rsid w:val="00837FF8"/>
    <w:rsid w:val="00840136"/>
    <w:rsid w:val="00842B67"/>
    <w:rsid w:val="008477DC"/>
    <w:rsid w:val="0085109E"/>
    <w:rsid w:val="00851EBC"/>
    <w:rsid w:val="008527A3"/>
    <w:rsid w:val="008616B2"/>
    <w:rsid w:val="00861E13"/>
    <w:rsid w:val="008629A9"/>
    <w:rsid w:val="0086437A"/>
    <w:rsid w:val="008713B6"/>
    <w:rsid w:val="00875154"/>
    <w:rsid w:val="00875F95"/>
    <w:rsid w:val="008809CA"/>
    <w:rsid w:val="00880B95"/>
    <w:rsid w:val="008815FF"/>
    <w:rsid w:val="0088472F"/>
    <w:rsid w:val="0088513A"/>
    <w:rsid w:val="00890E64"/>
    <w:rsid w:val="00893617"/>
    <w:rsid w:val="00893C19"/>
    <w:rsid w:val="008A24B5"/>
    <w:rsid w:val="008A32A4"/>
    <w:rsid w:val="008A5949"/>
    <w:rsid w:val="008A6C55"/>
    <w:rsid w:val="008B2771"/>
    <w:rsid w:val="008B2D76"/>
    <w:rsid w:val="008B3E8C"/>
    <w:rsid w:val="008B448B"/>
    <w:rsid w:val="008B4506"/>
    <w:rsid w:val="008B495A"/>
    <w:rsid w:val="008B5C4D"/>
    <w:rsid w:val="008B7A3A"/>
    <w:rsid w:val="008C3472"/>
    <w:rsid w:val="008C5C13"/>
    <w:rsid w:val="008D06BE"/>
    <w:rsid w:val="008D33EE"/>
    <w:rsid w:val="008D5E9C"/>
    <w:rsid w:val="008D6C8D"/>
    <w:rsid w:val="008D6D09"/>
    <w:rsid w:val="008D6E68"/>
    <w:rsid w:val="008E151F"/>
    <w:rsid w:val="008E2065"/>
    <w:rsid w:val="008E2B54"/>
    <w:rsid w:val="008E4404"/>
    <w:rsid w:val="008E58C7"/>
    <w:rsid w:val="008F3798"/>
    <w:rsid w:val="008F4A14"/>
    <w:rsid w:val="008F4C1F"/>
    <w:rsid w:val="008F5021"/>
    <w:rsid w:val="008F6B3B"/>
    <w:rsid w:val="009002AF"/>
    <w:rsid w:val="00901BA9"/>
    <w:rsid w:val="00902016"/>
    <w:rsid w:val="00907E35"/>
    <w:rsid w:val="00907F76"/>
    <w:rsid w:val="00911E00"/>
    <w:rsid w:val="009127A9"/>
    <w:rsid w:val="00916182"/>
    <w:rsid w:val="0091794F"/>
    <w:rsid w:val="00917996"/>
    <w:rsid w:val="00921203"/>
    <w:rsid w:val="00921233"/>
    <w:rsid w:val="0092415A"/>
    <w:rsid w:val="009243B0"/>
    <w:rsid w:val="00930AC0"/>
    <w:rsid w:val="0093145B"/>
    <w:rsid w:val="00932E5D"/>
    <w:rsid w:val="0093692F"/>
    <w:rsid w:val="0093792B"/>
    <w:rsid w:val="00943573"/>
    <w:rsid w:val="00945801"/>
    <w:rsid w:val="00945E34"/>
    <w:rsid w:val="00945F7E"/>
    <w:rsid w:val="00947E04"/>
    <w:rsid w:val="0095005E"/>
    <w:rsid w:val="00952C3F"/>
    <w:rsid w:val="0095372E"/>
    <w:rsid w:val="00953BB3"/>
    <w:rsid w:val="00961E8A"/>
    <w:rsid w:val="00967534"/>
    <w:rsid w:val="00971B61"/>
    <w:rsid w:val="00974978"/>
    <w:rsid w:val="00975805"/>
    <w:rsid w:val="00975978"/>
    <w:rsid w:val="00977BE3"/>
    <w:rsid w:val="00980C31"/>
    <w:rsid w:val="00986855"/>
    <w:rsid w:val="00992BFB"/>
    <w:rsid w:val="00992E2E"/>
    <w:rsid w:val="00994B81"/>
    <w:rsid w:val="009955FF"/>
    <w:rsid w:val="009962BC"/>
    <w:rsid w:val="009962DC"/>
    <w:rsid w:val="00997F67"/>
    <w:rsid w:val="009A156F"/>
    <w:rsid w:val="009A3729"/>
    <w:rsid w:val="009A6CA0"/>
    <w:rsid w:val="009A70A9"/>
    <w:rsid w:val="009B2F36"/>
    <w:rsid w:val="009B333B"/>
    <w:rsid w:val="009C1620"/>
    <w:rsid w:val="009C1C88"/>
    <w:rsid w:val="009C4909"/>
    <w:rsid w:val="009C5943"/>
    <w:rsid w:val="009C604B"/>
    <w:rsid w:val="009D259D"/>
    <w:rsid w:val="009E100D"/>
    <w:rsid w:val="009E14E9"/>
    <w:rsid w:val="009E40A5"/>
    <w:rsid w:val="009E6729"/>
    <w:rsid w:val="009F2A26"/>
    <w:rsid w:val="009F3357"/>
    <w:rsid w:val="009F662D"/>
    <w:rsid w:val="009F7196"/>
    <w:rsid w:val="00A01BFE"/>
    <w:rsid w:val="00A0680F"/>
    <w:rsid w:val="00A124AF"/>
    <w:rsid w:val="00A12F0D"/>
    <w:rsid w:val="00A21FDC"/>
    <w:rsid w:val="00A2779D"/>
    <w:rsid w:val="00A27B59"/>
    <w:rsid w:val="00A30212"/>
    <w:rsid w:val="00A3284F"/>
    <w:rsid w:val="00A34EE5"/>
    <w:rsid w:val="00A36904"/>
    <w:rsid w:val="00A3790A"/>
    <w:rsid w:val="00A434C3"/>
    <w:rsid w:val="00A43F2B"/>
    <w:rsid w:val="00A44F56"/>
    <w:rsid w:val="00A46DB6"/>
    <w:rsid w:val="00A50D9D"/>
    <w:rsid w:val="00A5160D"/>
    <w:rsid w:val="00A53000"/>
    <w:rsid w:val="00A53BBD"/>
    <w:rsid w:val="00A545C6"/>
    <w:rsid w:val="00A60CFE"/>
    <w:rsid w:val="00A63238"/>
    <w:rsid w:val="00A652D0"/>
    <w:rsid w:val="00A6587D"/>
    <w:rsid w:val="00A67D22"/>
    <w:rsid w:val="00A67D3F"/>
    <w:rsid w:val="00A7027C"/>
    <w:rsid w:val="00A7262C"/>
    <w:rsid w:val="00A75F87"/>
    <w:rsid w:val="00A8367B"/>
    <w:rsid w:val="00A8381F"/>
    <w:rsid w:val="00A859EC"/>
    <w:rsid w:val="00A95D8B"/>
    <w:rsid w:val="00A9632B"/>
    <w:rsid w:val="00A974A6"/>
    <w:rsid w:val="00A97BAB"/>
    <w:rsid w:val="00AA2528"/>
    <w:rsid w:val="00AA2B40"/>
    <w:rsid w:val="00AA51DA"/>
    <w:rsid w:val="00AA5744"/>
    <w:rsid w:val="00AA5C4E"/>
    <w:rsid w:val="00AB137D"/>
    <w:rsid w:val="00AB3C3A"/>
    <w:rsid w:val="00AB45B8"/>
    <w:rsid w:val="00AB4683"/>
    <w:rsid w:val="00AB499C"/>
    <w:rsid w:val="00AB7D1D"/>
    <w:rsid w:val="00AC0270"/>
    <w:rsid w:val="00AC0FE7"/>
    <w:rsid w:val="00AC31D5"/>
    <w:rsid w:val="00AC3EA3"/>
    <w:rsid w:val="00AC792D"/>
    <w:rsid w:val="00AD13BF"/>
    <w:rsid w:val="00AD43B3"/>
    <w:rsid w:val="00AE4DA2"/>
    <w:rsid w:val="00AF272F"/>
    <w:rsid w:val="00AF361B"/>
    <w:rsid w:val="00B02832"/>
    <w:rsid w:val="00B04D75"/>
    <w:rsid w:val="00B13FA9"/>
    <w:rsid w:val="00B2240E"/>
    <w:rsid w:val="00B228D6"/>
    <w:rsid w:val="00B23AE3"/>
    <w:rsid w:val="00B2451B"/>
    <w:rsid w:val="00B2794C"/>
    <w:rsid w:val="00B279D0"/>
    <w:rsid w:val="00B3076B"/>
    <w:rsid w:val="00B31CA4"/>
    <w:rsid w:val="00B32137"/>
    <w:rsid w:val="00B3373F"/>
    <w:rsid w:val="00B35093"/>
    <w:rsid w:val="00B3685C"/>
    <w:rsid w:val="00B4057C"/>
    <w:rsid w:val="00B43BD5"/>
    <w:rsid w:val="00B532E7"/>
    <w:rsid w:val="00B56D4E"/>
    <w:rsid w:val="00B601E8"/>
    <w:rsid w:val="00B649C7"/>
    <w:rsid w:val="00B64FA6"/>
    <w:rsid w:val="00B65389"/>
    <w:rsid w:val="00B657B8"/>
    <w:rsid w:val="00B70002"/>
    <w:rsid w:val="00B722AB"/>
    <w:rsid w:val="00B7707C"/>
    <w:rsid w:val="00B7732E"/>
    <w:rsid w:val="00B84920"/>
    <w:rsid w:val="00B8556A"/>
    <w:rsid w:val="00B8701B"/>
    <w:rsid w:val="00B8707C"/>
    <w:rsid w:val="00B9129A"/>
    <w:rsid w:val="00B91C88"/>
    <w:rsid w:val="00BA1186"/>
    <w:rsid w:val="00BA2FEE"/>
    <w:rsid w:val="00BB16D3"/>
    <w:rsid w:val="00BB39F9"/>
    <w:rsid w:val="00BC107E"/>
    <w:rsid w:val="00BC2CDA"/>
    <w:rsid w:val="00BC2FE1"/>
    <w:rsid w:val="00BC5F5B"/>
    <w:rsid w:val="00BC6467"/>
    <w:rsid w:val="00BC67A4"/>
    <w:rsid w:val="00BC7EBD"/>
    <w:rsid w:val="00BE2ABE"/>
    <w:rsid w:val="00BE4F6D"/>
    <w:rsid w:val="00BE65CC"/>
    <w:rsid w:val="00BF51CA"/>
    <w:rsid w:val="00BF583F"/>
    <w:rsid w:val="00BF5A6D"/>
    <w:rsid w:val="00C012A3"/>
    <w:rsid w:val="00C01883"/>
    <w:rsid w:val="00C062BF"/>
    <w:rsid w:val="00C1504A"/>
    <w:rsid w:val="00C16F19"/>
    <w:rsid w:val="00C20140"/>
    <w:rsid w:val="00C26787"/>
    <w:rsid w:val="00C26E3D"/>
    <w:rsid w:val="00C2716D"/>
    <w:rsid w:val="00C27EE7"/>
    <w:rsid w:val="00C30D5D"/>
    <w:rsid w:val="00C31F61"/>
    <w:rsid w:val="00C33CB7"/>
    <w:rsid w:val="00C33FDA"/>
    <w:rsid w:val="00C35621"/>
    <w:rsid w:val="00C36320"/>
    <w:rsid w:val="00C4140E"/>
    <w:rsid w:val="00C42CA6"/>
    <w:rsid w:val="00C43D3B"/>
    <w:rsid w:val="00C51A30"/>
    <w:rsid w:val="00C52A7B"/>
    <w:rsid w:val="00C53691"/>
    <w:rsid w:val="00C53F6A"/>
    <w:rsid w:val="00C5462E"/>
    <w:rsid w:val="00C552E3"/>
    <w:rsid w:val="00C57DF0"/>
    <w:rsid w:val="00C62E36"/>
    <w:rsid w:val="00C63241"/>
    <w:rsid w:val="00C6324C"/>
    <w:rsid w:val="00C632D3"/>
    <w:rsid w:val="00C63968"/>
    <w:rsid w:val="00C6635C"/>
    <w:rsid w:val="00C679AA"/>
    <w:rsid w:val="00C724CF"/>
    <w:rsid w:val="00C7276A"/>
    <w:rsid w:val="00C72E20"/>
    <w:rsid w:val="00C758EC"/>
    <w:rsid w:val="00C75972"/>
    <w:rsid w:val="00C76EFE"/>
    <w:rsid w:val="00C777AB"/>
    <w:rsid w:val="00C80638"/>
    <w:rsid w:val="00C81C3D"/>
    <w:rsid w:val="00C82792"/>
    <w:rsid w:val="00C838F8"/>
    <w:rsid w:val="00C8420F"/>
    <w:rsid w:val="00C849B9"/>
    <w:rsid w:val="00C85179"/>
    <w:rsid w:val="00C948FD"/>
    <w:rsid w:val="00C96BBB"/>
    <w:rsid w:val="00CA0E44"/>
    <w:rsid w:val="00CA3186"/>
    <w:rsid w:val="00CA3A04"/>
    <w:rsid w:val="00CB1FD5"/>
    <w:rsid w:val="00CB3E92"/>
    <w:rsid w:val="00CB43D5"/>
    <w:rsid w:val="00CB57A5"/>
    <w:rsid w:val="00CB6560"/>
    <w:rsid w:val="00CC136F"/>
    <w:rsid w:val="00CC69BA"/>
    <w:rsid w:val="00CC6DB5"/>
    <w:rsid w:val="00CC76F9"/>
    <w:rsid w:val="00CD066B"/>
    <w:rsid w:val="00CD2B9C"/>
    <w:rsid w:val="00CD4157"/>
    <w:rsid w:val="00CD46E2"/>
    <w:rsid w:val="00CD5DB0"/>
    <w:rsid w:val="00CE1498"/>
    <w:rsid w:val="00CE44C1"/>
    <w:rsid w:val="00CE4754"/>
    <w:rsid w:val="00CF35CE"/>
    <w:rsid w:val="00CF542D"/>
    <w:rsid w:val="00CF66FE"/>
    <w:rsid w:val="00D00D0B"/>
    <w:rsid w:val="00D02C69"/>
    <w:rsid w:val="00D03F27"/>
    <w:rsid w:val="00D04A61"/>
    <w:rsid w:val="00D04B69"/>
    <w:rsid w:val="00D0508C"/>
    <w:rsid w:val="00D05918"/>
    <w:rsid w:val="00D06CEA"/>
    <w:rsid w:val="00D07FF4"/>
    <w:rsid w:val="00D12203"/>
    <w:rsid w:val="00D12E3F"/>
    <w:rsid w:val="00D13975"/>
    <w:rsid w:val="00D215DD"/>
    <w:rsid w:val="00D2511D"/>
    <w:rsid w:val="00D35E9C"/>
    <w:rsid w:val="00D40C7C"/>
    <w:rsid w:val="00D42029"/>
    <w:rsid w:val="00D42BE1"/>
    <w:rsid w:val="00D459E9"/>
    <w:rsid w:val="00D47570"/>
    <w:rsid w:val="00D47AF9"/>
    <w:rsid w:val="00D502DA"/>
    <w:rsid w:val="00D523A2"/>
    <w:rsid w:val="00D537FA"/>
    <w:rsid w:val="00D5467B"/>
    <w:rsid w:val="00D5547D"/>
    <w:rsid w:val="00D670E1"/>
    <w:rsid w:val="00D727D8"/>
    <w:rsid w:val="00D72E7C"/>
    <w:rsid w:val="00D74987"/>
    <w:rsid w:val="00D74BB9"/>
    <w:rsid w:val="00D75990"/>
    <w:rsid w:val="00D8008B"/>
    <w:rsid w:val="00D80D99"/>
    <w:rsid w:val="00D87BA0"/>
    <w:rsid w:val="00D92CD5"/>
    <w:rsid w:val="00D933E1"/>
    <w:rsid w:val="00D936EB"/>
    <w:rsid w:val="00D94FE3"/>
    <w:rsid w:val="00D9503C"/>
    <w:rsid w:val="00D95942"/>
    <w:rsid w:val="00D9742C"/>
    <w:rsid w:val="00DA0CCE"/>
    <w:rsid w:val="00DA2776"/>
    <w:rsid w:val="00DA7B1F"/>
    <w:rsid w:val="00DA7F94"/>
    <w:rsid w:val="00DB1456"/>
    <w:rsid w:val="00DB19D2"/>
    <w:rsid w:val="00DB1A60"/>
    <w:rsid w:val="00DC6790"/>
    <w:rsid w:val="00DD1AE2"/>
    <w:rsid w:val="00DD33EA"/>
    <w:rsid w:val="00DD73EF"/>
    <w:rsid w:val="00DD7887"/>
    <w:rsid w:val="00DE08DF"/>
    <w:rsid w:val="00DE23E8"/>
    <w:rsid w:val="00DE5C8D"/>
    <w:rsid w:val="00DE5FFE"/>
    <w:rsid w:val="00DE6511"/>
    <w:rsid w:val="00DE7475"/>
    <w:rsid w:val="00DE7A3E"/>
    <w:rsid w:val="00DF00C2"/>
    <w:rsid w:val="00DF0530"/>
    <w:rsid w:val="00DF1B4E"/>
    <w:rsid w:val="00DF5696"/>
    <w:rsid w:val="00E000BF"/>
    <w:rsid w:val="00E0128B"/>
    <w:rsid w:val="00E07FD3"/>
    <w:rsid w:val="00E1038B"/>
    <w:rsid w:val="00E1552C"/>
    <w:rsid w:val="00E216B6"/>
    <w:rsid w:val="00E21885"/>
    <w:rsid w:val="00E31735"/>
    <w:rsid w:val="00E33FD9"/>
    <w:rsid w:val="00E34A01"/>
    <w:rsid w:val="00E35528"/>
    <w:rsid w:val="00E3761E"/>
    <w:rsid w:val="00E408BB"/>
    <w:rsid w:val="00E42154"/>
    <w:rsid w:val="00E43386"/>
    <w:rsid w:val="00E4793A"/>
    <w:rsid w:val="00E51A94"/>
    <w:rsid w:val="00E53095"/>
    <w:rsid w:val="00E54B48"/>
    <w:rsid w:val="00E60691"/>
    <w:rsid w:val="00E61123"/>
    <w:rsid w:val="00E61BCD"/>
    <w:rsid w:val="00E631CA"/>
    <w:rsid w:val="00E6491E"/>
    <w:rsid w:val="00E64E17"/>
    <w:rsid w:val="00E658F4"/>
    <w:rsid w:val="00E65D00"/>
    <w:rsid w:val="00E71602"/>
    <w:rsid w:val="00E80746"/>
    <w:rsid w:val="00E83A1D"/>
    <w:rsid w:val="00E8475D"/>
    <w:rsid w:val="00E86565"/>
    <w:rsid w:val="00E91CD0"/>
    <w:rsid w:val="00E9376B"/>
    <w:rsid w:val="00EA3D3C"/>
    <w:rsid w:val="00EA40E0"/>
    <w:rsid w:val="00EA68A2"/>
    <w:rsid w:val="00EA694A"/>
    <w:rsid w:val="00EB0052"/>
    <w:rsid w:val="00EB1C1A"/>
    <w:rsid w:val="00EB1D65"/>
    <w:rsid w:val="00EB2E19"/>
    <w:rsid w:val="00EB67CD"/>
    <w:rsid w:val="00EC038F"/>
    <w:rsid w:val="00EC36BB"/>
    <w:rsid w:val="00EC3DCA"/>
    <w:rsid w:val="00EC5280"/>
    <w:rsid w:val="00EC59AF"/>
    <w:rsid w:val="00EC6566"/>
    <w:rsid w:val="00EC69E9"/>
    <w:rsid w:val="00EC7CC3"/>
    <w:rsid w:val="00ED1FC6"/>
    <w:rsid w:val="00ED29EE"/>
    <w:rsid w:val="00ED2BD7"/>
    <w:rsid w:val="00ED4244"/>
    <w:rsid w:val="00ED5B60"/>
    <w:rsid w:val="00EF0770"/>
    <w:rsid w:val="00EF2E6C"/>
    <w:rsid w:val="00EF44D8"/>
    <w:rsid w:val="00EF59A7"/>
    <w:rsid w:val="00EF7061"/>
    <w:rsid w:val="00F00B4B"/>
    <w:rsid w:val="00F0607C"/>
    <w:rsid w:val="00F0634A"/>
    <w:rsid w:val="00F0704E"/>
    <w:rsid w:val="00F071F6"/>
    <w:rsid w:val="00F07C66"/>
    <w:rsid w:val="00F21D3B"/>
    <w:rsid w:val="00F22796"/>
    <w:rsid w:val="00F228B1"/>
    <w:rsid w:val="00F228FD"/>
    <w:rsid w:val="00F24632"/>
    <w:rsid w:val="00F26E3D"/>
    <w:rsid w:val="00F32D6C"/>
    <w:rsid w:val="00F36A2D"/>
    <w:rsid w:val="00F36CA5"/>
    <w:rsid w:val="00F3717D"/>
    <w:rsid w:val="00F416C8"/>
    <w:rsid w:val="00F44864"/>
    <w:rsid w:val="00F44A6D"/>
    <w:rsid w:val="00F46494"/>
    <w:rsid w:val="00F53B0A"/>
    <w:rsid w:val="00F54B27"/>
    <w:rsid w:val="00F558AB"/>
    <w:rsid w:val="00F6178C"/>
    <w:rsid w:val="00F61D89"/>
    <w:rsid w:val="00F660AC"/>
    <w:rsid w:val="00F676DC"/>
    <w:rsid w:val="00F7131D"/>
    <w:rsid w:val="00F755D8"/>
    <w:rsid w:val="00F756D7"/>
    <w:rsid w:val="00F810D5"/>
    <w:rsid w:val="00F86ABB"/>
    <w:rsid w:val="00F8710E"/>
    <w:rsid w:val="00F87240"/>
    <w:rsid w:val="00F875FC"/>
    <w:rsid w:val="00F934EF"/>
    <w:rsid w:val="00F93BF2"/>
    <w:rsid w:val="00F93E0F"/>
    <w:rsid w:val="00F96D82"/>
    <w:rsid w:val="00FA0A81"/>
    <w:rsid w:val="00FA22A9"/>
    <w:rsid w:val="00FA2704"/>
    <w:rsid w:val="00FA3CC2"/>
    <w:rsid w:val="00FA4B76"/>
    <w:rsid w:val="00FA5004"/>
    <w:rsid w:val="00FA52D4"/>
    <w:rsid w:val="00FB049E"/>
    <w:rsid w:val="00FB10BF"/>
    <w:rsid w:val="00FB30FD"/>
    <w:rsid w:val="00FB6F2C"/>
    <w:rsid w:val="00FC0F57"/>
    <w:rsid w:val="00FC24F7"/>
    <w:rsid w:val="00FC32F8"/>
    <w:rsid w:val="00FD1E2E"/>
    <w:rsid w:val="00FD31BB"/>
    <w:rsid w:val="00FD3214"/>
    <w:rsid w:val="00FD4776"/>
    <w:rsid w:val="00FD7648"/>
    <w:rsid w:val="00FD792F"/>
    <w:rsid w:val="00FD7D87"/>
    <w:rsid w:val="00FF0C63"/>
    <w:rsid w:val="00FF4BD2"/>
    <w:rsid w:val="00FF5216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BA59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D80D99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Accentuation">
    <w:name w:val="Emphasis"/>
    <w:basedOn w:val="Policepardfaut"/>
    <w:uiPriority w:val="20"/>
    <w:qFormat/>
    <w:rsid w:val="00C724CF"/>
    <w:rPr>
      <w:rFonts w:ascii="Times New Roman" w:hAnsi="Times New Roman"/>
      <w:i/>
      <w:iCs/>
    </w:rPr>
  </w:style>
  <w:style w:type="paragraph" w:styleId="Paragraphedeliste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lev">
    <w:name w:val="Strong"/>
    <w:basedOn w:val="Policepardfau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En-tte">
    <w:name w:val="header"/>
    <w:basedOn w:val="Normal"/>
    <w:link w:val="En-tteC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53000"/>
    <w:rPr>
      <w:rFonts w:ascii="Times New Roman" w:hAnsi="Times New Roman"/>
      <w:b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17666"/>
  </w:style>
  <w:style w:type="table" w:styleId="Grille">
    <w:name w:val="Table Grid"/>
    <w:basedOn w:val="TableauNormal"/>
    <w:uiPriority w:val="59"/>
    <w:rsid w:val="00117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17666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117666"/>
    <w:rPr>
      <w:vertAlign w:val="superscript"/>
    </w:rPr>
  </w:style>
  <w:style w:type="paragraph" w:styleId="Lgende">
    <w:name w:val="caption"/>
    <w:basedOn w:val="Normal"/>
    <w:next w:val="Sansinterligne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117666"/>
  </w:style>
  <w:style w:type="paragraph" w:styleId="Notedefin">
    <w:name w:val="endnote text"/>
    <w:basedOn w:val="Normal"/>
    <w:link w:val="NotedefinC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D066B"/>
    <w:rPr>
      <w:sz w:val="20"/>
      <w:szCs w:val="20"/>
    </w:rPr>
  </w:style>
  <w:style w:type="character" w:styleId="Marquedenotedefin">
    <w:name w:val="endnote reference"/>
    <w:basedOn w:val="Policepardfaut"/>
    <w:uiPriority w:val="99"/>
    <w:semiHidden/>
    <w:unhideWhenUsed/>
    <w:rsid w:val="00CD066B"/>
    <w:rPr>
      <w:vertAlign w:val="superscript"/>
    </w:rPr>
  </w:style>
  <w:style w:type="character" w:styleId="Marquedannotation">
    <w:name w:val="annotation reference"/>
    <w:basedOn w:val="Policepardfaut"/>
    <w:uiPriority w:val="99"/>
    <w:semiHidden/>
    <w:unhideWhenUsed/>
    <w:rsid w:val="00725A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25A7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25A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5A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25A7D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5A1D84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re">
    <w:name w:val="Title"/>
    <w:basedOn w:val="Normal"/>
    <w:next w:val="Normal"/>
    <w:link w:val="TitreC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D80D99"/>
    <w:rPr>
      <w:rFonts w:ascii="Times New Roman" w:hAnsi="Times New Roman" w:cs="Times New Roman"/>
      <w:b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Sansinterligne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Titre4Car">
    <w:name w:val="Titre 4 Car"/>
    <w:basedOn w:val="Policepardfaut"/>
    <w:link w:val="Titre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651CA2"/>
  </w:style>
  <w:style w:type="character" w:styleId="Accentuationdiscrte">
    <w:name w:val="Subtle Emphasis"/>
    <w:basedOn w:val="Policepardfau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Forteaccentuation">
    <w:name w:val="Intense Emphasis"/>
    <w:basedOn w:val="Policepardfau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Citation">
    <w:name w:val="Quote"/>
    <w:basedOn w:val="Normal"/>
    <w:next w:val="Normal"/>
    <w:link w:val="CitationC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Rfrenceintense">
    <w:name w:val="Intense Reference"/>
    <w:basedOn w:val="Policepardfaut"/>
    <w:uiPriority w:val="32"/>
    <w:qFormat/>
    <w:rsid w:val="00C724CF"/>
    <w:rPr>
      <w:b/>
      <w:bCs/>
      <w:smallCaps/>
      <w:color w:val="auto"/>
      <w:spacing w:val="5"/>
    </w:rPr>
  </w:style>
  <w:style w:type="character" w:styleId="Titredulivre">
    <w:name w:val="Book Title"/>
    <w:basedOn w:val="Policepardfau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DD33EA"/>
    <w:rPr>
      <w:color w:val="605E5C"/>
      <w:shd w:val="clear" w:color="auto" w:fill="E1DFDD"/>
    </w:rPr>
  </w:style>
  <w:style w:type="character" w:customStyle="1" w:styleId="bheading">
    <w:name w:val="b_heading"/>
    <w:basedOn w:val="Policepardfaut"/>
    <w:rsid w:val="006376A4"/>
  </w:style>
  <w:style w:type="table" w:customStyle="1" w:styleId="TableGrid6">
    <w:name w:val="Table Grid6"/>
    <w:basedOn w:val="TableauNormal"/>
    <w:next w:val="Grille"/>
    <w:uiPriority w:val="39"/>
    <w:rsid w:val="00DE7A3E"/>
    <w:pPr>
      <w:spacing w:after="0" w:line="240" w:lineRule="auto"/>
    </w:pPr>
    <w:rPr>
      <w:rFonts w:asciiTheme="minorHAnsi" w:hAnsiTheme="minorHAnsi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D80D99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Accentuation">
    <w:name w:val="Emphasis"/>
    <w:basedOn w:val="Policepardfaut"/>
    <w:uiPriority w:val="20"/>
    <w:qFormat/>
    <w:rsid w:val="00C724CF"/>
    <w:rPr>
      <w:rFonts w:ascii="Times New Roman" w:hAnsi="Times New Roman"/>
      <w:i/>
      <w:iCs/>
    </w:rPr>
  </w:style>
  <w:style w:type="paragraph" w:styleId="Paragraphedeliste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lev">
    <w:name w:val="Strong"/>
    <w:basedOn w:val="Policepardfau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En-tte">
    <w:name w:val="header"/>
    <w:basedOn w:val="Normal"/>
    <w:link w:val="En-tteC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53000"/>
    <w:rPr>
      <w:rFonts w:ascii="Times New Roman" w:hAnsi="Times New Roman"/>
      <w:b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17666"/>
  </w:style>
  <w:style w:type="table" w:styleId="Grille">
    <w:name w:val="Table Grid"/>
    <w:basedOn w:val="TableauNormal"/>
    <w:uiPriority w:val="59"/>
    <w:rsid w:val="00117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17666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117666"/>
    <w:rPr>
      <w:vertAlign w:val="superscript"/>
    </w:rPr>
  </w:style>
  <w:style w:type="paragraph" w:styleId="Lgende">
    <w:name w:val="caption"/>
    <w:basedOn w:val="Normal"/>
    <w:next w:val="Sansinterligne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117666"/>
  </w:style>
  <w:style w:type="paragraph" w:styleId="Notedefin">
    <w:name w:val="endnote text"/>
    <w:basedOn w:val="Normal"/>
    <w:link w:val="NotedefinC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D066B"/>
    <w:rPr>
      <w:sz w:val="20"/>
      <w:szCs w:val="20"/>
    </w:rPr>
  </w:style>
  <w:style w:type="character" w:styleId="Marquedenotedefin">
    <w:name w:val="endnote reference"/>
    <w:basedOn w:val="Policepardfaut"/>
    <w:uiPriority w:val="99"/>
    <w:semiHidden/>
    <w:unhideWhenUsed/>
    <w:rsid w:val="00CD066B"/>
    <w:rPr>
      <w:vertAlign w:val="superscript"/>
    </w:rPr>
  </w:style>
  <w:style w:type="character" w:styleId="Marquedannotation">
    <w:name w:val="annotation reference"/>
    <w:basedOn w:val="Policepardfaut"/>
    <w:uiPriority w:val="99"/>
    <w:semiHidden/>
    <w:unhideWhenUsed/>
    <w:rsid w:val="00725A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25A7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25A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5A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25A7D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5A1D84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re">
    <w:name w:val="Title"/>
    <w:basedOn w:val="Normal"/>
    <w:next w:val="Normal"/>
    <w:link w:val="TitreC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D80D99"/>
    <w:rPr>
      <w:rFonts w:ascii="Times New Roman" w:hAnsi="Times New Roman" w:cs="Times New Roman"/>
      <w:b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Sansinterligne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Titre4Car">
    <w:name w:val="Titre 4 Car"/>
    <w:basedOn w:val="Policepardfaut"/>
    <w:link w:val="Titre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651CA2"/>
  </w:style>
  <w:style w:type="character" w:styleId="Accentuationdiscrte">
    <w:name w:val="Subtle Emphasis"/>
    <w:basedOn w:val="Policepardfau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Forteaccentuation">
    <w:name w:val="Intense Emphasis"/>
    <w:basedOn w:val="Policepardfau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Citation">
    <w:name w:val="Quote"/>
    <w:basedOn w:val="Normal"/>
    <w:next w:val="Normal"/>
    <w:link w:val="CitationC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Rfrenceintense">
    <w:name w:val="Intense Reference"/>
    <w:basedOn w:val="Policepardfaut"/>
    <w:uiPriority w:val="32"/>
    <w:qFormat/>
    <w:rsid w:val="00C724CF"/>
    <w:rPr>
      <w:b/>
      <w:bCs/>
      <w:smallCaps/>
      <w:color w:val="auto"/>
      <w:spacing w:val="5"/>
    </w:rPr>
  </w:style>
  <w:style w:type="character" w:styleId="Titredulivre">
    <w:name w:val="Book Title"/>
    <w:basedOn w:val="Policepardfau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DD33EA"/>
    <w:rPr>
      <w:color w:val="605E5C"/>
      <w:shd w:val="clear" w:color="auto" w:fill="E1DFDD"/>
    </w:rPr>
  </w:style>
  <w:style w:type="character" w:customStyle="1" w:styleId="bheading">
    <w:name w:val="b_heading"/>
    <w:basedOn w:val="Policepardfaut"/>
    <w:rsid w:val="006376A4"/>
  </w:style>
  <w:style w:type="table" w:customStyle="1" w:styleId="TableGrid6">
    <w:name w:val="Table Grid6"/>
    <w:basedOn w:val="TableauNormal"/>
    <w:next w:val="Grille"/>
    <w:uiPriority w:val="39"/>
    <w:rsid w:val="00DE7A3E"/>
    <w:pPr>
      <w:spacing w:after="0" w:line="240" w:lineRule="auto"/>
    </w:pPr>
    <w:rPr>
      <w:rFonts w:asciiTheme="minorHAnsi" w:hAnsiTheme="minorHAnsi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5169">
                  <w:marLeft w:val="-1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3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5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F79E945-F0FC-4047-A68A-49E9A4D0B817}">
  <we:reference id="wa200001011" version="1.2.0.0" store="en-GB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433C824-E764-3B49-8224-B464AA43F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\Users\joshua.stocco\Documents\Templates\Frontiers_Word_Templates\Frontiers_template.dotx</Template>
  <TotalTime>3</TotalTime>
  <Pages>6</Pages>
  <Words>450</Words>
  <Characters>2478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jayakrishna shenoy</dc:creator>
  <cp:keywords/>
  <dc:description/>
  <cp:lastModifiedBy>Antoine Loquet</cp:lastModifiedBy>
  <cp:revision>6</cp:revision>
  <cp:lastPrinted>2023-02-26T15:06:00Z</cp:lastPrinted>
  <dcterms:created xsi:type="dcterms:W3CDTF">2023-02-20T19:31:00Z</dcterms:created>
  <dcterms:modified xsi:type="dcterms:W3CDTF">2023-03-16T20:10:00Z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documentId_541</vt:lpwstr>
  </property>
  <property fmtid="{D5CDD505-2E9C-101B-9397-08002B2CF9AE}" pid="3" name="grammarly_documentContext">
    <vt:lpwstr>{"goals":[],"domain":"academic","emotions":["optimistic","analytical","confident"],"dialect":"american"}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http://www.zotero.org/styles/american-sociological-association</vt:lpwstr>
  </property>
  <property fmtid="{D5CDD505-2E9C-101B-9397-08002B2CF9AE}" pid="7" name="Mendeley Recent Style Name 1_1">
    <vt:lpwstr>American Sociological Association</vt:lpwstr>
  </property>
  <property fmtid="{D5CDD505-2E9C-101B-9397-08002B2CF9AE}" pid="8" name="Mendeley Recent Style Id 2_1">
    <vt:lpwstr>http://www.zotero.org/styles/angewandte-chemie</vt:lpwstr>
  </property>
  <property fmtid="{D5CDD505-2E9C-101B-9397-08002B2CF9AE}" pid="9" name="Mendeley Recent Style Name 2_1">
    <vt:lpwstr>Angewandte Chemie International Edition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http://www.zotero.org/styles/frontiers</vt:lpwstr>
  </property>
  <property fmtid="{D5CDD505-2E9C-101B-9397-08002B2CF9AE}" pid="15" name="Mendeley Recent Style Name 5_1">
    <vt:lpwstr>Frontiers journals</vt:lpwstr>
  </property>
  <property fmtid="{D5CDD505-2E9C-101B-9397-08002B2CF9AE}" pid="16" name="Mendeley Recent Style Id 6_1">
    <vt:lpwstr>http://www.zotero.org/styles/journal-of-the-american-chemical-society</vt:lpwstr>
  </property>
  <property fmtid="{D5CDD505-2E9C-101B-9397-08002B2CF9AE}" pid="17" name="Mendeley Recent Style Name 6_1">
    <vt:lpwstr>Journal of the American Chemical Society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8th edition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http://www.zotero.org/styles/scientific-reports</vt:lpwstr>
  </property>
  <property fmtid="{D5CDD505-2E9C-101B-9397-08002B2CF9AE}" pid="23" name="Mendeley Recent Style Name 9_1">
    <vt:lpwstr>Scientific Reports</vt:lpwstr>
  </property>
  <property fmtid="{D5CDD505-2E9C-101B-9397-08002B2CF9AE}" pid="24" name="Mendeley Document_1">
    <vt:lpwstr>True</vt:lpwstr>
  </property>
  <property fmtid="{D5CDD505-2E9C-101B-9397-08002B2CF9AE}" pid="25" name="Mendeley Unique User Id_1">
    <vt:lpwstr>9b8fe145-db5b-3edd-b778-d517fd0c5440</vt:lpwstr>
  </property>
  <property fmtid="{D5CDD505-2E9C-101B-9397-08002B2CF9AE}" pid="26" name="Mendeley Citation Style_1">
    <vt:lpwstr>http://www.zotero.org/styles/nature</vt:lpwstr>
  </property>
</Properties>
</file>