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37BE6905" w14:textId="77777777" w:rsidR="00DA2EFF" w:rsidRPr="00AF4902" w:rsidRDefault="00DA2EFF" w:rsidP="00DA2EFF">
      <w:pPr>
        <w:pStyle w:val="Title"/>
        <w:rPr>
          <w:rFonts w:cstheme="majorBidi"/>
          <w:bCs/>
        </w:rPr>
      </w:pPr>
      <w:r w:rsidRPr="00AF4902">
        <w:rPr>
          <w:b w:val="0"/>
          <w:bCs/>
        </w:rPr>
        <w:t>Challenges research ethics boards face during the evaluation of research projects using artificial intelligence while illustrating their current practices and guidelines – Scoping Review</w:t>
      </w:r>
    </w:p>
    <w:p w14:paraId="25D2C293" w14:textId="77777777" w:rsidR="002868E2" w:rsidRPr="00DB48F5" w:rsidRDefault="00994A3D" w:rsidP="0001436A">
      <w:pPr>
        <w:pStyle w:val="AuthorList"/>
      </w:pPr>
      <w:r w:rsidRPr="00DB48F5">
        <w:t xml:space="preserve">First </w:t>
      </w:r>
      <w:r w:rsidR="002868E2" w:rsidRPr="00DB48F5">
        <w:t xml:space="preserve">Author*, </w:t>
      </w:r>
      <w:r w:rsidRPr="00DB48F5">
        <w:t>Co-</w:t>
      </w:r>
      <w:r w:rsidR="002868E2" w:rsidRPr="00DB48F5">
        <w:t xml:space="preserve">Author, </w:t>
      </w:r>
      <w:r w:rsidRPr="00DB48F5">
        <w:t>Co-</w:t>
      </w:r>
      <w:r w:rsidR="002868E2" w:rsidRPr="00DB48F5">
        <w:t>Author</w:t>
      </w:r>
    </w:p>
    <w:p w14:paraId="217F3AE0" w14:textId="77777777" w:rsidR="002868E2" w:rsidRPr="00994A3D" w:rsidRDefault="002868E2" w:rsidP="00994A3D">
      <w:pPr>
        <w:spacing w:before="240" w:after="0"/>
        <w:rPr>
          <w:rFonts w:cs="Times New Roman"/>
        </w:rPr>
      </w:pPr>
      <w:r w:rsidRPr="00DB48F5">
        <w:rPr>
          <w:rFonts w:cs="Times New Roman"/>
          <w:b/>
        </w:rPr>
        <w:t xml:space="preserve">* Correspondence: </w:t>
      </w:r>
      <w:r w:rsidRPr="00DB48F5">
        <w:rPr>
          <w:rFonts w:cs="Times New Roman"/>
        </w:rPr>
        <w:t>Corresponding Author</w:t>
      </w:r>
      <w:r w:rsidR="00994A3D" w:rsidRPr="00DB48F5">
        <w:rPr>
          <w:rFonts w:cs="Times New Roman"/>
        </w:rPr>
        <w:t xml:space="preserve">: </w:t>
      </w:r>
      <w:r w:rsidRPr="00DB48F5">
        <w:rPr>
          <w:rFonts w:cs="Times New Roman"/>
        </w:rPr>
        <w:t>email@uni.edu</w:t>
      </w:r>
    </w:p>
    <w:p w14:paraId="5E584EE8" w14:textId="77777777" w:rsidR="00994A3D" w:rsidRPr="00994A3D" w:rsidRDefault="00654E8F" w:rsidP="0001436A">
      <w:pPr>
        <w:pStyle w:val="Heading1"/>
      </w:pPr>
      <w:r w:rsidRPr="00994A3D">
        <w:t>Supplementary Figures and Tables</w:t>
      </w:r>
    </w:p>
    <w:p w14:paraId="4C3C3EDD" w14:textId="77777777" w:rsidR="00DA2EFF" w:rsidRPr="00DA2EFF" w:rsidRDefault="00DA2EFF" w:rsidP="00DA2EFF">
      <w:pPr>
        <w:pStyle w:val="Caption"/>
        <w:rPr>
          <w:rStyle w:val="IntenseEmphasis"/>
        </w:rPr>
      </w:pPr>
      <w:bookmarkStart w:id="0" w:name="_Ref120294291"/>
      <w:r w:rsidRPr="00DA2EFF">
        <w:rPr>
          <w:rStyle w:val="IntenseEmphasis"/>
        </w:rPr>
        <w:t>TableS</w:t>
      </w:r>
      <w:r w:rsidRPr="00DA2EFF">
        <w:rPr>
          <w:rStyle w:val="IntenseEmphasis"/>
        </w:rPr>
        <w:fldChar w:fldCharType="begin"/>
      </w:r>
      <w:r w:rsidRPr="00DA2EFF">
        <w:rPr>
          <w:rStyle w:val="IntenseEmphasis"/>
        </w:rPr>
        <w:instrText xml:space="preserve"> SEQ Table_S \* ARABIC </w:instrText>
      </w:r>
      <w:r w:rsidRPr="00DA2EFF">
        <w:rPr>
          <w:rStyle w:val="IntenseEmphasis"/>
        </w:rPr>
        <w:fldChar w:fldCharType="separate"/>
      </w:r>
      <w:r w:rsidRPr="00DA2EFF">
        <w:rPr>
          <w:rStyle w:val="IntenseEmphasis"/>
        </w:rPr>
        <w:t>1</w:t>
      </w:r>
      <w:r w:rsidRPr="00DA2EFF">
        <w:rPr>
          <w:rStyle w:val="IntenseEmphasis"/>
        </w:rPr>
        <w:fldChar w:fldCharType="end"/>
      </w:r>
      <w:bookmarkEnd w:id="0"/>
      <w:r w:rsidRPr="00DA2EFF">
        <w:rPr>
          <w:rStyle w:val="IntenseEmphasis"/>
        </w:rPr>
        <w:t>. Guidelines, norms, and laws cited by the review literature on AI governance in different countries</w:t>
      </w:r>
    </w:p>
    <w:tbl>
      <w:tblPr>
        <w:tblStyle w:val="TableGrid"/>
        <w:tblW w:w="10060" w:type="dxa"/>
        <w:tblLook w:val="04A0" w:firstRow="1" w:lastRow="0" w:firstColumn="1" w:lastColumn="0" w:noHBand="0" w:noVBand="1"/>
      </w:tblPr>
      <w:tblGrid>
        <w:gridCol w:w="2630"/>
        <w:gridCol w:w="4083"/>
        <w:gridCol w:w="3347"/>
      </w:tblGrid>
      <w:tr w:rsidR="00DA2EFF" w:rsidRPr="0038068A" w14:paraId="4998A85F" w14:textId="77777777" w:rsidTr="00D93CF3">
        <w:tc>
          <w:tcPr>
            <w:tcW w:w="1174" w:type="dxa"/>
            <w:vMerge w:val="restart"/>
          </w:tcPr>
          <w:p w14:paraId="3E447B21" w14:textId="77777777" w:rsidR="00DA2EFF" w:rsidRPr="003805DD" w:rsidRDefault="00DA2EFF" w:rsidP="00D93CF3">
            <w:pPr>
              <w:spacing w:before="0" w:after="0"/>
              <w:jc w:val="both"/>
              <w:rPr>
                <w:rFonts w:cstheme="minorHAnsi"/>
                <w:b/>
                <w:bCs/>
              </w:rPr>
            </w:pPr>
            <w:r>
              <w:rPr>
                <w:rFonts w:cstheme="minorHAnsi"/>
                <w:b/>
                <w:bCs/>
              </w:rPr>
              <w:t>Countries/international organizations</w:t>
            </w:r>
          </w:p>
        </w:tc>
        <w:tc>
          <w:tcPr>
            <w:tcW w:w="8886" w:type="dxa"/>
            <w:gridSpan w:val="2"/>
          </w:tcPr>
          <w:p w14:paraId="64346878" w14:textId="77777777" w:rsidR="00DA2EFF" w:rsidRPr="003805DD" w:rsidRDefault="00DA2EFF" w:rsidP="00D93CF3">
            <w:pPr>
              <w:jc w:val="both"/>
              <w:rPr>
                <w:rFonts w:cstheme="minorHAnsi"/>
                <w:b/>
                <w:bCs/>
              </w:rPr>
            </w:pPr>
            <w:r>
              <w:rPr>
                <w:rFonts w:cstheme="minorHAnsi"/>
                <w:b/>
                <w:bCs/>
              </w:rPr>
              <w:t>Highlights</w:t>
            </w:r>
          </w:p>
        </w:tc>
      </w:tr>
      <w:tr w:rsidR="00DA2EFF" w:rsidRPr="0038068A" w14:paraId="325F5EA8" w14:textId="77777777" w:rsidTr="00D93CF3">
        <w:tc>
          <w:tcPr>
            <w:tcW w:w="1174" w:type="dxa"/>
            <w:vMerge/>
          </w:tcPr>
          <w:p w14:paraId="00802A1E" w14:textId="77777777" w:rsidR="00DA2EFF" w:rsidRPr="003805DD" w:rsidRDefault="00DA2EFF" w:rsidP="00D93CF3">
            <w:pPr>
              <w:jc w:val="both"/>
              <w:rPr>
                <w:rFonts w:cstheme="minorHAnsi"/>
                <w:b/>
                <w:bCs/>
              </w:rPr>
            </w:pPr>
          </w:p>
        </w:tc>
        <w:tc>
          <w:tcPr>
            <w:tcW w:w="4917" w:type="dxa"/>
          </w:tcPr>
          <w:p w14:paraId="4FDC8010" w14:textId="77777777" w:rsidR="00DA2EFF" w:rsidRPr="003805DD" w:rsidRDefault="00DA2EFF" w:rsidP="00D93CF3">
            <w:pPr>
              <w:jc w:val="both"/>
              <w:rPr>
                <w:rFonts w:cstheme="minorHAnsi"/>
                <w:b/>
                <w:bCs/>
              </w:rPr>
            </w:pPr>
            <w:r>
              <w:rPr>
                <w:rFonts w:cstheme="minorHAnsi"/>
                <w:b/>
                <w:bCs/>
              </w:rPr>
              <w:t>AI governance</w:t>
            </w:r>
          </w:p>
        </w:tc>
        <w:tc>
          <w:tcPr>
            <w:tcW w:w="3969" w:type="dxa"/>
          </w:tcPr>
          <w:p w14:paraId="5929C45F" w14:textId="77777777" w:rsidR="00DA2EFF" w:rsidRPr="003805DD" w:rsidRDefault="00DA2EFF" w:rsidP="00D93CF3">
            <w:pPr>
              <w:jc w:val="both"/>
              <w:rPr>
                <w:rFonts w:cstheme="minorHAnsi"/>
                <w:b/>
                <w:bCs/>
              </w:rPr>
            </w:pPr>
            <w:r>
              <w:rPr>
                <w:rFonts w:cstheme="minorHAnsi"/>
                <w:b/>
                <w:bCs/>
              </w:rPr>
              <w:t>AI research ethics</w:t>
            </w:r>
          </w:p>
        </w:tc>
      </w:tr>
      <w:tr w:rsidR="00DA2EFF" w:rsidRPr="0038068A" w14:paraId="038E352D" w14:textId="77777777" w:rsidTr="00D93CF3">
        <w:tc>
          <w:tcPr>
            <w:tcW w:w="1174" w:type="dxa"/>
          </w:tcPr>
          <w:p w14:paraId="0FBF2D53" w14:textId="77777777" w:rsidR="00DA2EFF" w:rsidRPr="003805DD" w:rsidRDefault="00DA2EFF" w:rsidP="00D93CF3">
            <w:pPr>
              <w:jc w:val="both"/>
              <w:rPr>
                <w:rFonts w:cstheme="minorHAnsi"/>
                <w:b/>
                <w:bCs/>
              </w:rPr>
            </w:pPr>
            <w:r w:rsidRPr="003805DD">
              <w:rPr>
                <w:rFonts w:cstheme="minorHAnsi"/>
                <w:b/>
                <w:bCs/>
              </w:rPr>
              <w:t>Australia</w:t>
            </w:r>
          </w:p>
        </w:tc>
        <w:tc>
          <w:tcPr>
            <w:tcW w:w="4917" w:type="dxa"/>
          </w:tcPr>
          <w:p w14:paraId="343A77E9" w14:textId="77777777" w:rsidR="00DA2EFF" w:rsidRPr="0038068A" w:rsidRDefault="00DA2EFF" w:rsidP="00DA2EFF">
            <w:pPr>
              <w:pStyle w:val="ListParagraph"/>
              <w:numPr>
                <w:ilvl w:val="0"/>
                <w:numId w:val="24"/>
              </w:numPr>
              <w:spacing w:before="0" w:after="0"/>
              <w:jc w:val="both"/>
              <w:rPr>
                <w:rFonts w:cstheme="minorHAnsi"/>
              </w:rPr>
            </w:pPr>
            <w:r w:rsidRPr="0038068A">
              <w:rPr>
                <w:rFonts w:cstheme="minorHAnsi"/>
              </w:rPr>
              <w:t xml:space="preserve">The Australian Competition and Consumer Commission (ACCC) concluded that </w:t>
            </w:r>
            <w:r>
              <w:rPr>
                <w:rFonts w:cstheme="minorHAnsi"/>
              </w:rPr>
              <w:t>Australia’s</w:t>
            </w:r>
            <w:r w:rsidRPr="0038068A">
              <w:rPr>
                <w:rFonts w:cstheme="minorHAnsi"/>
              </w:rPr>
              <w:t xml:space="preserve"> </w:t>
            </w:r>
            <w:r w:rsidRPr="0038068A">
              <w:rPr>
                <w:rFonts w:cstheme="minorHAnsi"/>
                <w:i/>
                <w:iCs/>
              </w:rPr>
              <w:t>Privacy Act 1988</w:t>
            </w:r>
            <w:r w:rsidRPr="0038068A">
              <w:rPr>
                <w:rFonts w:cstheme="minorHAnsi"/>
              </w:rPr>
              <w:t xml:space="preserve"> is not robust enough to ensure data protection </w:t>
            </w:r>
            <w:r w:rsidRPr="0038068A">
              <w:rPr>
                <w:rFonts w:cstheme="minorHAnsi"/>
              </w:rPr>
              <w:fldChar w:fldCharType="begin"/>
            </w:r>
            <w:r>
              <w:rPr>
                <w:rFonts w:cstheme="minorHAnsi"/>
              </w:rPr>
              <w:instrText xml:space="preserve"> ADDIN ZOTERO_ITEM CSL_CITATION {"citationID":"HqTbberp","properties":{"formattedCitation":"(Andreotta, Kirkham, and Rizzi 2021)","plainCitation":"(Andreotta, Kirkham, and Rizzi 2021)","noteIndex":0},"citationItems":[{"id":1100,"uris":["http://zotero.org/users/8864934/items/7RWRE3IR"],"itemData":{"id":1100,"type":"article-journal","abstract":"In this paper, we discuss several problems with current Big data practices which, we claim, seriously erode the role of informed consent as it pertains to the use of personal information. To illustrate these problems, we consider how the notion of informed consent has been understood and operationalised in the ethical regulation of biomedical research (and medical practices, more broadly) and compare this with current Big data practices. We do so by first discussing three types of problems that can impede informed consent with respect to Big data use. First, we discuss the transparency (or explanation) problem. Second, we discuss the re-repurposed data problem. Third, we discuss the meaningful alternatives problem. In the final section of the paper, we suggest some solutions to these problems. In particular, we propose that the use of personal data for commercial and administrative objectives could be subject to a 'soft governance' ethical regulation, akin to the way that all projects involving human participants (e.g., social science projects, human medical data and tissue use) are regulated in Australia through the Human Research Ethics Committees (HRECs). We also consider alternatives to the standard consent forms, and privacy policies, that could make use of some of the latest research focussed on the usability of pictorial legal contracts. Copyright © The Author(s), under exclusive licence to Springer-Verlag London Ltd., part of Springer Nature 2021.","container-title":"AI &amp; society","DOI":"https://dx.doi.org/10.1007/s00146-021-01262-5","ISSN":"0951-5666","page":"1-14","title":"AI, big data, and the future of consent","author":[{"family":"Andreotta","given":"A. J."},{"family":"Kirkham","given":"N."},{"family":"Rizzi","given":"M."}],"issued":{"date-parts":[["2021"]]}}}],"schema":"https://github.com/citation-style-language/schema/raw/master/csl-citation.json"} </w:instrText>
            </w:r>
            <w:r w:rsidRPr="0038068A">
              <w:rPr>
                <w:rFonts w:cstheme="minorHAnsi"/>
              </w:rPr>
              <w:fldChar w:fldCharType="separate"/>
            </w:r>
            <w:r>
              <w:rPr>
                <w:rFonts w:cstheme="minorHAnsi"/>
                <w:noProof/>
              </w:rPr>
              <w:t>(Andreotta, Kirkham, and Rizzi 2021)</w:t>
            </w:r>
            <w:r w:rsidRPr="0038068A">
              <w:rPr>
                <w:rFonts w:cstheme="minorHAnsi"/>
              </w:rPr>
              <w:fldChar w:fldCharType="end"/>
            </w:r>
            <w:r w:rsidRPr="0038068A">
              <w:rPr>
                <w:rFonts w:cstheme="minorHAnsi"/>
              </w:rPr>
              <w:t>.</w:t>
            </w:r>
          </w:p>
        </w:tc>
        <w:tc>
          <w:tcPr>
            <w:tcW w:w="3969" w:type="dxa"/>
          </w:tcPr>
          <w:p w14:paraId="4216E64F" w14:textId="77777777" w:rsidR="00DA2EFF" w:rsidRPr="0038068A" w:rsidRDefault="00DA2EFF" w:rsidP="00D93CF3">
            <w:pPr>
              <w:jc w:val="both"/>
              <w:rPr>
                <w:rFonts w:cstheme="minorHAnsi"/>
              </w:rPr>
            </w:pPr>
            <w:r w:rsidRPr="0038068A">
              <w:rPr>
                <w:rFonts w:cstheme="minorHAnsi"/>
              </w:rPr>
              <w:t>NA</w:t>
            </w:r>
          </w:p>
        </w:tc>
      </w:tr>
      <w:tr w:rsidR="00DA2EFF" w:rsidRPr="0038068A" w14:paraId="0C55C5BE" w14:textId="77777777" w:rsidTr="00D93CF3">
        <w:tc>
          <w:tcPr>
            <w:tcW w:w="1174" w:type="dxa"/>
          </w:tcPr>
          <w:p w14:paraId="019AB5F9" w14:textId="77777777" w:rsidR="00DA2EFF" w:rsidRPr="003805DD" w:rsidRDefault="00DA2EFF" w:rsidP="00D93CF3">
            <w:pPr>
              <w:jc w:val="both"/>
              <w:rPr>
                <w:rFonts w:cstheme="minorHAnsi"/>
                <w:b/>
                <w:bCs/>
              </w:rPr>
            </w:pPr>
            <w:r w:rsidRPr="003805DD">
              <w:rPr>
                <w:rFonts w:cstheme="minorHAnsi"/>
                <w:b/>
                <w:bCs/>
              </w:rPr>
              <w:t>Canada</w:t>
            </w:r>
          </w:p>
        </w:tc>
        <w:tc>
          <w:tcPr>
            <w:tcW w:w="4917" w:type="dxa"/>
          </w:tcPr>
          <w:p w14:paraId="2743D4E5" w14:textId="77777777" w:rsidR="00DA2EFF" w:rsidRPr="0038068A" w:rsidRDefault="00DA2EFF" w:rsidP="00DA2EFF">
            <w:pPr>
              <w:pStyle w:val="ListParagraph"/>
              <w:numPr>
                <w:ilvl w:val="0"/>
                <w:numId w:val="20"/>
              </w:numPr>
              <w:spacing w:before="0" w:after="0"/>
              <w:jc w:val="both"/>
              <w:rPr>
                <w:rFonts w:cstheme="minorHAnsi"/>
              </w:rPr>
            </w:pPr>
            <w:r w:rsidRPr="0038068A">
              <w:rPr>
                <w:rFonts w:cstheme="minorHAnsi"/>
              </w:rPr>
              <w:t xml:space="preserve">Alongside France, Canada launched the Global Partnership on Artificial Intelligence (GPAI) to continue </w:t>
            </w:r>
            <w:r>
              <w:rPr>
                <w:rFonts w:cstheme="minorHAnsi"/>
              </w:rPr>
              <w:t>discussing</w:t>
            </w:r>
            <w:r w:rsidRPr="0038068A">
              <w:rPr>
                <w:rFonts w:cstheme="minorHAnsi"/>
              </w:rPr>
              <w:t xml:space="preserve"> AI regulations </w:t>
            </w:r>
            <w:r w:rsidRPr="0038068A">
              <w:rPr>
                <w:rFonts w:cstheme="minorHAnsi"/>
              </w:rPr>
              <w:fldChar w:fldCharType="begin"/>
            </w:r>
            <w:r>
              <w:rPr>
                <w:rFonts w:cstheme="minorHAnsi"/>
              </w:rPr>
              <w:instrText xml:space="preserve"> ADDIN ZOTERO_ITEM CSL_CITATION {"citationID":"3vCdYLHl","properties":{"formattedCitation":"(Chassang et al. 2021)","plainCitation":"(Chassang et al. 2021)","noteIndex":0},"citationItems":[{"id":2455,"uris":["http://zotero.org/groups/4537881/items/AXCV3H2L"],"itemData":{"id":2455,"type":"article-journal","archive_location":"WOS:000696198200001","container-title":"AI COMMUNICATIONS","DOI":"10.3233/AIC-201523","issue":"2","journalAbbreviation":"AI COMMUNICATIONS","page":"121-146","title":"An interdisciplinary conceptual study of Artificial Intelligence (AI) for helping benefit-risk assessment practices","volume":"34","author":[{"family":"Chassang","given":"G."},{"family":"Thomsen","given":"M."},{"family":"Rumeau","given":"P."},{"family":"Sedes","given":"F."},{"family":"Delfin","given":"A."}],"issued":{"date-parts":[["2021"]]}}}],"schema":"https://github.com/citation-style-language/schema/raw/master/csl-citation.json"} </w:instrText>
            </w:r>
            <w:r w:rsidRPr="0038068A">
              <w:rPr>
                <w:rFonts w:cstheme="minorHAnsi"/>
              </w:rPr>
              <w:fldChar w:fldCharType="separate"/>
            </w:r>
            <w:r w:rsidRPr="0038068A">
              <w:rPr>
                <w:rFonts w:cstheme="minorHAnsi"/>
                <w:noProof/>
              </w:rPr>
              <w:t>(Chassang et al. 2021)</w:t>
            </w:r>
            <w:r w:rsidRPr="0038068A">
              <w:rPr>
                <w:rFonts w:cstheme="minorHAnsi"/>
              </w:rPr>
              <w:fldChar w:fldCharType="end"/>
            </w:r>
            <w:r w:rsidRPr="0038068A">
              <w:rPr>
                <w:rFonts w:cstheme="minorHAnsi"/>
              </w:rPr>
              <w:t>.</w:t>
            </w:r>
          </w:p>
        </w:tc>
        <w:tc>
          <w:tcPr>
            <w:tcW w:w="3969" w:type="dxa"/>
          </w:tcPr>
          <w:p w14:paraId="704B1AF3" w14:textId="77777777" w:rsidR="00DA2EFF" w:rsidRPr="0038068A" w:rsidRDefault="00DA2EFF" w:rsidP="00D93CF3">
            <w:pPr>
              <w:jc w:val="both"/>
              <w:rPr>
                <w:rFonts w:cstheme="minorHAnsi"/>
              </w:rPr>
            </w:pPr>
            <w:r w:rsidRPr="0038068A">
              <w:rPr>
                <w:rFonts w:cstheme="minorHAnsi"/>
              </w:rPr>
              <w:t>NA</w:t>
            </w:r>
          </w:p>
        </w:tc>
      </w:tr>
      <w:tr w:rsidR="00DA2EFF" w:rsidRPr="0038068A" w14:paraId="78F99FB9" w14:textId="77777777" w:rsidTr="00D93CF3">
        <w:tc>
          <w:tcPr>
            <w:tcW w:w="1174" w:type="dxa"/>
          </w:tcPr>
          <w:p w14:paraId="518FC3A4" w14:textId="77777777" w:rsidR="00DA2EFF" w:rsidRPr="003805DD" w:rsidRDefault="00DA2EFF" w:rsidP="00D93CF3">
            <w:pPr>
              <w:jc w:val="both"/>
              <w:rPr>
                <w:rFonts w:cstheme="minorHAnsi"/>
                <w:b/>
                <w:bCs/>
              </w:rPr>
            </w:pPr>
            <w:r w:rsidRPr="003805DD">
              <w:rPr>
                <w:rFonts w:cstheme="minorHAnsi"/>
                <w:b/>
                <w:bCs/>
              </w:rPr>
              <w:t>China</w:t>
            </w:r>
          </w:p>
        </w:tc>
        <w:tc>
          <w:tcPr>
            <w:tcW w:w="4917" w:type="dxa"/>
          </w:tcPr>
          <w:p w14:paraId="13515E92" w14:textId="77777777" w:rsidR="00DA2EFF" w:rsidRPr="0038068A" w:rsidRDefault="00DA2EFF" w:rsidP="00D93CF3">
            <w:pPr>
              <w:jc w:val="both"/>
              <w:rPr>
                <w:rFonts w:cstheme="minorHAnsi"/>
              </w:rPr>
            </w:pPr>
            <w:r w:rsidRPr="0038068A">
              <w:rPr>
                <w:rFonts w:cstheme="minorHAnsi"/>
              </w:rPr>
              <w:t>NA</w:t>
            </w:r>
          </w:p>
        </w:tc>
        <w:tc>
          <w:tcPr>
            <w:tcW w:w="3969" w:type="dxa"/>
          </w:tcPr>
          <w:p w14:paraId="33A5C169" w14:textId="77777777" w:rsidR="00DA2EFF" w:rsidRPr="0038068A" w:rsidRDefault="00DA2EFF" w:rsidP="00DA2EFF">
            <w:pPr>
              <w:pStyle w:val="ListParagraph"/>
              <w:numPr>
                <w:ilvl w:val="0"/>
                <w:numId w:val="25"/>
              </w:numPr>
              <w:spacing w:before="0" w:after="0"/>
              <w:jc w:val="both"/>
              <w:rPr>
                <w:rFonts w:cstheme="minorHAnsi"/>
              </w:rPr>
            </w:pPr>
            <w:r w:rsidRPr="0038068A">
              <w:rPr>
                <w:rFonts w:cstheme="minorHAnsi"/>
              </w:rPr>
              <w:t xml:space="preserve">Research in China has </w:t>
            </w:r>
            <w:r>
              <w:rPr>
                <w:rFonts w:cstheme="minorHAnsi"/>
              </w:rPr>
              <w:t>fewer</w:t>
            </w:r>
            <w:r w:rsidRPr="0038068A">
              <w:rPr>
                <w:rFonts w:cstheme="minorHAnsi"/>
              </w:rPr>
              <w:t xml:space="preserve"> restrictions </w:t>
            </w:r>
            <w:r>
              <w:rPr>
                <w:rFonts w:cstheme="minorHAnsi"/>
              </w:rPr>
              <w:t>than</w:t>
            </w:r>
            <w:r w:rsidRPr="0038068A">
              <w:rPr>
                <w:rFonts w:cstheme="minorHAnsi"/>
              </w:rPr>
              <w:t xml:space="preserve"> </w:t>
            </w:r>
            <w:r>
              <w:rPr>
                <w:rFonts w:cstheme="minorHAnsi"/>
              </w:rPr>
              <w:t xml:space="preserve">in </w:t>
            </w:r>
            <w:r w:rsidRPr="0038068A">
              <w:rPr>
                <w:rFonts w:cstheme="minorHAnsi"/>
              </w:rPr>
              <w:t xml:space="preserve">the EU and the US and is influenced by its government </w:t>
            </w:r>
            <w:r w:rsidRPr="0038068A">
              <w:rPr>
                <w:rFonts w:cstheme="minorHAnsi"/>
              </w:rPr>
              <w:fldChar w:fldCharType="begin"/>
            </w:r>
            <w:r>
              <w:rPr>
                <w:rFonts w:cstheme="minorHAnsi"/>
              </w:rPr>
              <w:instrText xml:space="preserve"> ADDIN ZOTERO_ITEM CSL_CITATION {"citationID":"xQlZl8sD","properties":{"formattedCitation":"(Meszaros and Ho 2021)","plainCitation":"(Meszaros and Ho 2021)","noteIndex":0},"citationItems":[{"id":2468,"uris":["http://zotero.org/groups/4537881/items/UJ3R97J9"],"itemData":{"id":2468,"type":"article-journal","archive_location":"WOS:000685463100008","container-title":"COMPUTER LAW &amp; SECURITY REVIEW","DOI":"10.1016/j.clsr.2021.105532","journalAbbreviation":"COMPUTER LAW &amp; SECURITY REVIEW","title":"AI research and data protection: Can the same rules apply for commercial and academic research under the GDPR?","volume":"41","author":[{"family":"Meszaros","given":"J."},{"family":"Ho","given":"C. H."}],"issued":{"date-parts":[["2021"]]}}}],"schema":"https://github.com/citation-style-language/schema/raw/master/csl-citation.json"} </w:instrText>
            </w:r>
            <w:r w:rsidRPr="0038068A">
              <w:rPr>
                <w:rFonts w:cstheme="minorHAnsi"/>
              </w:rPr>
              <w:fldChar w:fldCharType="separate"/>
            </w:r>
            <w:r w:rsidRPr="0038068A">
              <w:rPr>
                <w:rFonts w:cstheme="minorHAnsi"/>
                <w:noProof/>
              </w:rPr>
              <w:t>(Meszaros and Ho 2021)</w:t>
            </w:r>
            <w:r w:rsidRPr="0038068A">
              <w:rPr>
                <w:rFonts w:cstheme="minorHAnsi"/>
              </w:rPr>
              <w:fldChar w:fldCharType="end"/>
            </w:r>
            <w:r w:rsidRPr="0038068A">
              <w:rPr>
                <w:rFonts w:cstheme="minorHAnsi"/>
              </w:rPr>
              <w:t>.</w:t>
            </w:r>
          </w:p>
        </w:tc>
      </w:tr>
      <w:tr w:rsidR="00DA2EFF" w:rsidRPr="0038068A" w14:paraId="215A3288" w14:textId="77777777" w:rsidTr="00D93CF3">
        <w:tc>
          <w:tcPr>
            <w:tcW w:w="1174" w:type="dxa"/>
          </w:tcPr>
          <w:p w14:paraId="1B718075" w14:textId="77777777" w:rsidR="00DA2EFF" w:rsidRPr="003805DD" w:rsidRDefault="00DA2EFF" w:rsidP="00D93CF3">
            <w:pPr>
              <w:jc w:val="both"/>
              <w:rPr>
                <w:rFonts w:cstheme="minorHAnsi"/>
                <w:b/>
                <w:bCs/>
              </w:rPr>
            </w:pPr>
            <w:r w:rsidRPr="003805DD">
              <w:rPr>
                <w:rFonts w:cstheme="minorHAnsi"/>
                <w:b/>
                <w:bCs/>
              </w:rPr>
              <w:t>European Union (EU)</w:t>
            </w:r>
          </w:p>
        </w:tc>
        <w:tc>
          <w:tcPr>
            <w:tcW w:w="4917" w:type="dxa"/>
          </w:tcPr>
          <w:p w14:paraId="6C59D2E8" w14:textId="77777777" w:rsidR="00DA2EFF" w:rsidRPr="0038068A" w:rsidRDefault="00DA2EFF" w:rsidP="00DA2EFF">
            <w:pPr>
              <w:pStyle w:val="ListParagraph"/>
              <w:numPr>
                <w:ilvl w:val="0"/>
                <w:numId w:val="21"/>
              </w:numPr>
              <w:spacing w:before="0" w:after="0"/>
              <w:rPr>
                <w:rFonts w:eastAsia="Times New Roman" w:cstheme="minorHAnsi"/>
              </w:rPr>
            </w:pPr>
            <w:r w:rsidRPr="0038068A">
              <w:rPr>
                <w:rFonts w:cstheme="minorHAnsi"/>
              </w:rPr>
              <w:t xml:space="preserve">The EU </w:t>
            </w:r>
            <w:r>
              <w:rPr>
                <w:rFonts w:cstheme="minorHAnsi"/>
              </w:rPr>
              <w:t>established</w:t>
            </w:r>
            <w:r w:rsidRPr="0038068A">
              <w:rPr>
                <w:rFonts w:cstheme="minorHAnsi"/>
              </w:rPr>
              <w:t xml:space="preserve"> the European General Data Protection Regulation (GDPR) to protect data and privacy </w:t>
            </w:r>
            <w:r w:rsidRPr="0038068A">
              <w:rPr>
                <w:rFonts w:cstheme="minorHAnsi"/>
              </w:rPr>
              <w:lastRenderedPageBreak/>
              <w:fldChar w:fldCharType="begin"/>
            </w:r>
            <w:r>
              <w:rPr>
                <w:rFonts w:cstheme="minorHAnsi"/>
              </w:rPr>
              <w:instrText xml:space="preserve"> ADDIN ZOTERO_ITEM CSL_CITATION {"citationID":"HcFAwxMV","properties":{"formattedCitation":"(Andreotta, Kirkham, and Rizzi 2021; Battistuzzi et al. 2021)","plainCitation":"(Andreotta, Kirkham, and Rizzi 2021; Battistuzzi et al. 2021)","noteIndex":0},"citationItems":[{"id":1100,"uris":["http://zotero.org/users/8864934/items/7RWRE3IR"],"itemData":{"id":1100,"type":"article-journal","abstract":"In this paper, we discuss several problems with current Big data practices which, we claim, seriously erode the role of informed consent as it pertains to the use of personal information. To illustrate these problems, we consider how the notion of informed consent has been understood and operationalised in the ethical regulation of biomedical research (and medical practices, more broadly) and compare this with current Big data practices. We do so by first discussing three types of problems that can impede informed consent with respect to Big data use. First, we discuss the transparency (or explanation) problem. Second, we discuss the re-repurposed data problem. Third, we discuss the meaningful alternatives problem. In the final section of the paper, we suggest some solutions to these problems. In particular, we propose that the use of personal data for commercial and administrative objectives could be subject to a 'soft governance' ethical regulation, akin to the way that all projects involving human participants (e.g., social science projects, human medical data and tissue use) are regulated in Australia through the Human Research Ethics Committees (HRECs). We also consider alternatives to the standard consent forms, and privacy policies, that could make use of some of the latest research focussed on the usability of pictorial legal contracts. Copyright © The Author(s), under exclusive licence to Springer-Verlag London Ltd., part of Springer Nature 2021.","container-title":"AI &amp; society","DOI":"https://dx.doi.org/10.1007/s00146-021-01262-5","ISSN":"0951-5666","page":"1-14","title":"AI, big data, and the future of consent","author":[{"family":"Andreotta","given":"A. J."},{"family":"Kirkham","given":"N."},{"family":"Rizzi","given":"M."}],"issued":{"date-parts":[["2021"]]}}},{"id":2452,"uris":["http://zotero.org/groups/4537881/items/VP9MCGSH"],"itemData":{"id":2452,"type":"article-journal","archive_location":"WOS:000559339600001","container-title":"INTERNATIONAL JOURNAL OF SOCIAL ROBOTICS","DOI":"10.1007/s12369-020-00652-x","issue":"4","journalAbbreviation":"INTERNATIONAL JOURNAL OF SOCIAL ROBOTICS","page":"647-659","title":"Socially Assistive Robots, Older Adults and Research Ethics: The Case for Case-Based Ethics Training","volume":"13","author":[{"family":"Battistuzzi","given":"L."},{"family":"Papadopoulos","given":"C."},{"family":"Hill","given":"T."},{"family":"Castro","given":"N."},{"family":"Bruno","given":"B."},{"family":"Sgorbissa","given":"A."}],"issued":{"date-parts":[["2021"]]}}}],"schema":"https://github.com/citation-style-language/schema/raw/master/csl-citation.json"} </w:instrText>
            </w:r>
            <w:r w:rsidRPr="0038068A">
              <w:rPr>
                <w:rFonts w:cstheme="minorHAnsi"/>
              </w:rPr>
              <w:fldChar w:fldCharType="separate"/>
            </w:r>
            <w:r>
              <w:rPr>
                <w:rFonts w:cstheme="minorHAnsi"/>
                <w:noProof/>
              </w:rPr>
              <w:t>(Andreotta, Kirkham, and Rizzi 2021; Battistuzzi et al. 2021)</w:t>
            </w:r>
            <w:r w:rsidRPr="0038068A">
              <w:rPr>
                <w:rFonts w:cstheme="minorHAnsi"/>
              </w:rPr>
              <w:fldChar w:fldCharType="end"/>
            </w:r>
            <w:r w:rsidRPr="0038068A">
              <w:rPr>
                <w:rFonts w:cstheme="minorHAnsi"/>
              </w:rPr>
              <w:t xml:space="preserve">. </w:t>
            </w:r>
          </w:p>
          <w:p w14:paraId="4CFCF648" w14:textId="77777777" w:rsidR="00DA2EFF" w:rsidRPr="0038068A" w:rsidRDefault="00DA2EFF" w:rsidP="00DA2EFF">
            <w:pPr>
              <w:pStyle w:val="ListParagraph"/>
              <w:numPr>
                <w:ilvl w:val="0"/>
                <w:numId w:val="21"/>
              </w:numPr>
              <w:spacing w:before="0" w:after="0"/>
              <w:rPr>
                <w:rFonts w:eastAsia="Times New Roman" w:cstheme="minorHAnsi"/>
              </w:rPr>
            </w:pPr>
            <w:r w:rsidRPr="0038068A">
              <w:rPr>
                <w:rFonts w:cstheme="minorHAnsi"/>
              </w:rPr>
              <w:t xml:space="preserve">The European </w:t>
            </w:r>
            <w:r>
              <w:rPr>
                <w:rFonts w:cstheme="minorHAnsi"/>
              </w:rPr>
              <w:t>Parliament’s</w:t>
            </w:r>
            <w:r w:rsidRPr="0038068A">
              <w:rPr>
                <w:rFonts w:cstheme="minorHAnsi"/>
              </w:rPr>
              <w:t xml:space="preserve"> Committee on Legal Affairs (JURI) report suggests reassessing </w:t>
            </w:r>
            <w:r>
              <w:rPr>
                <w:rFonts w:cstheme="minorHAnsi"/>
              </w:rPr>
              <w:t>the EU’s</w:t>
            </w:r>
            <w:r w:rsidRPr="0038068A">
              <w:rPr>
                <w:rFonts w:cstheme="minorHAnsi"/>
              </w:rPr>
              <w:t xml:space="preserve"> current </w:t>
            </w:r>
            <w:r>
              <w:rPr>
                <w:rFonts w:cstheme="minorHAnsi"/>
              </w:rPr>
              <w:t>regulations</w:t>
            </w:r>
            <w:r w:rsidRPr="0038068A">
              <w:rPr>
                <w:rFonts w:cstheme="minorHAnsi"/>
              </w:rPr>
              <w:t xml:space="preserve"> and </w:t>
            </w:r>
            <w:r>
              <w:rPr>
                <w:rFonts w:cstheme="minorHAnsi"/>
              </w:rPr>
              <w:t>readjusting</w:t>
            </w:r>
            <w:r w:rsidRPr="0038068A">
              <w:rPr>
                <w:rFonts w:cstheme="minorHAnsi"/>
              </w:rPr>
              <w:t xml:space="preserve"> them to AI and robotics needs without being defined by expectations set outside of the EU </w:t>
            </w:r>
            <w:r w:rsidRPr="0038068A">
              <w:rPr>
                <w:rFonts w:cstheme="minorHAnsi"/>
              </w:rPr>
              <w:fldChar w:fldCharType="begin"/>
            </w:r>
            <w:r>
              <w:rPr>
                <w:rFonts w:cstheme="minorHAnsi"/>
              </w:rPr>
              <w:instrText xml:space="preserve"> ADDIN ZOTERO_ITEM CSL_CITATION {"citationID":"pkQ2QHCb","properties":{"formattedCitation":"(Cath et al. 2018, 2)","plainCitation":"(Cath et al. 2018, 2)","dontUpdate":true,"noteIndex":0},"citationItems":[{"id":2423,"uris":["http://zotero.org/groups/4537881/items/6CD6NPIG"],"itemData":{"id":2423,"type":"article-journal","abstract":"In October 2016, the White House, the European Parliament, and the UK House of Commons each issued a report outlining their visions on how to prepare society for the widespread use of artificial intelligence (AI). In this article, we provide a comparative assessment of these three reports in order to facilitate the design of policies favourable to the development of a 'good AI society'. To do so, we examine how each report addresses the following three topics: (a) the development of a 'good AI society'; (b) the role and responsibility of the government, the private sector, and the research community (including academia) in pursuing such a development; and (c) where the recommendations to support such a development may be in need of improvement. Our analysis concludes that the reports address adequately various ethical, social, and economic topics, but come short of providing an overarching political vision and long-term strategy for the development of a 'good AI society'. In order to contribute to fill this gap, in the conclusion we suggest a two-pronged approach.","archive_location":"28353045","container-title":"Sci Eng Ethics","DOI":"10.1007/s11948-017-9901-7","issue":"2","journalAbbreviation":"Sci Eng Ethics","page":"505-528","title":"Artificial Intelligence and the 'Good Society': the US, EU, and UK approach","volume":"24","author":[{"family":"Cath","given":"C."},{"family":"Wachter","given":"S."},{"family":"Mittelstadt","given":"B."},{"family":"Taddeo","given":"M."},{"family":"Floridi","given":"L."}],"issued":{"date-parts":[["2018"]]}},"locator":"2"}],"schema":"https://github.com/citation-style-language/schema/raw/master/csl-citation.json"} </w:instrText>
            </w:r>
            <w:r w:rsidRPr="0038068A">
              <w:rPr>
                <w:rFonts w:cstheme="minorHAnsi"/>
              </w:rPr>
              <w:fldChar w:fldCharType="separate"/>
            </w:r>
            <w:r w:rsidRPr="0038068A">
              <w:rPr>
                <w:rFonts w:cstheme="minorHAnsi"/>
                <w:noProof/>
              </w:rPr>
              <w:t>(Cath et al. 2018)</w:t>
            </w:r>
            <w:r w:rsidRPr="0038068A">
              <w:rPr>
                <w:rFonts w:cstheme="minorHAnsi"/>
              </w:rPr>
              <w:fldChar w:fldCharType="end"/>
            </w:r>
            <w:r w:rsidRPr="0038068A">
              <w:rPr>
                <w:rFonts w:cstheme="minorHAnsi"/>
              </w:rPr>
              <w:t>.</w:t>
            </w:r>
          </w:p>
          <w:p w14:paraId="1F81067E" w14:textId="77777777" w:rsidR="00DA2EFF" w:rsidRPr="0038068A" w:rsidRDefault="00DA2EFF" w:rsidP="00DA2EFF">
            <w:pPr>
              <w:pStyle w:val="ListParagraph"/>
              <w:numPr>
                <w:ilvl w:val="0"/>
                <w:numId w:val="21"/>
              </w:numPr>
              <w:spacing w:before="0" w:after="0"/>
              <w:rPr>
                <w:rFonts w:eastAsia="Times New Roman" w:cstheme="minorHAnsi"/>
              </w:rPr>
            </w:pPr>
            <w:r w:rsidRPr="0038068A">
              <w:rPr>
                <w:rFonts w:cstheme="minorHAnsi"/>
              </w:rPr>
              <w:t>The EU put in place another initiative to regulate AI</w:t>
            </w:r>
            <w:r>
              <w:rPr>
                <w:rFonts w:cstheme="minorHAnsi"/>
              </w:rPr>
              <w:t>,</w:t>
            </w:r>
            <w:r w:rsidRPr="0038068A">
              <w:rPr>
                <w:rFonts w:cstheme="minorHAnsi"/>
              </w:rPr>
              <w:t xml:space="preserve"> the Artificial Intelligence </w:t>
            </w:r>
            <w:r>
              <w:rPr>
                <w:rFonts w:cstheme="minorHAnsi"/>
              </w:rPr>
              <w:t>High-Level</w:t>
            </w:r>
            <w:r w:rsidRPr="0038068A">
              <w:rPr>
                <w:rFonts w:cstheme="minorHAnsi"/>
              </w:rPr>
              <w:t xml:space="preserve"> Expert Group (AIHLEG) guidelines </w:t>
            </w:r>
            <w:r>
              <w:rPr>
                <w:rFonts w:cstheme="minorHAnsi"/>
              </w:rPr>
              <w:t>that stakeholders could use</w:t>
            </w:r>
            <w:r w:rsidRPr="0038068A">
              <w:rPr>
                <w:rFonts w:cstheme="minorHAnsi"/>
              </w:rPr>
              <w:t xml:space="preserve"> </w:t>
            </w:r>
            <w:r w:rsidRPr="0038068A">
              <w:rPr>
                <w:rFonts w:cstheme="minorHAnsi"/>
              </w:rPr>
              <w:fldChar w:fldCharType="begin"/>
            </w:r>
            <w:r>
              <w:rPr>
                <w:rFonts w:cstheme="minorHAnsi"/>
              </w:rPr>
              <w:instrText xml:space="preserve"> ADDIN ZOTERO_ITEM CSL_CITATION {"citationID":"xm1TDvEo","properties":{"formattedCitation":"(Chassang et al. 2021)","plainCitation":"(Chassang et al. 2021)","noteIndex":0},"citationItems":[{"id":2455,"uris":["http://zotero.org/groups/4537881/items/AXCV3H2L"],"itemData":{"id":2455,"type":"article-journal","archive_location":"WOS:000696198200001","container-title":"AI COMMUNICATIONS","DOI":"10.3233/AIC-201523","issue":"2","journalAbbreviation":"AI COMMUNICATIONS","page":"121-146","title":"An interdisciplinary conceptual study of Artificial Intelligence (AI) for helping benefit-risk assessment practices","volume":"34","author":[{"family":"Chassang","given":"G."},{"family":"Thomsen","given":"M."},{"family":"Rumeau","given":"P."},{"family":"Sedes","given":"F."},{"family":"Delfin","given":"A."}],"issued":{"date-parts":[["2021"]]}}}],"schema":"https://github.com/citation-style-language/schema/raw/master/csl-citation.json"} </w:instrText>
            </w:r>
            <w:r w:rsidRPr="0038068A">
              <w:rPr>
                <w:rFonts w:cstheme="minorHAnsi"/>
              </w:rPr>
              <w:fldChar w:fldCharType="separate"/>
            </w:r>
            <w:r w:rsidRPr="0038068A">
              <w:rPr>
                <w:rFonts w:cstheme="minorHAnsi"/>
                <w:noProof/>
              </w:rPr>
              <w:t>(Chassang et al. 2021)</w:t>
            </w:r>
            <w:r w:rsidRPr="0038068A">
              <w:rPr>
                <w:rFonts w:cstheme="minorHAnsi"/>
              </w:rPr>
              <w:fldChar w:fldCharType="end"/>
            </w:r>
            <w:r w:rsidRPr="0038068A">
              <w:rPr>
                <w:rFonts w:cstheme="minorHAnsi"/>
              </w:rPr>
              <w:t>.</w:t>
            </w:r>
          </w:p>
        </w:tc>
        <w:tc>
          <w:tcPr>
            <w:tcW w:w="3969" w:type="dxa"/>
          </w:tcPr>
          <w:p w14:paraId="33E2DD8D" w14:textId="77777777" w:rsidR="00DA2EFF" w:rsidRPr="0038068A" w:rsidRDefault="00DA2EFF" w:rsidP="00D93CF3">
            <w:pPr>
              <w:jc w:val="both"/>
              <w:rPr>
                <w:rFonts w:cstheme="minorHAnsi"/>
              </w:rPr>
            </w:pPr>
            <w:r w:rsidRPr="0038068A">
              <w:rPr>
                <w:rFonts w:cstheme="minorHAnsi"/>
              </w:rPr>
              <w:lastRenderedPageBreak/>
              <w:t>NA</w:t>
            </w:r>
          </w:p>
        </w:tc>
      </w:tr>
      <w:tr w:rsidR="00DA2EFF" w:rsidRPr="0038068A" w14:paraId="27637391" w14:textId="77777777" w:rsidTr="00D93CF3">
        <w:tc>
          <w:tcPr>
            <w:tcW w:w="1174" w:type="dxa"/>
          </w:tcPr>
          <w:p w14:paraId="1C5149C0" w14:textId="77777777" w:rsidR="00DA2EFF" w:rsidRPr="003805DD" w:rsidRDefault="00DA2EFF" w:rsidP="00D93CF3">
            <w:pPr>
              <w:jc w:val="both"/>
              <w:rPr>
                <w:rFonts w:cstheme="minorHAnsi"/>
                <w:b/>
                <w:bCs/>
              </w:rPr>
            </w:pPr>
            <w:r w:rsidRPr="003805DD">
              <w:rPr>
                <w:rFonts w:cstheme="minorHAnsi"/>
                <w:b/>
                <w:bCs/>
              </w:rPr>
              <w:t>United Kingdom (UK)</w:t>
            </w:r>
          </w:p>
        </w:tc>
        <w:tc>
          <w:tcPr>
            <w:tcW w:w="4917" w:type="dxa"/>
          </w:tcPr>
          <w:p w14:paraId="75870305" w14:textId="77777777" w:rsidR="00DA2EFF" w:rsidRPr="0038068A" w:rsidRDefault="00DA2EFF" w:rsidP="00DA2EFF">
            <w:pPr>
              <w:pStyle w:val="ListParagraph"/>
              <w:numPr>
                <w:ilvl w:val="0"/>
                <w:numId w:val="22"/>
              </w:numPr>
              <w:spacing w:before="0" w:after="0"/>
              <w:jc w:val="both"/>
              <w:rPr>
                <w:rFonts w:cstheme="minorHAnsi"/>
              </w:rPr>
            </w:pPr>
            <w:r w:rsidRPr="0038068A">
              <w:rPr>
                <w:rFonts w:cstheme="minorHAnsi"/>
              </w:rPr>
              <w:t xml:space="preserve">The UK put in place many groups to help establish frameworks for AI use (i.e., the National Institute for Health and Care Excellence, the Medicines and Healthcare products Regulatory Agency, </w:t>
            </w:r>
            <w:r>
              <w:rPr>
                <w:rFonts w:cstheme="minorHAnsi"/>
              </w:rPr>
              <w:t xml:space="preserve">and </w:t>
            </w:r>
            <w:r w:rsidRPr="0038068A">
              <w:rPr>
                <w:rFonts w:cstheme="minorHAnsi"/>
              </w:rPr>
              <w:t xml:space="preserve">the Centre for Data Ethics and Innovation) </w:t>
            </w:r>
            <w:r w:rsidRPr="0038068A">
              <w:rPr>
                <w:rFonts w:cstheme="minorHAnsi"/>
              </w:rPr>
              <w:fldChar w:fldCharType="begin"/>
            </w:r>
            <w:r>
              <w:rPr>
                <w:rFonts w:cstheme="minorHAnsi"/>
              </w:rPr>
              <w:instrText xml:space="preserve"> ADDIN ZOTERO_ITEM CSL_CITATION {"citationID":"IY6i2iB0","properties":{"formattedCitation":"(Samuel and Derrick 2020)","plainCitation":"(Samuel and Derrick 2020)","noteIndex":0},"citationItems":[{"id":2443,"uris":["http://zotero.org/groups/4537881/items/IHRC3ESC"],"itemData":{"id":2443,"type":"article-journal","abstract":"There is growing interest in population health research, which uses methods based on artificial intelligence. Such research draws on a range of clinical and non-clinical data to make predictions about health risks, such as identifying epidemics and monitoring disease spread. Much of this research uses data from social media in the public domain or anonymous secondary health data and is therefore exempt from ethics committee scrutiny. While the ethical use and regulation of digital-based research has been discussed, little attention has been given to the ethics governance of such research in higher education institutions in the field of population health. Such governance is essential to how scholars make ethical decisions and provides assurance to the public that researchers are acting ethically. We propose a process of ethics governance for population health research in higher education institutions. The approach takes the form of review after the research has been completed, with particular focus on the role artificial intelligence algorithms play in augmenting decision-making. The first layer of review could be national, open-science repositories for open-source algorithms and affiliated data or information which are developed during research. The second layer would be a sector-specific validation of the research processes and algorithms by a committee of academics and stakeholders with a wide range of expertise across disciplines. The committee could be created as an off-shoot of an already functioning national oversight body or health technology assessment organization. We use case studies of good practice to explore how this process might operate.","archive_location":"32284646","container-title":"Bull World Health Organ","DOI":"10.2471/blt.19.237370","issue":"4","journalAbbreviation":"Bull World Health Organ","page":"239-244","title":"Defining ethical standards for the application of digital tools to population health research","volume":"98","author":[{"family":"Samuel","given":"G."},{"family":"Derrick","given":"G."}],"issued":{"date-parts":[["2020"]]}}}],"schema":"https://github.com/citation-style-language/schema/raw/master/csl-citation.json"} </w:instrText>
            </w:r>
            <w:r w:rsidRPr="0038068A">
              <w:rPr>
                <w:rFonts w:cstheme="minorHAnsi"/>
              </w:rPr>
              <w:fldChar w:fldCharType="separate"/>
            </w:r>
            <w:r>
              <w:rPr>
                <w:rFonts w:cstheme="minorHAnsi"/>
                <w:noProof/>
              </w:rPr>
              <w:t>(Samuel and Derrick 2020)</w:t>
            </w:r>
            <w:r w:rsidRPr="0038068A">
              <w:rPr>
                <w:rFonts w:cstheme="minorHAnsi"/>
              </w:rPr>
              <w:fldChar w:fldCharType="end"/>
            </w:r>
            <w:r w:rsidRPr="0038068A">
              <w:rPr>
                <w:rFonts w:cstheme="minorHAnsi"/>
              </w:rPr>
              <w:t>.</w:t>
            </w:r>
          </w:p>
        </w:tc>
        <w:tc>
          <w:tcPr>
            <w:tcW w:w="3969" w:type="dxa"/>
          </w:tcPr>
          <w:p w14:paraId="578BC077" w14:textId="77777777" w:rsidR="00DA2EFF" w:rsidRPr="0038068A" w:rsidRDefault="00DA2EFF" w:rsidP="00D93CF3">
            <w:pPr>
              <w:jc w:val="both"/>
              <w:rPr>
                <w:rFonts w:cstheme="minorHAnsi"/>
              </w:rPr>
            </w:pPr>
            <w:r w:rsidRPr="0038068A">
              <w:rPr>
                <w:rFonts w:cstheme="minorHAnsi"/>
              </w:rPr>
              <w:t>NA</w:t>
            </w:r>
          </w:p>
        </w:tc>
      </w:tr>
      <w:tr w:rsidR="00DA2EFF" w:rsidRPr="0038068A" w14:paraId="34016A38" w14:textId="77777777" w:rsidTr="00D93CF3">
        <w:tc>
          <w:tcPr>
            <w:tcW w:w="1174" w:type="dxa"/>
          </w:tcPr>
          <w:p w14:paraId="2D554F74" w14:textId="77777777" w:rsidR="00DA2EFF" w:rsidRPr="003805DD" w:rsidRDefault="00DA2EFF" w:rsidP="00D93CF3">
            <w:pPr>
              <w:jc w:val="both"/>
              <w:rPr>
                <w:rFonts w:cstheme="minorHAnsi"/>
                <w:b/>
                <w:bCs/>
              </w:rPr>
            </w:pPr>
            <w:r w:rsidRPr="003805DD">
              <w:rPr>
                <w:rFonts w:cstheme="minorHAnsi"/>
                <w:b/>
                <w:bCs/>
              </w:rPr>
              <w:t>United States (US)</w:t>
            </w:r>
          </w:p>
        </w:tc>
        <w:tc>
          <w:tcPr>
            <w:tcW w:w="4917" w:type="dxa"/>
          </w:tcPr>
          <w:p w14:paraId="3CD5DD72" w14:textId="77777777" w:rsidR="00DA2EFF" w:rsidRPr="0038068A" w:rsidRDefault="00DA2EFF" w:rsidP="00DA2EFF">
            <w:pPr>
              <w:pStyle w:val="ListParagraph"/>
              <w:numPr>
                <w:ilvl w:val="0"/>
                <w:numId w:val="23"/>
              </w:numPr>
              <w:spacing w:before="0" w:after="0"/>
              <w:rPr>
                <w:rFonts w:cstheme="minorHAnsi"/>
              </w:rPr>
            </w:pPr>
            <w:r w:rsidRPr="0038068A">
              <w:rPr>
                <w:rFonts w:cstheme="minorHAnsi"/>
              </w:rPr>
              <w:t xml:space="preserve">The US has a Health Insurance Portability and Accountability Act (HIPAA) which helps protect health data </w:t>
            </w:r>
            <w:r w:rsidRPr="0038068A">
              <w:rPr>
                <w:rFonts w:cstheme="minorHAnsi"/>
              </w:rPr>
              <w:fldChar w:fldCharType="begin"/>
            </w:r>
            <w:r>
              <w:rPr>
                <w:rFonts w:cstheme="minorHAnsi"/>
              </w:rPr>
              <w:instrText xml:space="preserve"> ADDIN ZOTERO_ITEM CSL_CITATION {"citationID":"rmxSotXw","properties":{"formattedCitation":"(Battistuzzi et al. 2021)","plainCitation":"(Battistuzzi et al. 2021)","noteIndex":0},"citationItems":[{"id":2452,"uris":["http://zotero.org/groups/4537881/items/VP9MCGSH"],"itemData":{"id":2452,"type":"article-journal","archive_location":"WOS:000559339600001","container-title":"INTERNATIONAL JOURNAL OF SOCIAL ROBOTICS","DOI":"10.1007/s12369-020-00652-x","issue":"4","journalAbbreviation":"INTERNATIONAL JOURNAL OF SOCIAL ROBOTICS","page":"647-659","title":"Socially Assistive Robots, Older Adults and Research Ethics: The Case for Case-Based Ethics Training","volume":"13","author":[{"family":"Battistuzzi","given":"L."},{"family":"Papadopoulos","given":"C."},{"family":"Hill","given":"T."},{"family":"Castro","given":"N."},{"family":"Bruno","given":"B."},{"family":"Sgorbissa","given":"A."}],"issued":{"date-parts":[["2021"]]}}}],"schema":"https://github.com/citation-style-language/schema/raw/master/csl-citation.json"} </w:instrText>
            </w:r>
            <w:r w:rsidRPr="0038068A">
              <w:rPr>
                <w:rFonts w:cstheme="minorHAnsi"/>
              </w:rPr>
              <w:fldChar w:fldCharType="separate"/>
            </w:r>
            <w:r w:rsidRPr="0038068A">
              <w:rPr>
                <w:rFonts w:cstheme="minorHAnsi"/>
                <w:noProof/>
              </w:rPr>
              <w:t>(Battistuzzi et al. 2021)</w:t>
            </w:r>
            <w:r w:rsidRPr="0038068A">
              <w:rPr>
                <w:rFonts w:cstheme="minorHAnsi"/>
              </w:rPr>
              <w:fldChar w:fldCharType="end"/>
            </w:r>
            <w:r w:rsidRPr="0038068A">
              <w:rPr>
                <w:rFonts w:cstheme="minorHAnsi"/>
              </w:rPr>
              <w:t xml:space="preserve">. </w:t>
            </w:r>
          </w:p>
          <w:p w14:paraId="739D431D" w14:textId="77777777" w:rsidR="00DA2EFF" w:rsidRPr="0038068A" w:rsidRDefault="00DA2EFF" w:rsidP="00DA2EFF">
            <w:pPr>
              <w:pStyle w:val="ListParagraph"/>
              <w:numPr>
                <w:ilvl w:val="0"/>
                <w:numId w:val="23"/>
              </w:numPr>
              <w:spacing w:before="0" w:after="0"/>
              <w:rPr>
                <w:rFonts w:cstheme="minorHAnsi"/>
              </w:rPr>
            </w:pPr>
            <w:r w:rsidRPr="0038068A">
              <w:rPr>
                <w:rFonts w:cstheme="minorHAnsi"/>
              </w:rPr>
              <w:t xml:space="preserve">The US also has its Food and Drug Administration (FDA) adjusting to </w:t>
            </w:r>
            <w:r>
              <w:rPr>
                <w:rFonts w:cstheme="minorHAnsi"/>
              </w:rPr>
              <w:t>AI algorithm</w:t>
            </w:r>
            <w:r w:rsidRPr="0038068A">
              <w:rPr>
                <w:rFonts w:cstheme="minorHAnsi"/>
              </w:rPr>
              <w:t xml:space="preserve"> usage </w:t>
            </w:r>
            <w:r w:rsidRPr="0038068A">
              <w:rPr>
                <w:rFonts w:cstheme="minorHAnsi"/>
              </w:rPr>
              <w:fldChar w:fldCharType="begin"/>
            </w:r>
            <w:r>
              <w:rPr>
                <w:rFonts w:cstheme="minorHAnsi"/>
              </w:rPr>
              <w:instrText xml:space="preserve"> ADDIN ZOTERO_ITEM CSL_CITATION {"citationID":"cs3AZNZT","properties":{"formattedCitation":"(Jacobson et al. 2020)","plainCitation":"(Jacobson et al. 2020)","noteIndex":0},"citationItems":[{"id":2430,"uris":["http://zotero.org/groups/4537881/items/85TZ3F4C"],"itemData":{"id":2430,"type":"article-journal","abstract":"The application of digital technology to psychiatry research is rapidly leading to new discoveries and capabilities in the field of mobile health. However, the increase in opportunities to passively collect vast amounts of detailed information on study participants coupled with advances in statistical techniques that enable machine learning models to process such information has raised novel ethical dilemmas regarding researchers' duties to: (i) monitor adverse events and intervene accordingly; (ii) obtain fully informed, voluntary consent; (iii) protect the privacy of participants; and (iv) increase the transparency of powerful, machine learning models to ensure they can be applied ethically and fairly in psychiatric care. This review highlights emerging ethical challenges and unresolved ethical questions in mobile health research and provides recommendations on how mobile health researchers can address these issues in practice. Ultimately, the hope is that this review will facilitate continued discussion on how to achieve best practice in mobile health research within psychiatry.","archive_location":"32284651","container-title":"Bull World Health Organ","DOI":"10.2471/blt.19.237107","issue":"4","journalAbbreviation":"Bull World Health Organ","page":"270-276","title":"Ethical dilemmas posed by mobile health and machine learning in psychiatry research","volume":"98","author":[{"family":"Jacobson","given":"N. C."},{"family":"Bentley","given":"K. H."},{"family":"Walton","given":"A."},{"family":"Wang","given":"S. B."},{"family":"Fortgang","given":"R. G."},{"family":"Millner","given":"A. J."},{"family":"Coombs","given":"G.","suffix":"3rd"},{"family":"Rodman","given":"A. M."},{"family":"Coppersmith","given":"D. D. L."}],"issued":{"date-parts":[["2020"]]}}}],"schema":"https://github.com/citation-style-language/schema/raw/master/csl-citation.json"} </w:instrText>
            </w:r>
            <w:r w:rsidRPr="0038068A">
              <w:rPr>
                <w:rFonts w:cstheme="minorHAnsi"/>
              </w:rPr>
              <w:fldChar w:fldCharType="separate"/>
            </w:r>
            <w:r w:rsidRPr="0038068A">
              <w:rPr>
                <w:rFonts w:cstheme="minorHAnsi"/>
                <w:noProof/>
              </w:rPr>
              <w:t>(Jacobson et al. 2020)</w:t>
            </w:r>
            <w:r w:rsidRPr="0038068A">
              <w:rPr>
                <w:rFonts w:cstheme="minorHAnsi"/>
              </w:rPr>
              <w:fldChar w:fldCharType="end"/>
            </w:r>
            <w:r w:rsidRPr="0038068A">
              <w:rPr>
                <w:rFonts w:cstheme="minorHAnsi"/>
              </w:rPr>
              <w:t>.</w:t>
            </w:r>
          </w:p>
        </w:tc>
        <w:tc>
          <w:tcPr>
            <w:tcW w:w="3969" w:type="dxa"/>
          </w:tcPr>
          <w:p w14:paraId="7324B488" w14:textId="77777777" w:rsidR="00DA2EFF" w:rsidRPr="0038068A" w:rsidRDefault="00DA2EFF" w:rsidP="00DA2EFF">
            <w:pPr>
              <w:pStyle w:val="ListParagraph"/>
              <w:numPr>
                <w:ilvl w:val="0"/>
                <w:numId w:val="23"/>
              </w:numPr>
              <w:spacing w:before="0" w:after="0"/>
              <w:rPr>
                <w:rFonts w:cstheme="minorHAnsi"/>
              </w:rPr>
            </w:pPr>
            <w:r w:rsidRPr="0038068A">
              <w:rPr>
                <w:rFonts w:cstheme="minorHAnsi"/>
              </w:rPr>
              <w:t xml:space="preserve">AI research is </w:t>
            </w:r>
            <w:r>
              <w:rPr>
                <w:rFonts w:cstheme="minorHAnsi"/>
              </w:rPr>
              <w:t>mainly used</w:t>
            </w:r>
            <w:r w:rsidRPr="0038068A">
              <w:rPr>
                <w:rFonts w:cstheme="minorHAnsi"/>
              </w:rPr>
              <w:t xml:space="preserve"> by </w:t>
            </w:r>
            <w:r>
              <w:rPr>
                <w:rFonts w:cstheme="minorHAnsi"/>
              </w:rPr>
              <w:t xml:space="preserve">the </w:t>
            </w:r>
            <w:r w:rsidRPr="0038068A">
              <w:rPr>
                <w:rFonts w:cstheme="minorHAnsi"/>
              </w:rPr>
              <w:t xml:space="preserve">private </w:t>
            </w:r>
            <w:r>
              <w:rPr>
                <w:rFonts w:cstheme="minorHAnsi"/>
              </w:rPr>
              <w:t>sector</w:t>
            </w:r>
            <w:r w:rsidRPr="0038068A">
              <w:rPr>
                <w:rFonts w:cstheme="minorHAnsi"/>
              </w:rPr>
              <w:t xml:space="preserve"> in the US </w:t>
            </w:r>
            <w:r w:rsidRPr="0038068A">
              <w:rPr>
                <w:rFonts w:cstheme="minorHAnsi"/>
              </w:rPr>
              <w:fldChar w:fldCharType="begin"/>
            </w:r>
            <w:r>
              <w:rPr>
                <w:rFonts w:cstheme="minorHAnsi"/>
              </w:rPr>
              <w:instrText xml:space="preserve"> ADDIN ZOTERO_ITEM CSL_CITATION {"citationID":"QmBJ3m3v","properties":{"formattedCitation":"(Meszaros and Ho 2021)","plainCitation":"(Meszaros and Ho 2021)","noteIndex":0},"citationItems":[{"id":2468,"uris":["http://zotero.org/groups/4537881/items/UJ3R97J9"],"itemData":{"id":2468,"type":"article-journal","archive_location":"WOS:000685463100008","container-title":"COMPUTER LAW &amp; SECURITY REVIEW","DOI":"10.1016/j.clsr.2021.105532","journalAbbreviation":"COMPUTER LAW &amp; SECURITY REVIEW","title":"AI research and data protection: Can the same rules apply for commercial and academic research under the GDPR?","volume":"41","author":[{"family":"Meszaros","given":"J."},{"family":"Ho","given":"C. H."}],"issued":{"date-parts":[["2021"]]}}}],"schema":"https://github.com/citation-style-language/schema/raw/master/csl-citation.json"} </w:instrText>
            </w:r>
            <w:r w:rsidRPr="0038068A">
              <w:rPr>
                <w:rFonts w:cstheme="minorHAnsi"/>
              </w:rPr>
              <w:fldChar w:fldCharType="separate"/>
            </w:r>
            <w:r w:rsidRPr="0038068A">
              <w:rPr>
                <w:rFonts w:cstheme="minorHAnsi"/>
                <w:noProof/>
              </w:rPr>
              <w:t>(Meszaros and Ho 2021)</w:t>
            </w:r>
            <w:r w:rsidRPr="0038068A">
              <w:rPr>
                <w:rFonts w:cstheme="minorHAnsi"/>
              </w:rPr>
              <w:fldChar w:fldCharType="end"/>
            </w:r>
            <w:r w:rsidRPr="0038068A">
              <w:rPr>
                <w:rFonts w:cstheme="minorHAnsi"/>
              </w:rPr>
              <w:t xml:space="preserve">. Without being limited to them, self-regulating approaches, like the Benefit People and Society AI partnership, incite the private sector to investigate AI ethics </w:t>
            </w:r>
            <w:r w:rsidRPr="0038068A">
              <w:rPr>
                <w:rFonts w:cstheme="minorHAnsi"/>
              </w:rPr>
              <w:fldChar w:fldCharType="begin"/>
            </w:r>
            <w:r>
              <w:rPr>
                <w:rFonts w:cstheme="minorHAnsi"/>
              </w:rPr>
              <w:instrText xml:space="preserve"> ADDIN ZOTERO_ITEM CSL_CITATION {"citationID":"jV4h8ZMj","properties":{"formattedCitation":"(Cath et al. 2018)","plainCitation":"(Cath et al. 2018)","noteIndex":0},"citationItems":[{"id":2423,"uris":["http://zotero.org/groups/4537881/items/6CD6NPIG"],"itemData":{"id":2423,"type":"article-journal","abstract":"In October 2016, the White House, the European Parliament, and the UK House of Commons each issued a report outlining their visions on how to prepare society for the widespread use of artificial intelligence (AI). In this article, we provide a comparative assessment of these three reports in order to facilitate the design of policies favourable to the development of a 'good AI society'. To do so, we examine how each report addresses the following three topics: (a) the development of a 'good AI society'; (b) the role and responsibility of the government, the private sector, and the research community (including academia) in pursuing such a development; and (c) where the recommendations to support such a development may be in need of improvement. Our analysis concludes that the reports address adequately various ethical, social, and economic topics, but come short of providing an overarching political vision and long-term strategy for the development of a 'good AI society'. In order to contribute to fill this gap, in the conclusion we suggest a two-pronged approach.","archive_location":"28353045","container-title":"Sci Eng Ethics","DOI":"10.1007/s11948-017-9901-7","issue":"2","journalAbbreviation":"Sci Eng Ethics","page":"505-528","title":"Artificial Intelligence and the 'Good Society': the US, EU, and UK approach","volume":"24","author":[{"family":"Cath","given":"C."},{"family":"Wachter","given":"S."},{"family":"Mittelstadt","given":"B."},{"family":"Taddeo","given":"M."},{"family":"Floridi","given":"L."}],"issued":{"date-parts":[["2018"]]}}}],"schema":"https://github.com/citation-style-language/schema/raw/master/csl-citation.json"} </w:instrText>
            </w:r>
            <w:r w:rsidRPr="0038068A">
              <w:rPr>
                <w:rFonts w:cstheme="minorHAnsi"/>
              </w:rPr>
              <w:fldChar w:fldCharType="separate"/>
            </w:r>
            <w:r>
              <w:rPr>
                <w:rFonts w:cstheme="minorHAnsi"/>
                <w:noProof/>
              </w:rPr>
              <w:t>(Cath et al. 2018)</w:t>
            </w:r>
            <w:r w:rsidRPr="0038068A">
              <w:rPr>
                <w:rFonts w:cstheme="minorHAnsi"/>
              </w:rPr>
              <w:fldChar w:fldCharType="end"/>
            </w:r>
            <w:r w:rsidRPr="0038068A">
              <w:rPr>
                <w:rFonts w:cstheme="minorHAnsi"/>
              </w:rPr>
              <w:t>.</w:t>
            </w:r>
          </w:p>
          <w:p w14:paraId="622EAF21" w14:textId="77777777" w:rsidR="00DA2EFF" w:rsidRPr="0038068A" w:rsidRDefault="00DA2EFF" w:rsidP="00D93CF3">
            <w:pPr>
              <w:jc w:val="both"/>
              <w:rPr>
                <w:rFonts w:cstheme="minorHAnsi"/>
              </w:rPr>
            </w:pPr>
          </w:p>
        </w:tc>
      </w:tr>
    </w:tbl>
    <w:p w14:paraId="3554A908" w14:textId="77777777" w:rsidR="00DA2EFF" w:rsidRDefault="00DA2EFF" w:rsidP="00DA2EFF"/>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0E6F" w14:textId="77777777" w:rsidR="003B0227" w:rsidRDefault="003B0227" w:rsidP="00117666">
      <w:pPr>
        <w:spacing w:after="0"/>
      </w:pPr>
      <w:r>
        <w:separator/>
      </w:r>
    </w:p>
  </w:endnote>
  <w:endnote w:type="continuationSeparator" w:id="0">
    <w:p w14:paraId="652D5AD4" w14:textId="77777777" w:rsidR="003B0227" w:rsidRDefault="003B022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87EC" w14:textId="77777777" w:rsidR="003B0227" w:rsidRDefault="003B0227" w:rsidP="00117666">
      <w:pPr>
        <w:spacing w:after="0"/>
      </w:pPr>
      <w:r>
        <w:separator/>
      </w:r>
    </w:p>
  </w:footnote>
  <w:footnote w:type="continuationSeparator" w:id="0">
    <w:p w14:paraId="755534BC" w14:textId="77777777" w:rsidR="003B0227" w:rsidRDefault="003B022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D06E03"/>
    <w:multiLevelType w:val="hybridMultilevel"/>
    <w:tmpl w:val="5EA8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B4C33"/>
    <w:multiLevelType w:val="hybridMultilevel"/>
    <w:tmpl w:val="6192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517E5"/>
    <w:multiLevelType w:val="hybridMultilevel"/>
    <w:tmpl w:val="A758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DB61F7"/>
    <w:multiLevelType w:val="hybridMultilevel"/>
    <w:tmpl w:val="097C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75D8E"/>
    <w:multiLevelType w:val="hybridMultilevel"/>
    <w:tmpl w:val="7062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A6FB7"/>
    <w:multiLevelType w:val="hybridMultilevel"/>
    <w:tmpl w:val="95A8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10"/>
  </w:num>
  <w:num w:numId="3">
    <w:abstractNumId w:val="4"/>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8"/>
  </w:num>
  <w:num w:numId="22">
    <w:abstractNumId w:val="9"/>
  </w:num>
  <w:num w:numId="23">
    <w:abstractNumId w:val="3"/>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4449B"/>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B022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CF55D1"/>
    <w:rsid w:val="00DA2EFF"/>
    <w:rsid w:val="00DB48F5"/>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qFormat/>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2</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Zhan Marinov</cp:lastModifiedBy>
  <cp:revision>3</cp:revision>
  <cp:lastPrinted>2013-10-03T12:51:00Z</cp:lastPrinted>
  <dcterms:created xsi:type="dcterms:W3CDTF">2022-12-19T06:07:00Z</dcterms:created>
  <dcterms:modified xsi:type="dcterms:W3CDTF">2023-06-13T08:27:00Z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