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957509F" w:rsidR="00654E8F" w:rsidRDefault="00654E8F" w:rsidP="004D766B">
      <w:pPr>
        <w:pStyle w:val="SupplementaryMaterial"/>
        <w:spacing w:before="0" w:after="0"/>
      </w:pPr>
      <w:r w:rsidRPr="001549D3">
        <w:t>Supplementary Material</w:t>
      </w:r>
    </w:p>
    <w:p w14:paraId="25BCC984" w14:textId="77777777" w:rsidR="004D766B" w:rsidRPr="004D766B" w:rsidRDefault="004D766B" w:rsidP="004D766B">
      <w:pPr>
        <w:pStyle w:val="Title"/>
        <w:spacing w:before="0" w:after="0"/>
      </w:pPr>
    </w:p>
    <w:p w14:paraId="56F80A90" w14:textId="77777777" w:rsidR="004D766B" w:rsidRPr="008B5852" w:rsidRDefault="004D766B" w:rsidP="004D766B">
      <w:pPr>
        <w:spacing w:before="0" w:after="0"/>
        <w:jc w:val="center"/>
        <w:rPr>
          <w:rFonts w:cs="Times New Roman"/>
          <w:b/>
          <w:bCs/>
          <w:i/>
          <w:iCs/>
        </w:rPr>
      </w:pPr>
      <w:bookmarkStart w:id="0" w:name="_Hlk124457797"/>
      <w:r w:rsidRPr="008B5852">
        <w:rPr>
          <w:rFonts w:cs="Times New Roman"/>
          <w:b/>
          <w:bCs/>
          <w:i/>
          <w:iCs/>
        </w:rPr>
        <w:t>PHYSIOLOGICAL DEMANDS OF RACKET SPORTS</w:t>
      </w:r>
    </w:p>
    <w:p w14:paraId="04BA1DDE" w14:textId="77777777" w:rsidR="004D766B" w:rsidRPr="00212D8E" w:rsidRDefault="004D766B" w:rsidP="004D766B">
      <w:pPr>
        <w:spacing w:before="0" w:after="0"/>
        <w:jc w:val="center"/>
        <w:rPr>
          <w:rFonts w:cs="Times New Roman"/>
          <w:b/>
          <w:bCs/>
          <w:i/>
          <w:iCs/>
          <w:lang w:val="es-CL"/>
        </w:rPr>
      </w:pPr>
      <w:r w:rsidRPr="00212D8E">
        <w:rPr>
          <w:rFonts w:cs="Times New Roman"/>
          <w:b/>
          <w:bCs/>
          <w:i/>
          <w:iCs/>
          <w:lang w:val="es-CL"/>
        </w:rPr>
        <w:t>A SYSTEMATIC REVIEW</w:t>
      </w:r>
    </w:p>
    <w:bookmarkEnd w:id="0"/>
    <w:p w14:paraId="25D2C293" w14:textId="53B01C68" w:rsidR="002868E2" w:rsidRPr="004D766B" w:rsidRDefault="004D766B" w:rsidP="0001436A">
      <w:pPr>
        <w:pStyle w:val="AuthorList"/>
        <w:rPr>
          <w:lang w:val="es-CL"/>
        </w:rPr>
      </w:pPr>
      <w:r w:rsidRPr="004D766B">
        <w:rPr>
          <w:lang w:val="es-CL"/>
        </w:rPr>
        <w:t>María Pía Cádiz</w:t>
      </w:r>
      <w:r w:rsidR="00212D8E">
        <w:rPr>
          <w:lang w:val="es-CL"/>
        </w:rPr>
        <w:t xml:space="preserve"> </w:t>
      </w:r>
      <w:proofErr w:type="spellStart"/>
      <w:r w:rsidR="00212D8E">
        <w:rPr>
          <w:lang w:val="es-CL"/>
        </w:rPr>
        <w:t>Gallardo</w:t>
      </w:r>
      <w:proofErr w:type="spellEnd"/>
      <w:r w:rsidR="002868E2" w:rsidRPr="004D766B">
        <w:rPr>
          <w:lang w:val="es-CL"/>
        </w:rPr>
        <w:t xml:space="preserve">, </w:t>
      </w:r>
      <w:r w:rsidRPr="004D766B">
        <w:rPr>
          <w:lang w:val="es-CL"/>
        </w:rPr>
        <w:t xml:space="preserve">Francisco </w:t>
      </w:r>
      <w:proofErr w:type="spellStart"/>
      <w:r w:rsidRPr="004D766B">
        <w:rPr>
          <w:lang w:val="es-CL"/>
        </w:rPr>
        <w:t>Pradas</w:t>
      </w:r>
      <w:proofErr w:type="spellEnd"/>
      <w:r w:rsidRPr="004D766B">
        <w:rPr>
          <w:lang w:val="es-CL"/>
        </w:rPr>
        <w:t xml:space="preserve"> de la Fuente</w:t>
      </w:r>
      <w:r>
        <w:rPr>
          <w:lang w:val="es-CL"/>
        </w:rPr>
        <w:t>*, Alejandro Moreno-</w:t>
      </w:r>
      <w:proofErr w:type="spellStart"/>
      <w:r>
        <w:rPr>
          <w:lang w:val="es-CL"/>
        </w:rPr>
        <w:t>Azz</w:t>
      </w:r>
      <w:r w:rsidR="00E53267">
        <w:rPr>
          <w:lang w:val="es-CL"/>
        </w:rPr>
        <w:t>e</w:t>
      </w:r>
      <w:proofErr w:type="spellEnd"/>
      <w:r w:rsidR="002868E2" w:rsidRPr="004D766B">
        <w:rPr>
          <w:lang w:val="es-CL"/>
        </w:rPr>
        <w:t>,</w:t>
      </w:r>
      <w:r>
        <w:rPr>
          <w:lang w:val="es-CL"/>
        </w:rPr>
        <w:t xml:space="preserve"> Luis Carrasco Páez.</w:t>
      </w:r>
    </w:p>
    <w:p w14:paraId="217F3AE0" w14:textId="4A0A0EFE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4D766B">
        <w:rPr>
          <w:rFonts w:cs="Times New Roman"/>
        </w:rPr>
        <w:t>franprad@unizar.es</w:t>
      </w:r>
    </w:p>
    <w:p w14:paraId="19265C83" w14:textId="52AD0AB7" w:rsidR="00857A35" w:rsidRPr="00857A35" w:rsidRDefault="00857A35" w:rsidP="00857A35">
      <w:pPr>
        <w:spacing w:before="0" w:after="0"/>
        <w:jc w:val="both"/>
        <w:rPr>
          <w:rFonts w:cs="Times New Roman"/>
        </w:rPr>
      </w:pPr>
    </w:p>
    <w:p w14:paraId="28B8496D" w14:textId="41C6CFFC" w:rsidR="00857A35" w:rsidRDefault="00857A35" w:rsidP="00857A35">
      <w:pPr>
        <w:spacing w:before="0" w:after="0"/>
        <w:rPr>
          <w:rFonts w:eastAsia="Calibri" w:cs="Times New Roman"/>
          <w:szCs w:val="24"/>
        </w:rPr>
      </w:pPr>
      <w:bookmarkStart w:id="1" w:name="_Hlk124449731"/>
      <w:r w:rsidRPr="00857A35">
        <w:rPr>
          <w:rFonts w:eastAsia="Calibri" w:cs="Times New Roman"/>
          <w:b/>
          <w:bCs/>
          <w:szCs w:val="24"/>
        </w:rPr>
        <w:t>Table 7.</w:t>
      </w:r>
      <w:r w:rsidRPr="00857A35">
        <w:rPr>
          <w:rFonts w:eastAsia="Calibri" w:cs="Times New Roman"/>
          <w:szCs w:val="24"/>
        </w:rPr>
        <w:t xml:space="preserve"> Badminton articles selected. </w:t>
      </w:r>
    </w:p>
    <w:p w14:paraId="0325D7F5" w14:textId="77777777" w:rsidR="00857A35" w:rsidRPr="00857A35" w:rsidRDefault="00857A35" w:rsidP="00857A35">
      <w:pPr>
        <w:spacing w:before="0" w:after="0"/>
        <w:rPr>
          <w:rFonts w:eastAsia="Calibri" w:cs="Times New Roman"/>
          <w:szCs w:val="24"/>
        </w:rPr>
      </w:pPr>
    </w:p>
    <w:tbl>
      <w:tblPr>
        <w:tblStyle w:val="Tablanormal21"/>
        <w:tblW w:w="5028" w:type="pct"/>
        <w:tblLayout w:type="fixed"/>
        <w:tblLook w:val="04A0" w:firstRow="1" w:lastRow="0" w:firstColumn="1" w:lastColumn="0" w:noHBand="0" w:noVBand="1"/>
      </w:tblPr>
      <w:tblGrid>
        <w:gridCol w:w="275"/>
        <w:gridCol w:w="1003"/>
        <w:gridCol w:w="641"/>
        <w:gridCol w:w="425"/>
        <w:gridCol w:w="639"/>
        <w:gridCol w:w="1066"/>
        <w:gridCol w:w="533"/>
        <w:gridCol w:w="1172"/>
        <w:gridCol w:w="1387"/>
        <w:gridCol w:w="1281"/>
        <w:gridCol w:w="1391"/>
        <w:gridCol w:w="22"/>
      </w:tblGrid>
      <w:tr w:rsidR="00857A35" w:rsidRPr="00857A35" w14:paraId="289892C5" w14:textId="77777777" w:rsidTr="00857A3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" w:type="pct"/>
          </w:tcPr>
          <w:p w14:paraId="40E59FE8" w14:textId="77777777" w:rsidR="00857A35" w:rsidRPr="00A374FC" w:rsidRDefault="00857A35" w:rsidP="00857A35">
            <w:pPr>
              <w:spacing w:before="0" w:after="0"/>
              <w:jc w:val="center"/>
              <w:rPr>
                <w:rFonts w:eastAsia="Calibri"/>
                <w:lang w:val="en-US"/>
              </w:rPr>
            </w:pPr>
            <w:bookmarkStart w:id="2" w:name="_Hlk117799264"/>
          </w:p>
        </w:tc>
        <w:tc>
          <w:tcPr>
            <w:tcW w:w="4849" w:type="pct"/>
            <w:gridSpan w:val="10"/>
          </w:tcPr>
          <w:p w14:paraId="443461CB" w14:textId="47632672" w:rsidR="00857A35" w:rsidRPr="00857A35" w:rsidRDefault="00857A35" w:rsidP="00857A3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Badminton</w:t>
            </w:r>
          </w:p>
        </w:tc>
      </w:tr>
      <w:tr w:rsidR="00857A35" w:rsidRPr="00857A35" w14:paraId="50F6DF0E" w14:textId="77777777" w:rsidTr="00857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gridSpan w:val="2"/>
          </w:tcPr>
          <w:p w14:paraId="00436A3C" w14:textId="77777777" w:rsidR="00857A35" w:rsidRPr="00857A35" w:rsidRDefault="00857A35" w:rsidP="003E1AB6">
            <w:pPr>
              <w:spacing w:before="0" w:after="0"/>
              <w:rPr>
                <w:rFonts w:eastAsia="Calibri"/>
              </w:rPr>
            </w:pPr>
            <w:proofErr w:type="spellStart"/>
            <w:r w:rsidRPr="00857A35">
              <w:rPr>
                <w:rFonts w:eastAsia="Calibri"/>
              </w:rPr>
              <w:t>Author</w:t>
            </w:r>
            <w:proofErr w:type="spellEnd"/>
          </w:p>
        </w:tc>
        <w:tc>
          <w:tcPr>
            <w:tcW w:w="326" w:type="pct"/>
          </w:tcPr>
          <w:p w14:paraId="354F2B08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proofErr w:type="spellStart"/>
            <w:r w:rsidRPr="00857A35">
              <w:rPr>
                <w:rFonts w:eastAsia="Calibri"/>
                <w:b/>
              </w:rPr>
              <w:t>Year</w:t>
            </w:r>
            <w:proofErr w:type="spellEnd"/>
          </w:p>
        </w:tc>
        <w:tc>
          <w:tcPr>
            <w:tcW w:w="216" w:type="pct"/>
          </w:tcPr>
          <w:p w14:paraId="3932A454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857A35">
              <w:rPr>
                <w:rFonts w:eastAsia="Calibri"/>
                <w:b/>
              </w:rPr>
              <w:t>N</w:t>
            </w:r>
          </w:p>
        </w:tc>
        <w:tc>
          <w:tcPr>
            <w:tcW w:w="325" w:type="pct"/>
          </w:tcPr>
          <w:p w14:paraId="66D70B3F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857A35">
              <w:rPr>
                <w:rFonts w:eastAsia="Calibri"/>
                <w:b/>
              </w:rPr>
              <w:t>Sex</w:t>
            </w:r>
          </w:p>
        </w:tc>
        <w:tc>
          <w:tcPr>
            <w:tcW w:w="542" w:type="pct"/>
          </w:tcPr>
          <w:p w14:paraId="62D75CD5" w14:textId="77777777" w:rsidR="00857A35" w:rsidRPr="00857A35" w:rsidRDefault="00857A35" w:rsidP="003E1AB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857A35">
              <w:rPr>
                <w:rFonts w:eastAsia="Calibri"/>
                <w:b/>
              </w:rPr>
              <w:t>Age (±SD)</w:t>
            </w:r>
          </w:p>
        </w:tc>
        <w:tc>
          <w:tcPr>
            <w:tcW w:w="271" w:type="pct"/>
          </w:tcPr>
          <w:p w14:paraId="7B113543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857A35">
              <w:rPr>
                <w:rFonts w:eastAsia="Calibri"/>
                <w:b/>
              </w:rPr>
              <w:t>I</w:t>
            </w:r>
          </w:p>
        </w:tc>
        <w:tc>
          <w:tcPr>
            <w:tcW w:w="596" w:type="pct"/>
          </w:tcPr>
          <w:p w14:paraId="5E353C08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857A35">
              <w:rPr>
                <w:rFonts w:eastAsia="Calibri"/>
                <w:b/>
              </w:rPr>
              <w:t>LA (±SD) mmol/L</w:t>
            </w:r>
          </w:p>
        </w:tc>
        <w:tc>
          <w:tcPr>
            <w:tcW w:w="705" w:type="pct"/>
          </w:tcPr>
          <w:p w14:paraId="3B4CDFF0" w14:textId="58111CFF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857A35">
              <w:rPr>
                <w:rFonts w:eastAsia="Calibri"/>
                <w:b/>
              </w:rPr>
              <w:t>VO</w:t>
            </w:r>
            <w:r w:rsidRPr="00857A35">
              <w:rPr>
                <w:rFonts w:eastAsia="Calibri"/>
                <w:b/>
                <w:vertAlign w:val="subscript"/>
              </w:rPr>
              <w:t>2</w:t>
            </w:r>
            <w:r w:rsidR="00A374FC">
              <w:rPr>
                <w:rFonts w:eastAsia="Calibri"/>
                <w:b/>
                <w:vertAlign w:val="subscript"/>
              </w:rPr>
              <w:t>ma</w:t>
            </w:r>
            <w:r w:rsidRPr="00857A35">
              <w:rPr>
                <w:rFonts w:eastAsia="Calibri"/>
                <w:b/>
                <w:vertAlign w:val="subscript"/>
              </w:rPr>
              <w:t xml:space="preserve">x </w:t>
            </w:r>
            <w:r w:rsidRPr="00857A35">
              <w:rPr>
                <w:rFonts w:eastAsia="Calibri"/>
                <w:b/>
              </w:rPr>
              <w:t>(±SD) ml/kg/min</w:t>
            </w:r>
          </w:p>
        </w:tc>
        <w:tc>
          <w:tcPr>
            <w:tcW w:w="651" w:type="pct"/>
          </w:tcPr>
          <w:p w14:paraId="0F37DCA6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lang w:val="en-US"/>
              </w:rPr>
            </w:pPr>
            <w:r w:rsidRPr="00857A35">
              <w:rPr>
                <w:rFonts w:eastAsia="Calibri"/>
                <w:b/>
                <w:lang w:val="en-US"/>
              </w:rPr>
              <w:t>VO</w:t>
            </w:r>
            <w:r w:rsidRPr="00857A35">
              <w:rPr>
                <w:rFonts w:eastAsia="Calibri"/>
                <w:b/>
                <w:vertAlign w:val="subscript"/>
                <w:lang w:val="en-US"/>
              </w:rPr>
              <w:t xml:space="preserve">2 </w:t>
            </w:r>
            <w:r w:rsidRPr="00857A35">
              <w:rPr>
                <w:rFonts w:eastAsia="Calibri"/>
                <w:b/>
                <w:lang w:val="en-US"/>
              </w:rPr>
              <w:t>(±SD) ml/kg/min</w:t>
            </w:r>
          </w:p>
        </w:tc>
        <w:tc>
          <w:tcPr>
            <w:tcW w:w="718" w:type="pct"/>
            <w:gridSpan w:val="2"/>
          </w:tcPr>
          <w:p w14:paraId="6D187357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857A35">
              <w:rPr>
                <w:rFonts w:eastAsia="Calibri"/>
                <w:b/>
              </w:rPr>
              <w:t xml:space="preserve">HR (±SD) </w:t>
            </w:r>
          </w:p>
          <w:p w14:paraId="5E0DC2CB" w14:textId="233E7A69" w:rsidR="00857A35" w:rsidRPr="00857A35" w:rsidRDefault="00A374FC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b</w:t>
            </w:r>
            <w:r w:rsidR="00857A35" w:rsidRPr="00857A35">
              <w:rPr>
                <w:rFonts w:eastAsia="Calibri"/>
                <w:b/>
              </w:rPr>
              <w:t>pm</w:t>
            </w:r>
            <w:proofErr w:type="spellEnd"/>
          </w:p>
        </w:tc>
      </w:tr>
      <w:tr w:rsidR="00857A35" w:rsidRPr="00857A35" w14:paraId="261E48FB" w14:textId="77777777" w:rsidTr="00857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gridSpan w:val="2"/>
          </w:tcPr>
          <w:p w14:paraId="29D7F8D9" w14:textId="77777777" w:rsidR="00857A35" w:rsidRPr="00857A35" w:rsidRDefault="00857A35" w:rsidP="003E1AB6">
            <w:pPr>
              <w:spacing w:before="0" w:after="0"/>
              <w:rPr>
                <w:color w:val="000000"/>
                <w:lang w:eastAsia="es-CL"/>
              </w:rPr>
            </w:pPr>
            <w:proofErr w:type="spellStart"/>
            <w:r w:rsidRPr="00857A35">
              <w:rPr>
                <w:color w:val="000000"/>
                <w:lang w:eastAsia="es-CL"/>
              </w:rPr>
              <w:t>Abudalli</w:t>
            </w:r>
            <w:proofErr w:type="spellEnd"/>
            <w:r w:rsidRPr="00857A35">
              <w:rPr>
                <w:color w:val="000000"/>
                <w:lang w:eastAsia="es-CL"/>
              </w:rPr>
              <w:t xml:space="preserve"> et al</w:t>
            </w:r>
          </w:p>
          <w:p w14:paraId="5D7271B9" w14:textId="77777777" w:rsidR="00857A35" w:rsidRPr="00857A35" w:rsidRDefault="00857A35" w:rsidP="003E1AB6">
            <w:pPr>
              <w:spacing w:before="0" w:after="0"/>
              <w:rPr>
                <w:rFonts w:eastAsia="Calibri"/>
              </w:rPr>
            </w:pPr>
          </w:p>
        </w:tc>
        <w:tc>
          <w:tcPr>
            <w:tcW w:w="326" w:type="pct"/>
          </w:tcPr>
          <w:p w14:paraId="0A81BEB2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2019</w:t>
            </w:r>
          </w:p>
        </w:tc>
        <w:tc>
          <w:tcPr>
            <w:tcW w:w="216" w:type="pct"/>
          </w:tcPr>
          <w:p w14:paraId="2E7D6923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21</w:t>
            </w:r>
          </w:p>
        </w:tc>
        <w:tc>
          <w:tcPr>
            <w:tcW w:w="325" w:type="pct"/>
          </w:tcPr>
          <w:p w14:paraId="1C373F94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M</w:t>
            </w:r>
          </w:p>
        </w:tc>
        <w:tc>
          <w:tcPr>
            <w:tcW w:w="542" w:type="pct"/>
          </w:tcPr>
          <w:p w14:paraId="0E8EDEC5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23.2(±3.6)</w:t>
            </w:r>
          </w:p>
        </w:tc>
        <w:tc>
          <w:tcPr>
            <w:tcW w:w="271" w:type="pct"/>
          </w:tcPr>
          <w:p w14:paraId="1A04E26B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OM</w:t>
            </w:r>
          </w:p>
        </w:tc>
        <w:tc>
          <w:tcPr>
            <w:tcW w:w="596" w:type="pct"/>
          </w:tcPr>
          <w:p w14:paraId="486ED4D9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NRI</w:t>
            </w:r>
          </w:p>
        </w:tc>
        <w:tc>
          <w:tcPr>
            <w:tcW w:w="705" w:type="pct"/>
          </w:tcPr>
          <w:p w14:paraId="5EE86897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NRI</w:t>
            </w:r>
          </w:p>
        </w:tc>
        <w:tc>
          <w:tcPr>
            <w:tcW w:w="651" w:type="pct"/>
          </w:tcPr>
          <w:p w14:paraId="150147F1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NRI</w:t>
            </w:r>
          </w:p>
        </w:tc>
        <w:tc>
          <w:tcPr>
            <w:tcW w:w="718" w:type="pct"/>
            <w:gridSpan w:val="2"/>
          </w:tcPr>
          <w:p w14:paraId="6D31AF48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157.1(±13.9)</w:t>
            </w:r>
          </w:p>
        </w:tc>
      </w:tr>
      <w:tr w:rsidR="00857A35" w:rsidRPr="00857A35" w14:paraId="3C909CB1" w14:textId="77777777" w:rsidTr="00857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gridSpan w:val="2"/>
          </w:tcPr>
          <w:p w14:paraId="72E28758" w14:textId="77777777" w:rsidR="00857A35" w:rsidRPr="00857A35" w:rsidRDefault="00857A35" w:rsidP="003E1AB6">
            <w:pPr>
              <w:spacing w:before="0" w:after="0"/>
              <w:rPr>
                <w:rFonts w:eastAsia="Calibri"/>
              </w:rPr>
            </w:pPr>
            <w:proofErr w:type="spellStart"/>
            <w:r w:rsidRPr="00857A35">
              <w:rPr>
                <w:rFonts w:eastAsia="Calibri"/>
              </w:rPr>
              <w:t>Bisschoff</w:t>
            </w:r>
            <w:proofErr w:type="spellEnd"/>
            <w:r w:rsidRPr="00857A35">
              <w:rPr>
                <w:rFonts w:eastAsia="Calibri"/>
              </w:rPr>
              <w:t xml:space="preserve"> et al</w:t>
            </w:r>
          </w:p>
          <w:p w14:paraId="776F23B7" w14:textId="77777777" w:rsidR="00857A35" w:rsidRPr="00857A35" w:rsidRDefault="00857A35" w:rsidP="003E1AB6">
            <w:pPr>
              <w:spacing w:before="0" w:after="0"/>
              <w:rPr>
                <w:rFonts w:eastAsia="Calibri"/>
              </w:rPr>
            </w:pPr>
          </w:p>
        </w:tc>
        <w:tc>
          <w:tcPr>
            <w:tcW w:w="326" w:type="pct"/>
          </w:tcPr>
          <w:p w14:paraId="7DBA2148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2016a</w:t>
            </w:r>
          </w:p>
        </w:tc>
        <w:tc>
          <w:tcPr>
            <w:tcW w:w="216" w:type="pct"/>
          </w:tcPr>
          <w:p w14:paraId="689BC675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22</w:t>
            </w:r>
          </w:p>
        </w:tc>
        <w:tc>
          <w:tcPr>
            <w:tcW w:w="325" w:type="pct"/>
          </w:tcPr>
          <w:p w14:paraId="3B1967B9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M</w:t>
            </w:r>
          </w:p>
          <w:p w14:paraId="58ACE94A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42" w:type="pct"/>
          </w:tcPr>
          <w:p w14:paraId="7C7EA7DA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23.3(±3.9)</w:t>
            </w:r>
          </w:p>
        </w:tc>
        <w:tc>
          <w:tcPr>
            <w:tcW w:w="271" w:type="pct"/>
          </w:tcPr>
          <w:p w14:paraId="21FA4C96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OM</w:t>
            </w:r>
          </w:p>
        </w:tc>
        <w:tc>
          <w:tcPr>
            <w:tcW w:w="596" w:type="pct"/>
          </w:tcPr>
          <w:p w14:paraId="1A58C9AC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NRI</w:t>
            </w:r>
          </w:p>
        </w:tc>
        <w:tc>
          <w:tcPr>
            <w:tcW w:w="705" w:type="pct"/>
          </w:tcPr>
          <w:p w14:paraId="5B3D8148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NRI</w:t>
            </w:r>
          </w:p>
        </w:tc>
        <w:tc>
          <w:tcPr>
            <w:tcW w:w="651" w:type="pct"/>
          </w:tcPr>
          <w:p w14:paraId="61959107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vertAlign w:val="superscript"/>
              </w:rPr>
            </w:pPr>
            <w:r w:rsidRPr="00857A35">
              <w:rPr>
                <w:rFonts w:eastAsia="Calibri"/>
                <w:lang w:val="es-MX"/>
              </w:rPr>
              <w:t>NRI</w:t>
            </w:r>
          </w:p>
        </w:tc>
        <w:tc>
          <w:tcPr>
            <w:tcW w:w="718" w:type="pct"/>
            <w:gridSpan w:val="2"/>
          </w:tcPr>
          <w:p w14:paraId="41E9ACA2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167(</w:t>
            </w:r>
            <w:r w:rsidRPr="00857A35">
              <w:rPr>
                <w:rFonts w:eastAsia="Calibri"/>
              </w:rPr>
              <w:t>±17)</w:t>
            </w:r>
          </w:p>
        </w:tc>
      </w:tr>
      <w:tr w:rsidR="00857A35" w:rsidRPr="00857A35" w14:paraId="0CC8F56F" w14:textId="77777777" w:rsidTr="00857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gridSpan w:val="2"/>
          </w:tcPr>
          <w:p w14:paraId="12D803FA" w14:textId="77777777" w:rsidR="00857A35" w:rsidRPr="00857A35" w:rsidRDefault="00857A35" w:rsidP="003E1AB6">
            <w:pPr>
              <w:spacing w:before="0" w:after="0"/>
              <w:rPr>
                <w:rFonts w:eastAsia="Calibri"/>
              </w:rPr>
            </w:pPr>
            <w:proofErr w:type="spellStart"/>
            <w:r w:rsidRPr="00857A35">
              <w:rPr>
                <w:rFonts w:eastAsia="Calibri"/>
              </w:rPr>
              <w:t>Bisschoff</w:t>
            </w:r>
            <w:proofErr w:type="spellEnd"/>
            <w:r w:rsidRPr="00857A35">
              <w:rPr>
                <w:rFonts w:eastAsia="Calibri"/>
              </w:rPr>
              <w:t xml:space="preserve"> et al</w:t>
            </w:r>
          </w:p>
          <w:p w14:paraId="041D40DA" w14:textId="77777777" w:rsidR="00857A35" w:rsidRPr="00857A35" w:rsidRDefault="00857A35" w:rsidP="003E1AB6">
            <w:pPr>
              <w:spacing w:before="0" w:after="0"/>
              <w:rPr>
                <w:rFonts w:eastAsia="Calibri"/>
              </w:rPr>
            </w:pPr>
          </w:p>
        </w:tc>
        <w:tc>
          <w:tcPr>
            <w:tcW w:w="326" w:type="pct"/>
          </w:tcPr>
          <w:p w14:paraId="714D930E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2016b</w:t>
            </w:r>
          </w:p>
        </w:tc>
        <w:tc>
          <w:tcPr>
            <w:tcW w:w="216" w:type="pct"/>
          </w:tcPr>
          <w:p w14:paraId="480F7234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22</w:t>
            </w:r>
          </w:p>
        </w:tc>
        <w:tc>
          <w:tcPr>
            <w:tcW w:w="325" w:type="pct"/>
          </w:tcPr>
          <w:p w14:paraId="139D00F2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M</w:t>
            </w:r>
          </w:p>
          <w:p w14:paraId="093A0568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42" w:type="pct"/>
          </w:tcPr>
          <w:p w14:paraId="11EE10D2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23.3(±3.9)</w:t>
            </w:r>
          </w:p>
        </w:tc>
        <w:tc>
          <w:tcPr>
            <w:tcW w:w="271" w:type="pct"/>
          </w:tcPr>
          <w:p w14:paraId="7507F7F1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OM</w:t>
            </w:r>
          </w:p>
        </w:tc>
        <w:tc>
          <w:tcPr>
            <w:tcW w:w="596" w:type="pct"/>
          </w:tcPr>
          <w:p w14:paraId="4DBFC678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NRI</w:t>
            </w:r>
          </w:p>
        </w:tc>
        <w:tc>
          <w:tcPr>
            <w:tcW w:w="705" w:type="pct"/>
          </w:tcPr>
          <w:p w14:paraId="512DD56A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NRI</w:t>
            </w:r>
          </w:p>
        </w:tc>
        <w:tc>
          <w:tcPr>
            <w:tcW w:w="651" w:type="pct"/>
          </w:tcPr>
          <w:p w14:paraId="66612BF5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NRI</w:t>
            </w:r>
          </w:p>
        </w:tc>
        <w:tc>
          <w:tcPr>
            <w:tcW w:w="718" w:type="pct"/>
            <w:gridSpan w:val="2"/>
          </w:tcPr>
          <w:p w14:paraId="38E037C9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166.76(±13.84)</w:t>
            </w:r>
          </w:p>
        </w:tc>
      </w:tr>
      <w:tr w:rsidR="00857A35" w:rsidRPr="00857A35" w14:paraId="04359F34" w14:textId="77777777" w:rsidTr="00857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gridSpan w:val="2"/>
          </w:tcPr>
          <w:p w14:paraId="147C6DE1" w14:textId="77777777" w:rsidR="00857A35" w:rsidRPr="00857A35" w:rsidRDefault="00857A35" w:rsidP="003E1AB6">
            <w:pPr>
              <w:spacing w:before="0" w:after="0"/>
              <w:rPr>
                <w:rFonts w:eastAsia="Calibri"/>
              </w:rPr>
            </w:pPr>
            <w:proofErr w:type="spellStart"/>
            <w:r w:rsidRPr="00857A35">
              <w:rPr>
                <w:rFonts w:eastAsia="Calibri"/>
              </w:rPr>
              <w:t>Bisschoff</w:t>
            </w:r>
            <w:proofErr w:type="spellEnd"/>
            <w:r w:rsidRPr="00857A35">
              <w:rPr>
                <w:rFonts w:eastAsia="Calibri"/>
              </w:rPr>
              <w:t xml:space="preserve"> et al</w:t>
            </w:r>
          </w:p>
          <w:p w14:paraId="04902051" w14:textId="77777777" w:rsidR="00857A35" w:rsidRPr="00857A35" w:rsidRDefault="00857A35" w:rsidP="003E1AB6">
            <w:pPr>
              <w:spacing w:before="0" w:after="0"/>
              <w:rPr>
                <w:rFonts w:eastAsia="Calibri"/>
              </w:rPr>
            </w:pPr>
          </w:p>
        </w:tc>
        <w:tc>
          <w:tcPr>
            <w:tcW w:w="326" w:type="pct"/>
          </w:tcPr>
          <w:p w14:paraId="28347328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2018</w:t>
            </w:r>
          </w:p>
        </w:tc>
        <w:tc>
          <w:tcPr>
            <w:tcW w:w="216" w:type="pct"/>
          </w:tcPr>
          <w:p w14:paraId="7F32940D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22</w:t>
            </w:r>
          </w:p>
        </w:tc>
        <w:tc>
          <w:tcPr>
            <w:tcW w:w="325" w:type="pct"/>
          </w:tcPr>
          <w:p w14:paraId="5266C4B6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M</w:t>
            </w:r>
          </w:p>
          <w:p w14:paraId="4B955C0C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</w:p>
        </w:tc>
        <w:tc>
          <w:tcPr>
            <w:tcW w:w="542" w:type="pct"/>
          </w:tcPr>
          <w:p w14:paraId="3BF921B6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23.3(±3.9)</w:t>
            </w:r>
          </w:p>
        </w:tc>
        <w:tc>
          <w:tcPr>
            <w:tcW w:w="271" w:type="pct"/>
          </w:tcPr>
          <w:p w14:paraId="5F8F056D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OM</w:t>
            </w:r>
          </w:p>
        </w:tc>
        <w:tc>
          <w:tcPr>
            <w:tcW w:w="596" w:type="pct"/>
          </w:tcPr>
          <w:p w14:paraId="0CD01D4A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NRI</w:t>
            </w:r>
          </w:p>
        </w:tc>
        <w:tc>
          <w:tcPr>
            <w:tcW w:w="705" w:type="pct"/>
          </w:tcPr>
          <w:p w14:paraId="27004892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NRI</w:t>
            </w:r>
          </w:p>
        </w:tc>
        <w:tc>
          <w:tcPr>
            <w:tcW w:w="651" w:type="pct"/>
          </w:tcPr>
          <w:p w14:paraId="50ECD4B7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NRI</w:t>
            </w:r>
          </w:p>
        </w:tc>
        <w:tc>
          <w:tcPr>
            <w:tcW w:w="718" w:type="pct"/>
            <w:gridSpan w:val="2"/>
          </w:tcPr>
          <w:p w14:paraId="28A95BDB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166.76(±13.84)</w:t>
            </w:r>
          </w:p>
        </w:tc>
      </w:tr>
      <w:tr w:rsidR="00857A35" w:rsidRPr="00857A35" w14:paraId="43EDD81F" w14:textId="77777777" w:rsidTr="00857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gridSpan w:val="2"/>
          </w:tcPr>
          <w:p w14:paraId="18293BAD" w14:textId="77777777" w:rsidR="00857A35" w:rsidRPr="00857A35" w:rsidRDefault="00857A35" w:rsidP="003E1AB6">
            <w:pPr>
              <w:spacing w:before="0" w:after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Chen et al</w:t>
            </w:r>
          </w:p>
          <w:p w14:paraId="00E30EA7" w14:textId="77777777" w:rsidR="00857A35" w:rsidRPr="00857A35" w:rsidRDefault="00857A35" w:rsidP="003E1AB6">
            <w:pPr>
              <w:spacing w:before="0" w:after="0"/>
              <w:rPr>
                <w:rFonts w:eastAsia="Calibri"/>
              </w:rPr>
            </w:pPr>
          </w:p>
        </w:tc>
        <w:tc>
          <w:tcPr>
            <w:tcW w:w="326" w:type="pct"/>
          </w:tcPr>
          <w:p w14:paraId="21B5D5FE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2011</w:t>
            </w:r>
          </w:p>
        </w:tc>
        <w:tc>
          <w:tcPr>
            <w:tcW w:w="216" w:type="pct"/>
          </w:tcPr>
          <w:p w14:paraId="57DF2307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10</w:t>
            </w:r>
          </w:p>
        </w:tc>
        <w:tc>
          <w:tcPr>
            <w:tcW w:w="325" w:type="pct"/>
          </w:tcPr>
          <w:p w14:paraId="264F99E6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M</w:t>
            </w:r>
          </w:p>
        </w:tc>
        <w:tc>
          <w:tcPr>
            <w:tcW w:w="542" w:type="pct"/>
          </w:tcPr>
          <w:p w14:paraId="56CFE053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20.6(±1.4)</w:t>
            </w:r>
          </w:p>
        </w:tc>
        <w:tc>
          <w:tcPr>
            <w:tcW w:w="271" w:type="pct"/>
          </w:tcPr>
          <w:p w14:paraId="7FDDACD6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OM</w:t>
            </w:r>
          </w:p>
        </w:tc>
        <w:tc>
          <w:tcPr>
            <w:tcW w:w="596" w:type="pct"/>
          </w:tcPr>
          <w:p w14:paraId="763C8207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4.6(±0.4) (N)  5.3(±0.7) (O)</w:t>
            </w:r>
          </w:p>
        </w:tc>
        <w:tc>
          <w:tcPr>
            <w:tcW w:w="705" w:type="pct"/>
          </w:tcPr>
          <w:p w14:paraId="0A554327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es-MX"/>
              </w:rPr>
            </w:pPr>
            <w:r w:rsidRPr="00857A35">
              <w:rPr>
                <w:rFonts w:eastAsia="Calibri"/>
              </w:rPr>
              <w:t>NRI</w:t>
            </w:r>
          </w:p>
        </w:tc>
        <w:tc>
          <w:tcPr>
            <w:tcW w:w="651" w:type="pct"/>
          </w:tcPr>
          <w:p w14:paraId="03FDE558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es-MX"/>
              </w:rPr>
            </w:pPr>
            <w:r w:rsidRPr="00857A35">
              <w:rPr>
                <w:color w:val="000000"/>
                <w:lang w:eastAsia="es-CL"/>
              </w:rPr>
              <w:t>NRI</w:t>
            </w:r>
          </w:p>
        </w:tc>
        <w:tc>
          <w:tcPr>
            <w:tcW w:w="718" w:type="pct"/>
            <w:gridSpan w:val="2"/>
          </w:tcPr>
          <w:p w14:paraId="3E5420F5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178.9(±1.8) (N)</w:t>
            </w:r>
          </w:p>
          <w:p w14:paraId="3C81357D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182.6(±2.7) (O)</w:t>
            </w:r>
          </w:p>
        </w:tc>
      </w:tr>
      <w:tr w:rsidR="00857A35" w:rsidRPr="00857A35" w14:paraId="2205217E" w14:textId="77777777" w:rsidTr="00857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gridSpan w:val="2"/>
          </w:tcPr>
          <w:p w14:paraId="168903B1" w14:textId="77777777" w:rsidR="00857A35" w:rsidRPr="00857A35" w:rsidRDefault="00857A35" w:rsidP="003E1AB6">
            <w:pPr>
              <w:spacing w:before="0" w:after="0"/>
              <w:rPr>
                <w:color w:val="000000"/>
                <w:lang w:eastAsia="es-CL"/>
              </w:rPr>
            </w:pPr>
            <w:proofErr w:type="spellStart"/>
            <w:r w:rsidRPr="00857A35">
              <w:rPr>
                <w:color w:val="000000"/>
                <w:lang w:eastAsia="es-CL"/>
              </w:rPr>
              <w:t>Deka</w:t>
            </w:r>
            <w:proofErr w:type="spellEnd"/>
            <w:r w:rsidRPr="00857A35">
              <w:rPr>
                <w:color w:val="000000"/>
                <w:lang w:eastAsia="es-CL"/>
              </w:rPr>
              <w:t xml:space="preserve"> et al</w:t>
            </w:r>
          </w:p>
          <w:p w14:paraId="215F5C65" w14:textId="77777777" w:rsidR="00857A35" w:rsidRPr="00857A35" w:rsidRDefault="00857A35" w:rsidP="003E1AB6">
            <w:pPr>
              <w:spacing w:before="0" w:after="0"/>
              <w:rPr>
                <w:rFonts w:eastAsia="Calibri"/>
              </w:rPr>
            </w:pPr>
          </w:p>
        </w:tc>
        <w:tc>
          <w:tcPr>
            <w:tcW w:w="326" w:type="pct"/>
          </w:tcPr>
          <w:p w14:paraId="62683FEB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2017</w:t>
            </w:r>
          </w:p>
        </w:tc>
        <w:tc>
          <w:tcPr>
            <w:tcW w:w="216" w:type="pct"/>
          </w:tcPr>
          <w:p w14:paraId="5469012C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14</w:t>
            </w:r>
          </w:p>
        </w:tc>
        <w:tc>
          <w:tcPr>
            <w:tcW w:w="325" w:type="pct"/>
          </w:tcPr>
          <w:p w14:paraId="5B5ED6EA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M</w:t>
            </w:r>
          </w:p>
          <w:p w14:paraId="6067B85B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42" w:type="pct"/>
          </w:tcPr>
          <w:p w14:paraId="061863BD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35.9(±6.6)</w:t>
            </w:r>
          </w:p>
        </w:tc>
        <w:tc>
          <w:tcPr>
            <w:tcW w:w="271" w:type="pct"/>
          </w:tcPr>
          <w:p w14:paraId="70B6F39E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SM</w:t>
            </w:r>
          </w:p>
        </w:tc>
        <w:tc>
          <w:tcPr>
            <w:tcW w:w="596" w:type="pct"/>
          </w:tcPr>
          <w:p w14:paraId="35ACE9D0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10.11(±4.9)</w:t>
            </w:r>
          </w:p>
        </w:tc>
        <w:tc>
          <w:tcPr>
            <w:tcW w:w="705" w:type="pct"/>
          </w:tcPr>
          <w:p w14:paraId="45929C51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45.2(±8.7)</w:t>
            </w:r>
          </w:p>
        </w:tc>
        <w:tc>
          <w:tcPr>
            <w:tcW w:w="651" w:type="pct"/>
          </w:tcPr>
          <w:p w14:paraId="24839B68" w14:textId="01E3C6C1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34.4(± 5.8)</w:t>
            </w:r>
          </w:p>
        </w:tc>
        <w:tc>
          <w:tcPr>
            <w:tcW w:w="718" w:type="pct"/>
            <w:gridSpan w:val="2"/>
          </w:tcPr>
          <w:p w14:paraId="67ED9F4C" w14:textId="77777777" w:rsidR="00857A35" w:rsidRPr="00857A35" w:rsidRDefault="00857A35" w:rsidP="003E1AB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167(±9.4)</w:t>
            </w:r>
          </w:p>
        </w:tc>
      </w:tr>
      <w:tr w:rsidR="00857A35" w:rsidRPr="00857A35" w14:paraId="26BF4697" w14:textId="77777777" w:rsidTr="00857A35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gridSpan w:val="2"/>
          </w:tcPr>
          <w:p w14:paraId="39E2B46B" w14:textId="77777777" w:rsidR="00857A35" w:rsidRPr="00857A35" w:rsidRDefault="00857A35" w:rsidP="003E1AB6">
            <w:pPr>
              <w:spacing w:before="0" w:after="0"/>
              <w:rPr>
                <w:rFonts w:eastAsia="Calibri"/>
              </w:rPr>
            </w:pPr>
            <w:proofErr w:type="spellStart"/>
            <w:r w:rsidRPr="00857A35">
              <w:rPr>
                <w:color w:val="000000"/>
                <w:lang w:eastAsia="es-CL"/>
              </w:rPr>
              <w:t>Savarirajan</w:t>
            </w:r>
            <w:proofErr w:type="spellEnd"/>
            <w:r w:rsidRPr="00857A35">
              <w:rPr>
                <w:color w:val="000000"/>
                <w:lang w:eastAsia="es-CL"/>
              </w:rPr>
              <w:t xml:space="preserve"> et al</w:t>
            </w:r>
          </w:p>
        </w:tc>
        <w:tc>
          <w:tcPr>
            <w:tcW w:w="326" w:type="pct"/>
          </w:tcPr>
          <w:p w14:paraId="493037F3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</w:rPr>
              <w:t>2016</w:t>
            </w:r>
          </w:p>
        </w:tc>
        <w:tc>
          <w:tcPr>
            <w:tcW w:w="216" w:type="pct"/>
          </w:tcPr>
          <w:p w14:paraId="59DF3F44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11</w:t>
            </w:r>
          </w:p>
        </w:tc>
        <w:tc>
          <w:tcPr>
            <w:tcW w:w="325" w:type="pct"/>
          </w:tcPr>
          <w:p w14:paraId="648AF34F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s-CL"/>
              </w:rPr>
            </w:pPr>
            <w:r w:rsidRPr="00857A35">
              <w:rPr>
                <w:color w:val="000000"/>
                <w:lang w:eastAsia="es-CL"/>
              </w:rPr>
              <w:t>10 M</w:t>
            </w:r>
          </w:p>
          <w:p w14:paraId="41A51536" w14:textId="203ADD25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 xml:space="preserve">1 </w:t>
            </w:r>
            <w:r w:rsidR="00AE4532">
              <w:rPr>
                <w:color w:val="000000"/>
                <w:lang w:eastAsia="es-CL"/>
              </w:rPr>
              <w:t>W</w:t>
            </w:r>
          </w:p>
        </w:tc>
        <w:tc>
          <w:tcPr>
            <w:tcW w:w="542" w:type="pct"/>
          </w:tcPr>
          <w:p w14:paraId="752B8797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21.8(±3.26)</w:t>
            </w:r>
          </w:p>
        </w:tc>
        <w:tc>
          <w:tcPr>
            <w:tcW w:w="271" w:type="pct"/>
          </w:tcPr>
          <w:p w14:paraId="21FD96EE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SM</w:t>
            </w:r>
          </w:p>
        </w:tc>
        <w:tc>
          <w:tcPr>
            <w:tcW w:w="596" w:type="pct"/>
          </w:tcPr>
          <w:p w14:paraId="1893F1AB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NRI</w:t>
            </w:r>
          </w:p>
        </w:tc>
        <w:tc>
          <w:tcPr>
            <w:tcW w:w="705" w:type="pct"/>
          </w:tcPr>
          <w:p w14:paraId="7EAAF25A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NRI</w:t>
            </w:r>
          </w:p>
        </w:tc>
        <w:tc>
          <w:tcPr>
            <w:tcW w:w="651" w:type="pct"/>
          </w:tcPr>
          <w:p w14:paraId="7F20609A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rFonts w:eastAsia="Calibri"/>
                <w:lang w:val="es-MX"/>
              </w:rPr>
              <w:t>NRI</w:t>
            </w:r>
          </w:p>
        </w:tc>
        <w:tc>
          <w:tcPr>
            <w:tcW w:w="718" w:type="pct"/>
            <w:gridSpan w:val="2"/>
          </w:tcPr>
          <w:p w14:paraId="1826E22B" w14:textId="77777777" w:rsidR="00857A35" w:rsidRPr="00857A35" w:rsidRDefault="00857A35" w:rsidP="003E1AB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857A35">
              <w:rPr>
                <w:color w:val="000000"/>
                <w:lang w:eastAsia="es-CL"/>
              </w:rPr>
              <w:t>162-187*</w:t>
            </w:r>
          </w:p>
        </w:tc>
      </w:tr>
    </w:tbl>
    <w:bookmarkEnd w:id="2"/>
    <w:p w14:paraId="1303E6D3" w14:textId="07593A97" w:rsidR="00857A35" w:rsidRPr="00857A35" w:rsidRDefault="00857A35" w:rsidP="00857A35">
      <w:pPr>
        <w:spacing w:before="0" w:after="0"/>
        <w:rPr>
          <w:rFonts w:eastAsia="Calibri" w:cs="Times New Roman"/>
          <w:szCs w:val="24"/>
        </w:rPr>
      </w:pPr>
      <w:r w:rsidRPr="00857A35">
        <w:rPr>
          <w:rFonts w:eastAsia="Calibri" w:cs="Times New Roman"/>
          <w:szCs w:val="24"/>
        </w:rPr>
        <w:t xml:space="preserve">N=number of subjects; I=intervention; SM= simulated match; OM= </w:t>
      </w:r>
      <w:r w:rsidR="006665D4">
        <w:rPr>
          <w:rFonts w:eastAsia="Calibri" w:cs="Times New Roman"/>
          <w:szCs w:val="24"/>
        </w:rPr>
        <w:t>o</w:t>
      </w:r>
      <w:r w:rsidRPr="00857A35">
        <w:rPr>
          <w:rFonts w:eastAsia="Calibri" w:cs="Times New Roman"/>
          <w:szCs w:val="24"/>
        </w:rPr>
        <w:t>fficial match; N=</w:t>
      </w:r>
      <w:r w:rsidR="006665D4">
        <w:rPr>
          <w:rFonts w:eastAsia="Calibri" w:cs="Times New Roman"/>
          <w:szCs w:val="24"/>
        </w:rPr>
        <w:t>v</w:t>
      </w:r>
      <w:r w:rsidRPr="00857A35">
        <w:rPr>
          <w:rFonts w:eastAsia="Calibri" w:cs="Times New Roman"/>
          <w:szCs w:val="24"/>
        </w:rPr>
        <w:t>alues at stake according to game rules 3x15; O= values according to game rules 3x21;</w:t>
      </w:r>
      <w:bookmarkStart w:id="3" w:name="_Hlk118281828"/>
      <w:r>
        <w:rPr>
          <w:rFonts w:eastAsia="Calibri" w:cs="Times New Roman"/>
          <w:szCs w:val="24"/>
        </w:rPr>
        <w:t xml:space="preserve"> </w:t>
      </w:r>
      <w:r w:rsidRPr="00857A35">
        <w:rPr>
          <w:rFonts w:eastAsia="Calibri" w:cs="Times New Roman"/>
          <w:szCs w:val="24"/>
        </w:rPr>
        <w:t xml:space="preserve">M= </w:t>
      </w:r>
      <w:r w:rsidR="00A374FC">
        <w:rPr>
          <w:rFonts w:eastAsia="Calibri" w:cs="Times New Roman"/>
          <w:szCs w:val="24"/>
        </w:rPr>
        <w:t>m</w:t>
      </w:r>
      <w:r w:rsidR="00AE4532">
        <w:rPr>
          <w:rFonts w:eastAsia="Calibri" w:cs="Times New Roman"/>
          <w:szCs w:val="24"/>
        </w:rPr>
        <w:t>en</w:t>
      </w:r>
      <w:r w:rsidRPr="00857A35">
        <w:rPr>
          <w:rFonts w:eastAsia="Calibri" w:cs="Times New Roman"/>
          <w:szCs w:val="24"/>
        </w:rPr>
        <w:t xml:space="preserve">; </w:t>
      </w:r>
      <w:r w:rsidR="00AE4532">
        <w:rPr>
          <w:rFonts w:eastAsia="Calibri" w:cs="Times New Roman"/>
          <w:szCs w:val="24"/>
        </w:rPr>
        <w:t>W</w:t>
      </w:r>
      <w:r w:rsidRPr="00857A35">
        <w:rPr>
          <w:rFonts w:eastAsia="Calibri" w:cs="Times New Roman"/>
          <w:szCs w:val="24"/>
        </w:rPr>
        <w:t xml:space="preserve">= </w:t>
      </w:r>
      <w:bookmarkEnd w:id="3"/>
      <w:r w:rsidR="00AE4532">
        <w:rPr>
          <w:rFonts w:eastAsia="Calibri" w:cs="Times New Roman"/>
          <w:szCs w:val="24"/>
        </w:rPr>
        <w:t>women</w:t>
      </w:r>
      <w:r w:rsidRPr="00857A35">
        <w:rPr>
          <w:rFonts w:eastAsia="Calibri" w:cs="Times New Roman"/>
          <w:szCs w:val="24"/>
        </w:rPr>
        <w:t>; *=absolute values, no standard deviation;</w:t>
      </w:r>
      <w:r w:rsidRPr="00857A35">
        <w:rPr>
          <w:rFonts w:ascii="Calibri" w:eastAsia="Calibri" w:hAnsi="Calibri" w:cs="Times New Roman"/>
          <w:szCs w:val="24"/>
        </w:rPr>
        <w:t xml:space="preserve"> </w:t>
      </w:r>
      <w:r w:rsidRPr="00857A35">
        <w:rPr>
          <w:rFonts w:eastAsia="Calibri" w:cs="Times New Roman"/>
          <w:szCs w:val="24"/>
        </w:rPr>
        <w:t>NRI=</w:t>
      </w:r>
      <w:r w:rsidR="006665D4">
        <w:rPr>
          <w:rFonts w:eastAsia="Calibri" w:cs="Times New Roman"/>
          <w:szCs w:val="24"/>
        </w:rPr>
        <w:t>d</w:t>
      </w:r>
      <w:r w:rsidRPr="00857A35">
        <w:rPr>
          <w:rFonts w:eastAsia="Calibri" w:cs="Times New Roman"/>
          <w:szCs w:val="24"/>
        </w:rPr>
        <w:t>oes not record information.</w:t>
      </w:r>
    </w:p>
    <w:p w14:paraId="17BAE992" w14:textId="77777777" w:rsidR="00857A35" w:rsidRPr="00857A35" w:rsidRDefault="00857A35" w:rsidP="00857A35">
      <w:pPr>
        <w:spacing w:before="0" w:after="0"/>
        <w:rPr>
          <w:rFonts w:eastAsia="Calibri" w:cs="Times New Roman"/>
          <w:sz w:val="20"/>
          <w:szCs w:val="20"/>
        </w:rPr>
      </w:pPr>
    </w:p>
    <w:p w14:paraId="32AFDDDF" w14:textId="25A767FF" w:rsidR="00857A35" w:rsidRPr="00CE6783" w:rsidRDefault="00CE6783" w:rsidP="00857A35">
      <w:pPr>
        <w:spacing w:before="0" w:after="0"/>
        <w:rPr>
          <w:rFonts w:eastAsia="Calibri" w:cs="Times New Roman"/>
          <w:b/>
          <w:bCs/>
          <w:szCs w:val="24"/>
        </w:rPr>
      </w:pPr>
      <w:bookmarkStart w:id="4" w:name="_Hlk129954130"/>
      <w:r w:rsidRPr="00CE6783">
        <w:rPr>
          <w:rFonts w:eastAsia="Calibri" w:cs="Times New Roman"/>
          <w:b/>
          <w:bCs/>
          <w:szCs w:val="24"/>
        </w:rPr>
        <w:t>Additional references:</w:t>
      </w:r>
    </w:p>
    <w:p w14:paraId="1398C7AD" w14:textId="77777777" w:rsidR="00CE6783" w:rsidRPr="00857A35" w:rsidRDefault="00CE6783" w:rsidP="00857A35">
      <w:pPr>
        <w:spacing w:before="0" w:after="0"/>
        <w:rPr>
          <w:rFonts w:eastAsia="Calibri" w:cs="Times New Roman"/>
          <w:szCs w:val="24"/>
        </w:rPr>
      </w:pPr>
    </w:p>
    <w:p w14:paraId="334A3D05" w14:textId="77777777" w:rsidR="00CE6783" w:rsidRDefault="00CE6783" w:rsidP="00CE6783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  <w:noProof/>
          <w:szCs w:val="24"/>
        </w:rPr>
      </w:pPr>
      <w:bookmarkStart w:id="5" w:name="_Hlk127615110"/>
      <w:r w:rsidRPr="00757035">
        <w:rPr>
          <w:rFonts w:cs="Times New Roman"/>
          <w:noProof/>
          <w:szCs w:val="24"/>
        </w:rPr>
        <w:t>Abdullahi, Y., Coetzee, B., and van den Berg, L. (2019) Relationships between results of an internal and  external match load determining method in male, singles badminton players. </w:t>
      </w:r>
      <w:r w:rsidRPr="00757035">
        <w:rPr>
          <w:rFonts w:cs="Times New Roman"/>
          <w:i/>
          <w:iCs/>
          <w:noProof/>
          <w:szCs w:val="24"/>
        </w:rPr>
        <w:t>Journal of strength and conditioning research</w:t>
      </w:r>
      <w:r w:rsidRPr="00757035">
        <w:rPr>
          <w:rFonts w:cs="Times New Roman"/>
          <w:noProof/>
          <w:szCs w:val="24"/>
        </w:rPr>
        <w:t xml:space="preserve">, 33(4), 1111–1118. </w:t>
      </w:r>
      <w:hyperlink r:id="rId12" w:history="1">
        <w:r w:rsidRPr="00A26752">
          <w:rPr>
            <w:rStyle w:val="Hyperlink"/>
            <w:noProof/>
          </w:rPr>
          <w:t>https://doi.org/10.1519/JSC.0000000000002115</w:t>
        </w:r>
      </w:hyperlink>
    </w:p>
    <w:p w14:paraId="4213C6C7" w14:textId="77777777" w:rsidR="00CE6783" w:rsidRDefault="00CE6783" w:rsidP="00CE6783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  <w:noProof/>
          <w:szCs w:val="24"/>
        </w:rPr>
      </w:pPr>
    </w:p>
    <w:p w14:paraId="0BBD9198" w14:textId="77777777" w:rsidR="00CE6783" w:rsidRPr="00757035" w:rsidRDefault="00CE6783" w:rsidP="00CE6783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  <w:noProof/>
          <w:szCs w:val="24"/>
        </w:rPr>
      </w:pPr>
      <w:r w:rsidRPr="00485187">
        <w:rPr>
          <w:rFonts w:cs="Times New Roman"/>
          <w:noProof/>
          <w:szCs w:val="24"/>
          <w:lang w:val="it-IT"/>
        </w:rPr>
        <w:t xml:space="preserve">Bisschoff, C., Coetzee, B., Esco, M. (2016a). </w:t>
      </w:r>
      <w:r w:rsidRPr="00757035">
        <w:rPr>
          <w:rFonts w:cs="Times New Roman"/>
          <w:noProof/>
          <w:szCs w:val="24"/>
        </w:rPr>
        <w:t xml:space="preserve">Relationship between autonomic markers of Heart Rate and Subjective Indicators of Recovery Status in Male, Elite Badminton Players. </w:t>
      </w:r>
      <w:r w:rsidRPr="00757035">
        <w:rPr>
          <w:rFonts w:cs="Times New Roman"/>
          <w:i/>
          <w:iCs/>
          <w:noProof/>
          <w:szCs w:val="24"/>
        </w:rPr>
        <w:t>Journal of sports science &amp; medicine</w:t>
      </w:r>
      <w:r w:rsidRPr="00757035">
        <w:rPr>
          <w:rFonts w:cs="Times New Roman"/>
          <w:noProof/>
          <w:szCs w:val="24"/>
        </w:rPr>
        <w:t>, 15(4), 658–669.</w:t>
      </w:r>
    </w:p>
    <w:p w14:paraId="02872AC5" w14:textId="77777777" w:rsidR="00CE6783" w:rsidRPr="00757035" w:rsidRDefault="00CE6783" w:rsidP="00CE6783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  <w:noProof/>
          <w:szCs w:val="24"/>
        </w:rPr>
      </w:pPr>
    </w:p>
    <w:p w14:paraId="16808409" w14:textId="77777777" w:rsidR="00CE6783" w:rsidRPr="00757035" w:rsidRDefault="00CE6783" w:rsidP="00CE6783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  <w:noProof/>
          <w:szCs w:val="24"/>
        </w:rPr>
      </w:pPr>
      <w:r w:rsidRPr="00757035">
        <w:rPr>
          <w:rFonts w:cs="Times New Roman"/>
          <w:noProof/>
          <w:szCs w:val="24"/>
        </w:rPr>
        <w:t xml:space="preserve">Bisschoff, C., Coetzee, B., Esco, M. (2016b) Relationship between heart rate, heart rate variability, heart rate recovery and global positioning system determined match characteristics of male, elite, African badminton player. </w:t>
      </w:r>
      <w:r w:rsidRPr="00757035">
        <w:rPr>
          <w:rFonts w:cs="Times New Roman"/>
          <w:i/>
          <w:iCs/>
          <w:noProof/>
          <w:szCs w:val="24"/>
        </w:rPr>
        <w:t>International Journal of Performance Analysis in Sport,</w:t>
      </w:r>
      <w:r w:rsidRPr="00757035">
        <w:rPr>
          <w:rFonts w:cs="Times New Roman"/>
          <w:noProof/>
          <w:szCs w:val="24"/>
        </w:rPr>
        <w:t xml:space="preserve"> 16, 881-897. https://doi.org/</w:t>
      </w:r>
      <w:r w:rsidRPr="00757035">
        <w:rPr>
          <w:rFonts w:cs="Times New Roman"/>
          <w:szCs w:val="24"/>
        </w:rPr>
        <w:t xml:space="preserve"> </w:t>
      </w:r>
      <w:hyperlink r:id="rId13" w:tgtFrame="_blank" w:history="1">
        <w:r w:rsidRPr="00757035">
          <w:rPr>
            <w:rFonts w:cs="Times New Roman"/>
            <w:noProof/>
            <w:szCs w:val="24"/>
          </w:rPr>
          <w:t>10.1080/24748668.2016.11868936</w:t>
        </w:r>
      </w:hyperlink>
    </w:p>
    <w:p w14:paraId="5B561726" w14:textId="77777777" w:rsidR="00CE6783" w:rsidRPr="00757035" w:rsidRDefault="00CE6783" w:rsidP="00CE6783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  <w:noProof/>
          <w:szCs w:val="24"/>
        </w:rPr>
      </w:pPr>
    </w:p>
    <w:p w14:paraId="10C30165" w14:textId="77777777" w:rsidR="00CE6783" w:rsidRDefault="00CE6783" w:rsidP="00CE6783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  <w:noProof/>
          <w:szCs w:val="24"/>
        </w:rPr>
      </w:pPr>
      <w:r w:rsidRPr="00757035">
        <w:rPr>
          <w:rFonts w:cs="Times New Roman"/>
          <w:noProof/>
          <w:szCs w:val="24"/>
        </w:rPr>
        <w:t xml:space="preserve">Bisschoff, C., Coetzee, B., Esco, M. (2018) Heart rate variability and recovery as predictors of elite, African, male badminton players performance levels. </w:t>
      </w:r>
      <w:r w:rsidRPr="00757035">
        <w:rPr>
          <w:rFonts w:cs="Times New Roman"/>
          <w:i/>
          <w:iCs/>
          <w:noProof/>
          <w:szCs w:val="24"/>
        </w:rPr>
        <w:t>International Journal of Performance Analysis in Sport</w:t>
      </w:r>
      <w:r w:rsidRPr="00757035">
        <w:rPr>
          <w:rFonts w:cs="Times New Roman"/>
          <w:noProof/>
          <w:szCs w:val="24"/>
        </w:rPr>
        <w:t xml:space="preserve">. </w:t>
      </w:r>
      <w:hyperlink r:id="rId14" w:history="1">
        <w:r w:rsidRPr="00A26752">
          <w:rPr>
            <w:rStyle w:val="Hyperlink"/>
            <w:noProof/>
          </w:rPr>
          <w:t>https://doi.org/18. 1-16. 10.1080/24748668.2018.1437868</w:t>
        </w:r>
      </w:hyperlink>
      <w:bookmarkEnd w:id="5"/>
    </w:p>
    <w:p w14:paraId="24194B72" w14:textId="77777777" w:rsidR="00CE6783" w:rsidRPr="00757035" w:rsidRDefault="00CE6783" w:rsidP="00CE6783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  <w:noProof/>
          <w:szCs w:val="24"/>
        </w:rPr>
      </w:pPr>
    </w:p>
    <w:p w14:paraId="0C30FF65" w14:textId="77777777" w:rsidR="00CE6783" w:rsidRPr="00757035" w:rsidRDefault="00CE6783" w:rsidP="00CE6783">
      <w:pPr>
        <w:shd w:val="clear" w:color="auto" w:fill="FFFFFF"/>
        <w:spacing w:before="0" w:after="0"/>
        <w:jc w:val="both"/>
        <w:rPr>
          <w:rFonts w:eastAsia="Times New Roman" w:cs="Times New Roman"/>
          <w:color w:val="000000" w:themeColor="text1"/>
          <w:szCs w:val="24"/>
          <w:lang w:eastAsia="es-CL"/>
        </w:rPr>
      </w:pPr>
      <w:proofErr w:type="spellStart"/>
      <w:r w:rsidRPr="00757035">
        <w:rPr>
          <w:rFonts w:eastAsia="Times New Roman" w:cs="Times New Roman"/>
          <w:color w:val="000000" w:themeColor="text1"/>
          <w:szCs w:val="24"/>
          <w:lang w:eastAsia="es-CL"/>
        </w:rPr>
        <w:t>Savarirajan</w:t>
      </w:r>
      <w:proofErr w:type="spellEnd"/>
      <w:r w:rsidRPr="00757035">
        <w:rPr>
          <w:rFonts w:eastAsia="Times New Roman" w:cs="Times New Roman"/>
          <w:color w:val="000000" w:themeColor="text1"/>
          <w:szCs w:val="24"/>
          <w:lang w:eastAsia="es-CL"/>
        </w:rPr>
        <w:t xml:space="preserve">, R. (2016) Result of heart rate, playing time and performance of </w:t>
      </w:r>
      <w:proofErr w:type="spellStart"/>
      <w:r w:rsidRPr="00757035">
        <w:rPr>
          <w:rFonts w:eastAsia="Times New Roman" w:cs="Times New Roman"/>
          <w:color w:val="000000" w:themeColor="text1"/>
          <w:szCs w:val="24"/>
          <w:lang w:eastAsia="es-CL"/>
        </w:rPr>
        <w:t>tamilnadu</w:t>
      </w:r>
      <w:proofErr w:type="spellEnd"/>
      <w:r w:rsidRPr="00757035">
        <w:rPr>
          <w:rFonts w:eastAsia="Times New Roman" w:cs="Times New Roman"/>
          <w:color w:val="000000" w:themeColor="text1"/>
          <w:szCs w:val="24"/>
          <w:lang w:eastAsia="es-CL"/>
        </w:rPr>
        <w:t xml:space="preserve"> badminton senior ranking players. </w:t>
      </w:r>
      <w:r w:rsidRPr="00757035">
        <w:rPr>
          <w:rFonts w:eastAsia="Times New Roman" w:cs="Times New Roman"/>
          <w:i/>
          <w:iCs/>
          <w:color w:val="000000" w:themeColor="text1"/>
          <w:szCs w:val="24"/>
          <w:lang w:eastAsia="es-CL"/>
        </w:rPr>
        <w:t>International Journal of Sports Sciences and Fitness</w:t>
      </w:r>
      <w:r w:rsidRPr="00757035">
        <w:rPr>
          <w:rFonts w:eastAsia="Times New Roman" w:cs="Times New Roman"/>
          <w:color w:val="000000" w:themeColor="text1"/>
          <w:szCs w:val="24"/>
          <w:lang w:eastAsia="es-CL"/>
        </w:rPr>
        <w:t>, 6(1), pp. 43–57.</w:t>
      </w:r>
    </w:p>
    <w:p w14:paraId="4EC279B1" w14:textId="77777777" w:rsidR="00CE6783" w:rsidRDefault="00CE6783" w:rsidP="00CE6783">
      <w:pPr>
        <w:widowControl w:val="0"/>
        <w:autoSpaceDE w:val="0"/>
        <w:autoSpaceDN w:val="0"/>
        <w:adjustRightInd w:val="0"/>
        <w:spacing w:before="0" w:after="0"/>
        <w:jc w:val="both"/>
        <w:rPr>
          <w:rFonts w:cs="Times New Roman"/>
          <w:noProof/>
          <w:szCs w:val="24"/>
        </w:rPr>
      </w:pPr>
    </w:p>
    <w:bookmarkEnd w:id="4"/>
    <w:p w14:paraId="15C35764" w14:textId="77777777" w:rsidR="00CE6783" w:rsidRPr="00CB79D9" w:rsidRDefault="00CE6783" w:rsidP="00CE6783">
      <w:pPr>
        <w:shd w:val="clear" w:color="auto" w:fill="FFFFFF"/>
        <w:spacing w:before="0" w:after="0"/>
        <w:jc w:val="both"/>
        <w:rPr>
          <w:rFonts w:eastAsia="Times New Roman" w:cs="Times New Roman"/>
          <w:color w:val="000000" w:themeColor="text1"/>
          <w:szCs w:val="24"/>
          <w:lang w:eastAsia="es-CL"/>
        </w:rPr>
      </w:pPr>
    </w:p>
    <w:p w14:paraId="1FDF7101" w14:textId="77777777" w:rsidR="00857A35" w:rsidRPr="00857A35" w:rsidRDefault="00857A35" w:rsidP="00857A35">
      <w:pPr>
        <w:spacing w:before="0" w:after="0"/>
        <w:rPr>
          <w:rFonts w:eastAsia="Calibri" w:cs="Times New Roman"/>
          <w:szCs w:val="24"/>
        </w:rPr>
      </w:pPr>
    </w:p>
    <w:p w14:paraId="59FF07A8" w14:textId="77777777" w:rsidR="00857A35" w:rsidRPr="00857A35" w:rsidRDefault="00857A35" w:rsidP="00857A35">
      <w:pPr>
        <w:spacing w:before="0" w:after="0"/>
        <w:rPr>
          <w:rFonts w:eastAsia="Calibri" w:cs="Times New Roman"/>
          <w:szCs w:val="24"/>
        </w:rPr>
      </w:pPr>
    </w:p>
    <w:p w14:paraId="27D59F22" w14:textId="77777777" w:rsidR="00857A35" w:rsidRPr="00857A35" w:rsidRDefault="00857A35" w:rsidP="00857A35">
      <w:pPr>
        <w:spacing w:before="0" w:after="0"/>
        <w:rPr>
          <w:rFonts w:eastAsia="Calibri" w:cs="Times New Roman"/>
          <w:szCs w:val="24"/>
        </w:rPr>
      </w:pPr>
    </w:p>
    <w:bookmarkEnd w:id="1"/>
    <w:p w14:paraId="747FA5A9" w14:textId="74BE93EA" w:rsidR="00D05BE9" w:rsidRPr="00D05BE9" w:rsidRDefault="00D05BE9" w:rsidP="003B26E1">
      <w:pPr>
        <w:tabs>
          <w:tab w:val="left" w:pos="1545"/>
        </w:tabs>
      </w:pPr>
    </w:p>
    <w:sectPr w:rsidR="00D05BE9" w:rsidRPr="00D05BE9" w:rsidSect="00D05BE9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40" w:right="1281" w:bottom="1140" w:left="117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AB6B" w14:textId="77777777" w:rsidR="0026338B" w:rsidRDefault="0026338B" w:rsidP="00117666">
      <w:pPr>
        <w:spacing w:after="0"/>
      </w:pPr>
      <w:r>
        <w:separator/>
      </w:r>
    </w:p>
  </w:endnote>
  <w:endnote w:type="continuationSeparator" w:id="0">
    <w:p w14:paraId="1460AAB4" w14:textId="77777777" w:rsidR="0026338B" w:rsidRDefault="0026338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2B6D" w14:textId="77777777" w:rsidR="0026338B" w:rsidRDefault="0026338B" w:rsidP="00117666">
      <w:pPr>
        <w:spacing w:after="0"/>
      </w:pPr>
      <w:r>
        <w:separator/>
      </w:r>
    </w:p>
  </w:footnote>
  <w:footnote w:type="continuationSeparator" w:id="0">
    <w:p w14:paraId="58F55450" w14:textId="77777777" w:rsidR="0026338B" w:rsidRDefault="0026338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95A"/>
    <w:multiLevelType w:val="hybridMultilevel"/>
    <w:tmpl w:val="E7FE92A8"/>
    <w:lvl w:ilvl="0" w:tplc="4C8C1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6168B6"/>
    <w:multiLevelType w:val="hybridMultilevel"/>
    <w:tmpl w:val="34B803F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4B89"/>
    <w:multiLevelType w:val="hybridMultilevel"/>
    <w:tmpl w:val="3230D8A4"/>
    <w:lvl w:ilvl="0" w:tplc="81809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9C4BDB"/>
    <w:multiLevelType w:val="hybridMultilevel"/>
    <w:tmpl w:val="DF346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A503B"/>
    <w:multiLevelType w:val="hybridMultilevel"/>
    <w:tmpl w:val="76981E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A7CAC"/>
    <w:multiLevelType w:val="multilevel"/>
    <w:tmpl w:val="F912B6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330B0E"/>
    <w:multiLevelType w:val="hybridMultilevel"/>
    <w:tmpl w:val="5016BFA0"/>
    <w:lvl w:ilvl="0" w:tplc="7A34C146">
      <w:start w:val="1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7DBC6F29"/>
    <w:multiLevelType w:val="multilevel"/>
    <w:tmpl w:val="F912B6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1115517">
    <w:abstractNumId w:val="1"/>
  </w:num>
  <w:num w:numId="2" w16cid:durableId="1683165481">
    <w:abstractNumId w:val="19"/>
  </w:num>
  <w:num w:numId="3" w16cid:durableId="615480040">
    <w:abstractNumId w:val="5"/>
  </w:num>
  <w:num w:numId="4" w16cid:durableId="1566183234">
    <w:abstractNumId w:val="21"/>
  </w:num>
  <w:num w:numId="5" w16cid:durableId="1807702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9"/>
  </w:num>
  <w:num w:numId="7" w16cid:durableId="1359550598">
    <w:abstractNumId w:val="22"/>
  </w:num>
  <w:num w:numId="8" w16cid:durableId="1559510671">
    <w:abstractNumId w:val="22"/>
  </w:num>
  <w:num w:numId="9" w16cid:durableId="1734543462">
    <w:abstractNumId w:val="22"/>
  </w:num>
  <w:num w:numId="10" w16cid:durableId="708839681">
    <w:abstractNumId w:val="22"/>
  </w:num>
  <w:num w:numId="11" w16cid:durableId="2046978920">
    <w:abstractNumId w:val="22"/>
  </w:num>
  <w:num w:numId="12" w16cid:durableId="2124614653">
    <w:abstractNumId w:val="22"/>
  </w:num>
  <w:num w:numId="13" w16cid:durableId="150105246">
    <w:abstractNumId w:val="9"/>
  </w:num>
  <w:num w:numId="14" w16cid:durableId="515769853">
    <w:abstractNumId w:val="8"/>
  </w:num>
  <w:num w:numId="15" w16cid:durableId="1753046014">
    <w:abstractNumId w:val="8"/>
  </w:num>
  <w:num w:numId="16" w16cid:durableId="665939894">
    <w:abstractNumId w:val="8"/>
  </w:num>
  <w:num w:numId="17" w16cid:durableId="2078749421">
    <w:abstractNumId w:val="8"/>
  </w:num>
  <w:num w:numId="18" w16cid:durableId="825047625">
    <w:abstractNumId w:val="8"/>
  </w:num>
  <w:num w:numId="19" w16cid:durableId="803810417">
    <w:abstractNumId w:val="8"/>
  </w:num>
  <w:num w:numId="20" w16cid:durableId="1555845917">
    <w:abstractNumId w:val="16"/>
  </w:num>
  <w:num w:numId="21" w16cid:durableId="1113329549">
    <w:abstractNumId w:val="14"/>
  </w:num>
  <w:num w:numId="22" w16cid:durableId="918904832">
    <w:abstractNumId w:val="12"/>
  </w:num>
  <w:num w:numId="23" w16cid:durableId="914977755">
    <w:abstractNumId w:val="15"/>
  </w:num>
  <w:num w:numId="24" w16cid:durableId="1660646129">
    <w:abstractNumId w:val="13"/>
  </w:num>
  <w:num w:numId="25" w16cid:durableId="1302344039">
    <w:abstractNumId w:val="7"/>
  </w:num>
  <w:num w:numId="26" w16cid:durableId="1815678463">
    <w:abstractNumId w:val="24"/>
  </w:num>
  <w:num w:numId="27" w16cid:durableId="523178284">
    <w:abstractNumId w:val="18"/>
  </w:num>
  <w:num w:numId="28" w16cid:durableId="1780836089">
    <w:abstractNumId w:val="17"/>
  </w:num>
  <w:num w:numId="29" w16cid:durableId="808670527">
    <w:abstractNumId w:val="20"/>
  </w:num>
  <w:num w:numId="30" w16cid:durableId="2002923295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3686"/>
          </w:tabs>
          <w:ind w:left="3686" w:hanging="567"/>
        </w:pPr>
        <w:rPr>
          <w:rFonts w:hint="default"/>
        </w:rPr>
      </w:lvl>
    </w:lvlOverride>
  </w:num>
  <w:num w:numId="31" w16cid:durableId="13005275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2502360">
    <w:abstractNumId w:val="10"/>
  </w:num>
  <w:num w:numId="33" w16cid:durableId="1183320944">
    <w:abstractNumId w:val="23"/>
  </w:num>
  <w:num w:numId="34" w16cid:durableId="1120419941">
    <w:abstractNumId w:val="8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 w16cid:durableId="332268217">
    <w:abstractNumId w:val="2"/>
  </w:num>
  <w:num w:numId="36" w16cid:durableId="1821073644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3686"/>
          </w:tabs>
          <w:ind w:left="3686" w:hanging="567"/>
        </w:pPr>
        <w:rPr>
          <w:rFonts w:hint="default"/>
        </w:rPr>
      </w:lvl>
    </w:lvlOverride>
  </w:num>
  <w:num w:numId="37" w16cid:durableId="850493378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3686"/>
          </w:tabs>
          <w:ind w:left="3686" w:hanging="567"/>
        </w:pPr>
        <w:rPr>
          <w:rFonts w:hint="default"/>
        </w:rPr>
      </w:lvl>
    </w:lvlOverride>
  </w:num>
  <w:num w:numId="38" w16cid:durableId="1096292051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3686"/>
          </w:tabs>
          <w:ind w:left="3686" w:hanging="567"/>
        </w:pPr>
        <w:rPr>
          <w:rFonts w:hint="default"/>
        </w:rPr>
      </w:lvl>
    </w:lvlOverride>
    <w:lvlOverride w:ilvl="2">
      <w:lvl w:ilvl="2">
        <w:numFmt w:val="decimal"/>
        <w:pStyle w:val="Heading3"/>
        <w:lvlText w:val=""/>
        <w:lvlJc w:val="left"/>
      </w:lvl>
    </w:lvlOverride>
    <w:lvlOverride w:ilvl="3">
      <w:lvl w:ilvl="3">
        <w:numFmt w:val="decimal"/>
        <w:pStyle w:val="Heading4"/>
        <w:lvlText w:val=""/>
        <w:lvlJc w:val="left"/>
      </w:lvl>
    </w:lvlOverride>
    <w:lvlOverride w:ilvl="4">
      <w:lvl w:ilvl="4">
        <w:numFmt w:val="decimal"/>
        <w:pStyle w:val="Heading5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</w:num>
  <w:num w:numId="39" w16cid:durableId="1969898809">
    <w:abstractNumId w:val="8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3686"/>
          </w:tabs>
          <w:ind w:left="3686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4"/>
      <w:lvl w:ilvl="6">
        <w:start w:val="4"/>
        <w:numFmt w:val="decimal"/>
        <w:lvlText w:val=""/>
        <w:lvlJc w:val="left"/>
      </w:lvl>
    </w:lvlOverride>
  </w:num>
  <w:num w:numId="40" w16cid:durableId="1704163236">
    <w:abstractNumId w:val="8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3686"/>
          </w:tabs>
          <w:ind w:left="3686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2"/>
      <w:lvl w:ilvl="6">
        <w:start w:val="2"/>
        <w:numFmt w:val="decimal"/>
        <w:lvlText w:val=""/>
        <w:lvlJc w:val="left"/>
      </w:lvl>
    </w:lvlOverride>
  </w:num>
  <w:num w:numId="41" w16cid:durableId="254242866">
    <w:abstractNumId w:val="0"/>
  </w:num>
  <w:num w:numId="42" w16cid:durableId="92677492">
    <w:abstractNumId w:val="4"/>
  </w:num>
  <w:num w:numId="43" w16cid:durableId="992493032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3686"/>
          </w:tabs>
          <w:ind w:left="3686" w:hanging="567"/>
        </w:pPr>
        <w:rPr>
          <w:rFonts w:hint="default"/>
        </w:rPr>
      </w:lvl>
    </w:lvlOverride>
  </w:num>
  <w:num w:numId="44" w16cid:durableId="1883787057">
    <w:abstractNumId w:val="3"/>
  </w:num>
  <w:num w:numId="45" w16cid:durableId="1184901160">
    <w:abstractNumId w:val="6"/>
  </w:num>
  <w:num w:numId="46" w16cid:durableId="1608000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2D8B"/>
    <w:rsid w:val="00212D8E"/>
    <w:rsid w:val="0026338B"/>
    <w:rsid w:val="00263B3E"/>
    <w:rsid w:val="00267D18"/>
    <w:rsid w:val="002868E2"/>
    <w:rsid w:val="002869C3"/>
    <w:rsid w:val="002936E4"/>
    <w:rsid w:val="002B4A57"/>
    <w:rsid w:val="002C74CA"/>
    <w:rsid w:val="00311137"/>
    <w:rsid w:val="00320D54"/>
    <w:rsid w:val="003544FB"/>
    <w:rsid w:val="003A0A05"/>
    <w:rsid w:val="003A71FD"/>
    <w:rsid w:val="003B26E1"/>
    <w:rsid w:val="003D2F2D"/>
    <w:rsid w:val="003E1AB6"/>
    <w:rsid w:val="00401590"/>
    <w:rsid w:val="00405340"/>
    <w:rsid w:val="00441022"/>
    <w:rsid w:val="00447801"/>
    <w:rsid w:val="00450374"/>
    <w:rsid w:val="00452E9C"/>
    <w:rsid w:val="004735C8"/>
    <w:rsid w:val="004961FF"/>
    <w:rsid w:val="004D766B"/>
    <w:rsid w:val="00517A89"/>
    <w:rsid w:val="005250F2"/>
    <w:rsid w:val="00572F0B"/>
    <w:rsid w:val="00593EEA"/>
    <w:rsid w:val="005A5EEE"/>
    <w:rsid w:val="006375C7"/>
    <w:rsid w:val="00654E8F"/>
    <w:rsid w:val="00660D05"/>
    <w:rsid w:val="006665D4"/>
    <w:rsid w:val="00677044"/>
    <w:rsid w:val="006820B1"/>
    <w:rsid w:val="006B7D14"/>
    <w:rsid w:val="00701727"/>
    <w:rsid w:val="007031C5"/>
    <w:rsid w:val="0070566C"/>
    <w:rsid w:val="00714C50"/>
    <w:rsid w:val="00725A7D"/>
    <w:rsid w:val="007501BE"/>
    <w:rsid w:val="00790BB3"/>
    <w:rsid w:val="007A6048"/>
    <w:rsid w:val="007C206C"/>
    <w:rsid w:val="007C75B7"/>
    <w:rsid w:val="00801F29"/>
    <w:rsid w:val="00803D24"/>
    <w:rsid w:val="00817DD6"/>
    <w:rsid w:val="00857A35"/>
    <w:rsid w:val="00885156"/>
    <w:rsid w:val="008F6363"/>
    <w:rsid w:val="009151AA"/>
    <w:rsid w:val="0093429D"/>
    <w:rsid w:val="00943573"/>
    <w:rsid w:val="00957D45"/>
    <w:rsid w:val="00970F7D"/>
    <w:rsid w:val="00984A57"/>
    <w:rsid w:val="00993BDC"/>
    <w:rsid w:val="00994A3D"/>
    <w:rsid w:val="009A6831"/>
    <w:rsid w:val="009C2B12"/>
    <w:rsid w:val="009C70F3"/>
    <w:rsid w:val="00A174D9"/>
    <w:rsid w:val="00A374FC"/>
    <w:rsid w:val="00A569CD"/>
    <w:rsid w:val="00AB6379"/>
    <w:rsid w:val="00AB6715"/>
    <w:rsid w:val="00AD6BBD"/>
    <w:rsid w:val="00AE4532"/>
    <w:rsid w:val="00B1671E"/>
    <w:rsid w:val="00B25EB8"/>
    <w:rsid w:val="00B354E1"/>
    <w:rsid w:val="00B37F4D"/>
    <w:rsid w:val="00BC3EF3"/>
    <w:rsid w:val="00C461E8"/>
    <w:rsid w:val="00C52A7B"/>
    <w:rsid w:val="00C56BAF"/>
    <w:rsid w:val="00C679AA"/>
    <w:rsid w:val="00C75972"/>
    <w:rsid w:val="00CC0A3A"/>
    <w:rsid w:val="00CC329D"/>
    <w:rsid w:val="00CD066B"/>
    <w:rsid w:val="00CE4FEE"/>
    <w:rsid w:val="00CE6783"/>
    <w:rsid w:val="00CF32B6"/>
    <w:rsid w:val="00D05BE9"/>
    <w:rsid w:val="00D3227B"/>
    <w:rsid w:val="00DB59C3"/>
    <w:rsid w:val="00DC259A"/>
    <w:rsid w:val="00DD1BC7"/>
    <w:rsid w:val="00DE23E8"/>
    <w:rsid w:val="00E52377"/>
    <w:rsid w:val="00E53267"/>
    <w:rsid w:val="00E57778"/>
    <w:rsid w:val="00E64E17"/>
    <w:rsid w:val="00E866C9"/>
    <w:rsid w:val="00EA3D3C"/>
    <w:rsid w:val="00EB08BA"/>
    <w:rsid w:val="00F46900"/>
    <w:rsid w:val="00F61D89"/>
    <w:rsid w:val="00F8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Headings1">
    <w:name w:val="Headings1"/>
    <w:uiPriority w:val="99"/>
    <w:rsid w:val="00857A35"/>
  </w:style>
  <w:style w:type="character" w:styleId="UnresolvedMention">
    <w:name w:val="Unresolved Mention"/>
    <w:basedOn w:val="DefaultParagraphFont"/>
    <w:uiPriority w:val="99"/>
    <w:semiHidden/>
    <w:unhideWhenUsed/>
    <w:rsid w:val="00857A3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57A35"/>
    <w:rPr>
      <w:rFonts w:ascii="Segoe UI" w:hAnsi="Segoe UI" w:cs="Segoe UI" w:hint="default"/>
      <w:sz w:val="18"/>
      <w:szCs w:val="18"/>
    </w:rPr>
  </w:style>
  <w:style w:type="table" w:styleId="PlainTable4">
    <w:name w:val="Plain Table 4"/>
    <w:basedOn w:val="TableNormal"/>
    <w:uiPriority w:val="44"/>
    <w:rsid w:val="00857A35"/>
    <w:pPr>
      <w:spacing w:after="0" w:line="240" w:lineRule="auto"/>
    </w:pPr>
    <w:rPr>
      <w:lang w:val="es-C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A35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Headings2">
    <w:name w:val="Headings2"/>
    <w:uiPriority w:val="99"/>
    <w:rsid w:val="00857A35"/>
  </w:style>
  <w:style w:type="numbering" w:customStyle="1" w:styleId="Sinlista1">
    <w:name w:val="Sin lista1"/>
    <w:next w:val="NoList"/>
    <w:uiPriority w:val="99"/>
    <w:semiHidden/>
    <w:unhideWhenUsed/>
    <w:rsid w:val="00857A35"/>
  </w:style>
  <w:style w:type="table" w:customStyle="1" w:styleId="Tablanormal21">
    <w:name w:val="Tabla normal 21"/>
    <w:basedOn w:val="TableNormal"/>
    <w:next w:val="PlainTable2"/>
    <w:uiPriority w:val="42"/>
    <w:rsid w:val="00857A35"/>
    <w:pPr>
      <w:spacing w:after="0" w:line="240" w:lineRule="auto"/>
    </w:pPr>
    <w:rPr>
      <w:rFonts w:eastAsia="Times New Roman"/>
      <w:lang w:val="es-C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concuadrcula1">
    <w:name w:val="Tabla con cuadrícula1"/>
    <w:basedOn w:val="TableNormal"/>
    <w:next w:val="TableGrid"/>
    <w:uiPriority w:val="39"/>
    <w:rsid w:val="00857A3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6783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x.doi.org/10.1080/24748668.2016.11868936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oi.org/10.1519/JSC.000000000000211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i.org/18.%201-16.%2010.1080/24748668.2018.143786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408</Words>
  <Characters>2336</Characters>
  <Application>Microsoft Office Word</Application>
  <DocSecurity>0</DocSecurity>
  <Lines>259</Lines>
  <Paragraphs>228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Charles Brophy</cp:lastModifiedBy>
  <cp:revision>4</cp:revision>
  <cp:lastPrinted>2013-10-03T12:51:00Z</cp:lastPrinted>
  <dcterms:created xsi:type="dcterms:W3CDTF">2023-03-01T18:18:00Z</dcterms:created>
  <dcterms:modified xsi:type="dcterms:W3CDTF">2023-03-17T14:04:00Z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88cd0a622702b5846bacb5fc8ccbbdb080345702030e42f860c61a64d1e4461c</vt:lpwstr>
  </property>
</Properties>
</file>