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A829" w14:textId="36A30D15" w:rsidR="007D6ACF" w:rsidRPr="00D7414F" w:rsidRDefault="007D6ACF" w:rsidP="00D7414F">
      <w:pPr>
        <w:pStyle w:val="SupplementaryMaterial"/>
        <w:rPr>
          <w:b w:val="0"/>
        </w:rPr>
      </w:pPr>
      <w:r w:rsidRPr="001549D3">
        <w:t>Supplementary Material</w:t>
      </w:r>
      <w:bookmarkStart w:id="0" w:name="_Ref116033577"/>
    </w:p>
    <w:p w14:paraId="59C72E31" w14:textId="2A024E32" w:rsidR="008D1711" w:rsidRPr="007D6ACF" w:rsidRDefault="008D1711" w:rsidP="007D6ACF">
      <w:pPr>
        <w:pStyle w:val="Ttulo1"/>
        <w:numPr>
          <w:ilvl w:val="0"/>
          <w:numId w:val="0"/>
        </w:numPr>
      </w:pPr>
      <w:r w:rsidRPr="007D6ACF">
        <w:t>PK sampling times, plasma concentration measurement, and OS and ORR</w:t>
      </w:r>
      <w:r w:rsidR="007D6ACF">
        <w:t xml:space="preserve"> </w:t>
      </w:r>
      <w:r w:rsidRPr="007D6ACF">
        <w:t>definition.</w:t>
      </w:r>
    </w:p>
    <w:p w14:paraId="4943F2A7"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t>PK samples in study B-005 were collected on cycle 1 and 2, at pre-infusion, 5 min before end of infusion (EOI), and at 0.25, 1, 3, 24, 72, and 168 h after EOI; in ATLANTIS, PK samples were collected on cycle 1 and 2, 3 or 4, at pre-infusion, 5 min before EOI, and at 1 and 95 h after EOI for lurbinectedin, and pre-dose, 5 min after end of administration (EOA), and at 2 and 96 h after EOA for doxorubicin.</w:t>
      </w:r>
    </w:p>
    <w:p w14:paraId="4EC0DD3D"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t>Total plasma concentration of lurbinectedin was measured using an ultra-performance liquid chromatography tandem mass spectroscopy assay (UPLC-MS/MS) as described elsewhere (</w:t>
      </w:r>
      <w:r w:rsidRPr="00F86D6B">
        <w:rPr>
          <w:rFonts w:ascii="Times New Roman" w:hAnsi="Times New Roman" w:cs="Times New Roman"/>
          <w:i/>
          <w:sz w:val="24"/>
          <w:szCs w:val="24"/>
        </w:rPr>
        <w:t>in press</w:t>
      </w:r>
      <w:r w:rsidRPr="00F86D6B">
        <w:rPr>
          <w:rFonts w:ascii="Times New Roman" w:hAnsi="Times New Roman" w:cs="Times New Roman"/>
          <w:sz w:val="24"/>
          <w:szCs w:val="24"/>
        </w:rPr>
        <w:t xml:space="preserve">). For doxorubicin and its metabolite </w:t>
      </w:r>
      <w:proofErr w:type="spellStart"/>
      <w:r w:rsidRPr="00F86D6B">
        <w:rPr>
          <w:rFonts w:ascii="Times New Roman" w:hAnsi="Times New Roman" w:cs="Times New Roman"/>
          <w:sz w:val="24"/>
          <w:szCs w:val="24"/>
        </w:rPr>
        <w:t>doxorubicinol</w:t>
      </w:r>
      <w:proofErr w:type="spellEnd"/>
      <w:r w:rsidRPr="00F86D6B">
        <w:rPr>
          <w:rFonts w:ascii="Times New Roman" w:hAnsi="Times New Roman" w:cs="Times New Roman"/>
          <w:sz w:val="24"/>
          <w:szCs w:val="24"/>
        </w:rPr>
        <w:t>, total plasma concentrations were measured using a validated UPLC-MS/MS. The lower limit of quantitation of both analytes were set to 1.0 ng/</w:t>
      </w:r>
      <w:proofErr w:type="spellStart"/>
      <w:r w:rsidRPr="00F86D6B">
        <w:rPr>
          <w:rFonts w:ascii="Times New Roman" w:hAnsi="Times New Roman" w:cs="Times New Roman"/>
          <w:sz w:val="24"/>
          <w:szCs w:val="24"/>
        </w:rPr>
        <w:t>mL.</w:t>
      </w:r>
      <w:proofErr w:type="spellEnd"/>
      <w:r w:rsidRPr="00F86D6B">
        <w:rPr>
          <w:rFonts w:ascii="Times New Roman" w:hAnsi="Times New Roman" w:cs="Times New Roman"/>
          <w:sz w:val="24"/>
          <w:szCs w:val="24"/>
        </w:rPr>
        <w:t xml:space="preserve"> The inter-run accuracy and precision ranged from –9% to 5% and from 6.4% to 20% for doxorubicin, and from –15% to 5% and from 6.0% to 12.9% for </w:t>
      </w:r>
      <w:proofErr w:type="spellStart"/>
      <w:r w:rsidRPr="00F86D6B">
        <w:rPr>
          <w:rFonts w:ascii="Times New Roman" w:hAnsi="Times New Roman" w:cs="Times New Roman"/>
          <w:sz w:val="24"/>
          <w:szCs w:val="24"/>
        </w:rPr>
        <w:t>doxorubicinol</w:t>
      </w:r>
      <w:proofErr w:type="spellEnd"/>
      <w:r w:rsidRPr="00F86D6B">
        <w:rPr>
          <w:rFonts w:ascii="Times New Roman" w:hAnsi="Times New Roman" w:cs="Times New Roman"/>
          <w:sz w:val="24"/>
          <w:szCs w:val="24"/>
        </w:rPr>
        <w:t>.</w:t>
      </w:r>
    </w:p>
    <w:p w14:paraId="57F44E91"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t xml:space="preserve">Overall survival (OS) was defined as the time from the date of first infusion (in study B-005) or randomization (ATLANTIS) to the date of death or last contact. Objective response rate (ORR) was defined as the percentage of patients with complete or partial response, using RECIST v.1.1 (Response Evaluation Criteria in Solid Tumors; </w:t>
      </w:r>
      <w:hyperlink r:id="rId7" w:history="1">
        <w:r w:rsidRPr="00F86D6B">
          <w:rPr>
            <w:rFonts w:ascii="Times New Roman" w:hAnsi="Times New Roman" w:cs="Times New Roman"/>
            <w:color w:val="0563C1" w:themeColor="hyperlink"/>
            <w:sz w:val="24"/>
            <w:szCs w:val="24"/>
            <w:u w:val="single"/>
          </w:rPr>
          <w:t>http://doi.org/10.1016/j.ejca.2008.10.026</w:t>
        </w:r>
      </w:hyperlink>
      <w:r w:rsidRPr="00F86D6B">
        <w:rPr>
          <w:rFonts w:ascii="Times New Roman" w:hAnsi="Times New Roman" w:cs="Times New Roman"/>
          <w:sz w:val="24"/>
          <w:szCs w:val="24"/>
        </w:rPr>
        <w:t xml:space="preserve">). In study B-005, radiological tumor assessments were done at baseline, and every 2 cycles from the onset of the study treatment until cycle 6 or evidence of disease progression. After cycle 6, tumor assessment was performed every 3 cycles until evidence of disease progression. Objective responses had to be confirmed by at least 4 weeks after. In ATLANTIS, tumor assessment was performed every 2 cycles or evidence of disease progression and both confirmed and unconfirmed responses were considered for ORR. </w:t>
      </w:r>
    </w:p>
    <w:p w14:paraId="5276EF9C"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br w:type="page"/>
      </w:r>
    </w:p>
    <w:p w14:paraId="1CFF367E" w14:textId="498CBC9B" w:rsidR="004D7CDB" w:rsidRDefault="004D7CDB" w:rsidP="008D1711">
      <w:pPr>
        <w:spacing w:after="240" w:line="24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Supplementary Tables and Figures </w:t>
      </w:r>
    </w:p>
    <w:p w14:paraId="37D312D5" w14:textId="2F3B9CE8" w:rsidR="008D1711" w:rsidRPr="00F86D6B" w:rsidRDefault="008D1711" w:rsidP="008D1711">
      <w:pPr>
        <w:spacing w:after="240" w:line="240" w:lineRule="auto"/>
        <w:rPr>
          <w:rFonts w:ascii="Times New Roman" w:hAnsi="Times New Roman" w:cs="Times New Roman"/>
          <w:b/>
          <w:bCs/>
          <w:iCs/>
          <w:sz w:val="24"/>
          <w:szCs w:val="24"/>
        </w:rPr>
      </w:pPr>
      <w:r w:rsidRPr="00F86D6B">
        <w:rPr>
          <w:rFonts w:ascii="Times New Roman" w:hAnsi="Times New Roman" w:cs="Times New Roman"/>
          <w:b/>
          <w:bCs/>
          <w:iCs/>
          <w:sz w:val="24"/>
          <w:szCs w:val="24"/>
        </w:rPr>
        <w:t>Table S</w:t>
      </w:r>
      <w:r>
        <w:rPr>
          <w:rFonts w:ascii="Times New Roman" w:hAnsi="Times New Roman" w:cs="Times New Roman"/>
          <w:b/>
          <w:bCs/>
          <w:iCs/>
          <w:sz w:val="24"/>
          <w:szCs w:val="24"/>
        </w:rPr>
        <w:t>1</w:t>
      </w:r>
      <w:bookmarkEnd w:id="0"/>
      <w:r w:rsidRPr="00F86D6B">
        <w:rPr>
          <w:rFonts w:ascii="Times New Roman" w:hAnsi="Times New Roman" w:cs="Times New Roman"/>
          <w:b/>
          <w:bCs/>
          <w:iCs/>
          <w:sz w:val="24"/>
          <w:szCs w:val="24"/>
        </w:rPr>
        <w:t>. Summary of lurbinectedin pharmacokinetic parameters in the final model and bootstrap results</w:t>
      </w:r>
    </w:p>
    <w:tbl>
      <w:tblPr>
        <w:tblW w:w="7827" w:type="dxa"/>
        <w:tblCellMar>
          <w:left w:w="70" w:type="dxa"/>
          <w:right w:w="70" w:type="dxa"/>
        </w:tblCellMar>
        <w:tblLook w:val="04A0" w:firstRow="1" w:lastRow="0" w:firstColumn="1" w:lastColumn="0" w:noHBand="0" w:noVBand="1"/>
      </w:tblPr>
      <w:tblGrid>
        <w:gridCol w:w="2405"/>
        <w:gridCol w:w="1701"/>
        <w:gridCol w:w="1505"/>
        <w:gridCol w:w="2216"/>
      </w:tblGrid>
      <w:tr w:rsidR="008D1711" w:rsidRPr="00F86D6B" w14:paraId="2E8DC6D9" w14:textId="77777777" w:rsidTr="00134202">
        <w:trPr>
          <w:trHeight w:val="290"/>
        </w:trPr>
        <w:tc>
          <w:tcPr>
            <w:tcW w:w="2405" w:type="dxa"/>
            <w:tcBorders>
              <w:top w:val="single" w:sz="4" w:space="0" w:color="auto"/>
            </w:tcBorders>
            <w:shd w:val="clear" w:color="auto" w:fill="auto"/>
            <w:noWrap/>
            <w:vAlign w:val="bottom"/>
          </w:tcPr>
          <w:p w14:paraId="37864315" w14:textId="77777777" w:rsidR="008D1711" w:rsidRPr="00F86D6B" w:rsidRDefault="008D1711" w:rsidP="00134202">
            <w:pPr>
              <w:spacing w:after="60" w:line="240" w:lineRule="auto"/>
              <w:rPr>
                <w:rFonts w:ascii="Times New Roman" w:eastAsia="Times New Roman" w:hAnsi="Times New Roman" w:cs="Times New Roman"/>
                <w:color w:val="000000"/>
                <w:sz w:val="24"/>
                <w:szCs w:val="24"/>
                <w:lang w:eastAsia="es-ES"/>
              </w:rPr>
            </w:pPr>
          </w:p>
        </w:tc>
        <w:tc>
          <w:tcPr>
            <w:tcW w:w="1701" w:type="dxa"/>
            <w:tcBorders>
              <w:top w:val="single" w:sz="4" w:space="0" w:color="auto"/>
              <w:bottom w:val="single" w:sz="4" w:space="0" w:color="auto"/>
            </w:tcBorders>
            <w:shd w:val="clear" w:color="auto" w:fill="auto"/>
            <w:noWrap/>
            <w:vAlign w:val="bottom"/>
          </w:tcPr>
          <w:p w14:paraId="34C83DF8"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Final model</w:t>
            </w:r>
          </w:p>
        </w:tc>
        <w:tc>
          <w:tcPr>
            <w:tcW w:w="3721" w:type="dxa"/>
            <w:gridSpan w:val="2"/>
            <w:tcBorders>
              <w:top w:val="single" w:sz="4" w:space="0" w:color="auto"/>
              <w:bottom w:val="single" w:sz="4" w:space="0" w:color="auto"/>
            </w:tcBorders>
            <w:shd w:val="clear" w:color="auto" w:fill="auto"/>
            <w:noWrap/>
            <w:vAlign w:val="bottom"/>
          </w:tcPr>
          <w:p w14:paraId="00FE158F"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Non-parametric bootstrap</w:t>
            </w:r>
          </w:p>
        </w:tc>
      </w:tr>
      <w:tr w:rsidR="008D1711" w:rsidRPr="00F86D6B" w14:paraId="4E4A8285" w14:textId="77777777" w:rsidTr="00134202">
        <w:trPr>
          <w:trHeight w:val="290"/>
        </w:trPr>
        <w:tc>
          <w:tcPr>
            <w:tcW w:w="2405" w:type="dxa"/>
            <w:tcBorders>
              <w:bottom w:val="single" w:sz="4" w:space="0" w:color="auto"/>
            </w:tcBorders>
            <w:shd w:val="clear" w:color="auto" w:fill="auto"/>
            <w:noWrap/>
            <w:vAlign w:val="bottom"/>
            <w:hideMark/>
          </w:tcPr>
          <w:p w14:paraId="101239A5" w14:textId="77777777" w:rsidR="008D1711" w:rsidRPr="00F86D6B" w:rsidRDefault="008D1711" w:rsidP="00134202">
            <w:pPr>
              <w:spacing w:after="6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Model parameter</w:t>
            </w:r>
          </w:p>
        </w:tc>
        <w:tc>
          <w:tcPr>
            <w:tcW w:w="1701" w:type="dxa"/>
            <w:tcBorders>
              <w:top w:val="single" w:sz="4" w:space="0" w:color="auto"/>
              <w:bottom w:val="single" w:sz="4" w:space="0" w:color="auto"/>
            </w:tcBorders>
            <w:shd w:val="clear" w:color="auto" w:fill="auto"/>
            <w:noWrap/>
            <w:vAlign w:val="bottom"/>
            <w:hideMark/>
          </w:tcPr>
          <w:p w14:paraId="263A2082"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Estimate (RSE%)</w:t>
            </w:r>
          </w:p>
        </w:tc>
        <w:tc>
          <w:tcPr>
            <w:tcW w:w="1505" w:type="dxa"/>
            <w:tcBorders>
              <w:top w:val="single" w:sz="4" w:space="0" w:color="auto"/>
              <w:bottom w:val="single" w:sz="4" w:space="0" w:color="auto"/>
            </w:tcBorders>
            <w:shd w:val="clear" w:color="auto" w:fill="auto"/>
            <w:noWrap/>
            <w:vAlign w:val="bottom"/>
            <w:hideMark/>
          </w:tcPr>
          <w:p w14:paraId="1EFDE7D8"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Mean (RSE%)</w:t>
            </w:r>
          </w:p>
        </w:tc>
        <w:tc>
          <w:tcPr>
            <w:tcW w:w="2216" w:type="dxa"/>
            <w:tcBorders>
              <w:top w:val="single" w:sz="4" w:space="0" w:color="auto"/>
              <w:bottom w:val="single" w:sz="4" w:space="0" w:color="auto"/>
            </w:tcBorders>
            <w:shd w:val="clear" w:color="auto" w:fill="auto"/>
            <w:noWrap/>
            <w:vAlign w:val="bottom"/>
            <w:hideMark/>
          </w:tcPr>
          <w:p w14:paraId="0DB405AD"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Median (95% CI)</w:t>
            </w:r>
          </w:p>
        </w:tc>
      </w:tr>
      <w:tr w:rsidR="008D1711" w:rsidRPr="00F86D6B" w14:paraId="42F0A5C5" w14:textId="77777777" w:rsidTr="00134202">
        <w:trPr>
          <w:trHeight w:val="290"/>
        </w:trPr>
        <w:tc>
          <w:tcPr>
            <w:tcW w:w="2405" w:type="dxa"/>
            <w:tcBorders>
              <w:top w:val="single" w:sz="4" w:space="0" w:color="auto"/>
            </w:tcBorders>
            <w:shd w:val="clear" w:color="auto" w:fill="auto"/>
            <w:noWrap/>
            <w:vAlign w:val="bottom"/>
            <w:hideMark/>
          </w:tcPr>
          <w:p w14:paraId="1B7E0125"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Parameters</w:t>
            </w:r>
          </w:p>
        </w:tc>
        <w:tc>
          <w:tcPr>
            <w:tcW w:w="1701" w:type="dxa"/>
            <w:tcBorders>
              <w:top w:val="single" w:sz="4" w:space="0" w:color="auto"/>
            </w:tcBorders>
            <w:shd w:val="clear" w:color="auto" w:fill="auto"/>
            <w:noWrap/>
            <w:vAlign w:val="bottom"/>
            <w:hideMark/>
          </w:tcPr>
          <w:p w14:paraId="4BFEBBE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505" w:type="dxa"/>
            <w:tcBorders>
              <w:top w:val="single" w:sz="4" w:space="0" w:color="auto"/>
            </w:tcBorders>
            <w:shd w:val="clear" w:color="auto" w:fill="auto"/>
            <w:noWrap/>
            <w:vAlign w:val="bottom"/>
            <w:hideMark/>
          </w:tcPr>
          <w:p w14:paraId="067BC0D3"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c>
          <w:tcPr>
            <w:tcW w:w="2216" w:type="dxa"/>
            <w:tcBorders>
              <w:top w:val="single" w:sz="4" w:space="0" w:color="auto"/>
            </w:tcBorders>
            <w:shd w:val="clear" w:color="auto" w:fill="auto"/>
            <w:noWrap/>
            <w:vAlign w:val="bottom"/>
            <w:hideMark/>
          </w:tcPr>
          <w:p w14:paraId="54A116B3"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595F66E4" w14:textId="77777777" w:rsidTr="00134202">
        <w:trPr>
          <w:trHeight w:val="290"/>
        </w:trPr>
        <w:tc>
          <w:tcPr>
            <w:tcW w:w="2405" w:type="dxa"/>
            <w:shd w:val="clear" w:color="auto" w:fill="auto"/>
            <w:noWrap/>
            <w:vAlign w:val="bottom"/>
            <w:hideMark/>
          </w:tcPr>
          <w:p w14:paraId="2514611E"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V1 (L)</w:t>
            </w:r>
          </w:p>
        </w:tc>
        <w:tc>
          <w:tcPr>
            <w:tcW w:w="1701" w:type="dxa"/>
            <w:shd w:val="clear" w:color="auto" w:fill="auto"/>
            <w:noWrap/>
            <w:vAlign w:val="bottom"/>
            <w:hideMark/>
          </w:tcPr>
          <w:p w14:paraId="19DE7A9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10.86 (4.16)</w:t>
            </w:r>
          </w:p>
        </w:tc>
        <w:tc>
          <w:tcPr>
            <w:tcW w:w="1505" w:type="dxa"/>
            <w:shd w:val="clear" w:color="auto" w:fill="auto"/>
            <w:noWrap/>
            <w:vAlign w:val="bottom"/>
            <w:hideMark/>
          </w:tcPr>
          <w:p w14:paraId="0712B42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11.6 (4.26)</w:t>
            </w:r>
          </w:p>
        </w:tc>
        <w:tc>
          <w:tcPr>
            <w:tcW w:w="2216" w:type="dxa"/>
            <w:shd w:val="clear" w:color="auto" w:fill="auto"/>
            <w:noWrap/>
            <w:vAlign w:val="bottom"/>
            <w:hideMark/>
          </w:tcPr>
          <w:p w14:paraId="7395EAD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11.6 (10.59, 12.56)</w:t>
            </w:r>
          </w:p>
        </w:tc>
      </w:tr>
      <w:tr w:rsidR="008D1711" w:rsidRPr="00F86D6B" w14:paraId="0CF82437" w14:textId="77777777" w:rsidTr="00134202">
        <w:trPr>
          <w:trHeight w:val="290"/>
        </w:trPr>
        <w:tc>
          <w:tcPr>
            <w:tcW w:w="2405" w:type="dxa"/>
            <w:shd w:val="clear" w:color="auto" w:fill="auto"/>
            <w:noWrap/>
            <w:vAlign w:val="bottom"/>
            <w:hideMark/>
          </w:tcPr>
          <w:p w14:paraId="3BFB0D93"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 (L/h)</w:t>
            </w:r>
          </w:p>
        </w:tc>
        <w:tc>
          <w:tcPr>
            <w:tcW w:w="1701" w:type="dxa"/>
            <w:shd w:val="clear" w:color="auto" w:fill="auto"/>
            <w:noWrap/>
            <w:vAlign w:val="bottom"/>
            <w:hideMark/>
          </w:tcPr>
          <w:p w14:paraId="2944849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10.74 (1.77)</w:t>
            </w:r>
          </w:p>
        </w:tc>
        <w:tc>
          <w:tcPr>
            <w:tcW w:w="1505" w:type="dxa"/>
            <w:shd w:val="clear" w:color="auto" w:fill="auto"/>
            <w:noWrap/>
            <w:vAlign w:val="bottom"/>
            <w:hideMark/>
          </w:tcPr>
          <w:p w14:paraId="449F5392"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10.7 (1.83)</w:t>
            </w:r>
          </w:p>
        </w:tc>
        <w:tc>
          <w:tcPr>
            <w:tcW w:w="2216" w:type="dxa"/>
            <w:shd w:val="clear" w:color="auto" w:fill="auto"/>
            <w:noWrap/>
            <w:vAlign w:val="bottom"/>
            <w:hideMark/>
          </w:tcPr>
          <w:p w14:paraId="2F55E32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10.68 (10.32, 11.08)</w:t>
            </w:r>
          </w:p>
        </w:tc>
      </w:tr>
      <w:tr w:rsidR="008D1711" w:rsidRPr="00F86D6B" w14:paraId="6502A9D8" w14:textId="77777777" w:rsidTr="00134202">
        <w:trPr>
          <w:trHeight w:val="290"/>
        </w:trPr>
        <w:tc>
          <w:tcPr>
            <w:tcW w:w="2405" w:type="dxa"/>
            <w:shd w:val="clear" w:color="auto" w:fill="auto"/>
            <w:noWrap/>
            <w:vAlign w:val="bottom"/>
            <w:hideMark/>
          </w:tcPr>
          <w:p w14:paraId="26920BAD"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V3 (L)</w:t>
            </w:r>
          </w:p>
        </w:tc>
        <w:tc>
          <w:tcPr>
            <w:tcW w:w="1701" w:type="dxa"/>
            <w:shd w:val="clear" w:color="auto" w:fill="auto"/>
            <w:noWrap/>
            <w:vAlign w:val="bottom"/>
            <w:hideMark/>
          </w:tcPr>
          <w:p w14:paraId="4BD6C07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462.2 (2.28)</w:t>
            </w:r>
          </w:p>
        </w:tc>
        <w:tc>
          <w:tcPr>
            <w:tcW w:w="1505" w:type="dxa"/>
            <w:shd w:val="clear" w:color="auto" w:fill="auto"/>
            <w:noWrap/>
            <w:vAlign w:val="bottom"/>
            <w:hideMark/>
          </w:tcPr>
          <w:p w14:paraId="08A18BA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460.28 (2.37)</w:t>
            </w:r>
          </w:p>
        </w:tc>
        <w:tc>
          <w:tcPr>
            <w:tcW w:w="2216" w:type="dxa"/>
            <w:shd w:val="clear" w:color="auto" w:fill="auto"/>
            <w:noWrap/>
            <w:vAlign w:val="bottom"/>
            <w:hideMark/>
          </w:tcPr>
          <w:p w14:paraId="3877BFB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459.4 (439.23, 483.94)</w:t>
            </w:r>
          </w:p>
        </w:tc>
      </w:tr>
      <w:tr w:rsidR="008D1711" w:rsidRPr="00F86D6B" w14:paraId="37B2C244" w14:textId="77777777" w:rsidTr="00134202">
        <w:trPr>
          <w:trHeight w:val="290"/>
        </w:trPr>
        <w:tc>
          <w:tcPr>
            <w:tcW w:w="2405" w:type="dxa"/>
            <w:shd w:val="clear" w:color="auto" w:fill="auto"/>
            <w:noWrap/>
            <w:vAlign w:val="bottom"/>
            <w:hideMark/>
          </w:tcPr>
          <w:p w14:paraId="323A9F8F"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 (L/h)</w:t>
            </w:r>
          </w:p>
        </w:tc>
        <w:tc>
          <w:tcPr>
            <w:tcW w:w="1701" w:type="dxa"/>
            <w:shd w:val="clear" w:color="auto" w:fill="auto"/>
            <w:noWrap/>
            <w:vAlign w:val="bottom"/>
            <w:hideMark/>
          </w:tcPr>
          <w:p w14:paraId="0E07ED7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15.96 (1.72)</w:t>
            </w:r>
          </w:p>
        </w:tc>
        <w:tc>
          <w:tcPr>
            <w:tcW w:w="1505" w:type="dxa"/>
            <w:shd w:val="clear" w:color="auto" w:fill="auto"/>
            <w:noWrap/>
            <w:vAlign w:val="bottom"/>
            <w:hideMark/>
          </w:tcPr>
          <w:p w14:paraId="612ECB9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15.96 (1.75)</w:t>
            </w:r>
          </w:p>
        </w:tc>
        <w:tc>
          <w:tcPr>
            <w:tcW w:w="2216" w:type="dxa"/>
            <w:shd w:val="clear" w:color="auto" w:fill="auto"/>
            <w:noWrap/>
            <w:vAlign w:val="bottom"/>
            <w:hideMark/>
          </w:tcPr>
          <w:p w14:paraId="5B466C3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15.98 (15.42, 16.49)</w:t>
            </w:r>
          </w:p>
        </w:tc>
      </w:tr>
      <w:tr w:rsidR="008D1711" w:rsidRPr="00F86D6B" w14:paraId="0A8B0284" w14:textId="77777777" w:rsidTr="00134202">
        <w:trPr>
          <w:trHeight w:val="290"/>
        </w:trPr>
        <w:tc>
          <w:tcPr>
            <w:tcW w:w="2405" w:type="dxa"/>
            <w:shd w:val="clear" w:color="auto" w:fill="auto"/>
            <w:noWrap/>
            <w:vAlign w:val="bottom"/>
            <w:hideMark/>
          </w:tcPr>
          <w:p w14:paraId="5FD37255"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V2 (L)</w:t>
            </w:r>
          </w:p>
        </w:tc>
        <w:tc>
          <w:tcPr>
            <w:tcW w:w="1701" w:type="dxa"/>
            <w:shd w:val="clear" w:color="auto" w:fill="auto"/>
            <w:noWrap/>
            <w:vAlign w:val="bottom"/>
            <w:hideMark/>
          </w:tcPr>
          <w:p w14:paraId="4DD6199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34.1 (1.85)</w:t>
            </w:r>
          </w:p>
        </w:tc>
        <w:tc>
          <w:tcPr>
            <w:tcW w:w="1505" w:type="dxa"/>
            <w:shd w:val="clear" w:color="auto" w:fill="auto"/>
            <w:noWrap/>
            <w:vAlign w:val="bottom"/>
            <w:hideMark/>
          </w:tcPr>
          <w:p w14:paraId="29A0B99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33.3 (1.96)</w:t>
            </w:r>
          </w:p>
        </w:tc>
        <w:tc>
          <w:tcPr>
            <w:tcW w:w="2216" w:type="dxa"/>
            <w:shd w:val="clear" w:color="auto" w:fill="auto"/>
            <w:noWrap/>
            <w:vAlign w:val="bottom"/>
            <w:hideMark/>
          </w:tcPr>
          <w:p w14:paraId="15FC490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33.29 (31.95, 34.57)</w:t>
            </w:r>
          </w:p>
        </w:tc>
      </w:tr>
      <w:tr w:rsidR="008D1711" w:rsidRPr="00F86D6B" w14:paraId="12AE7D06" w14:textId="77777777" w:rsidTr="00134202">
        <w:trPr>
          <w:trHeight w:val="290"/>
        </w:trPr>
        <w:tc>
          <w:tcPr>
            <w:tcW w:w="2405" w:type="dxa"/>
            <w:shd w:val="clear" w:color="auto" w:fill="auto"/>
            <w:noWrap/>
            <w:vAlign w:val="bottom"/>
            <w:hideMark/>
          </w:tcPr>
          <w:p w14:paraId="11EC3B6D"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Q2 (L/h)</w:t>
            </w:r>
          </w:p>
        </w:tc>
        <w:tc>
          <w:tcPr>
            <w:tcW w:w="1701" w:type="dxa"/>
            <w:shd w:val="clear" w:color="auto" w:fill="auto"/>
            <w:noWrap/>
            <w:vAlign w:val="bottom"/>
            <w:hideMark/>
          </w:tcPr>
          <w:p w14:paraId="2EB0844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32.38 (2.39)</w:t>
            </w:r>
          </w:p>
        </w:tc>
        <w:tc>
          <w:tcPr>
            <w:tcW w:w="1505" w:type="dxa"/>
            <w:shd w:val="clear" w:color="auto" w:fill="auto"/>
            <w:noWrap/>
            <w:vAlign w:val="bottom"/>
            <w:hideMark/>
          </w:tcPr>
          <w:p w14:paraId="44CFCD7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30.08 (2.89)</w:t>
            </w:r>
          </w:p>
        </w:tc>
        <w:tc>
          <w:tcPr>
            <w:tcW w:w="2216" w:type="dxa"/>
            <w:shd w:val="clear" w:color="auto" w:fill="auto"/>
            <w:noWrap/>
            <w:vAlign w:val="bottom"/>
            <w:hideMark/>
          </w:tcPr>
          <w:p w14:paraId="730B46F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30.09 (28.24, 31.82)</w:t>
            </w:r>
          </w:p>
        </w:tc>
      </w:tr>
      <w:tr w:rsidR="008D1711" w:rsidRPr="00F86D6B" w14:paraId="063F4EA3" w14:textId="77777777" w:rsidTr="00134202">
        <w:trPr>
          <w:gridAfter w:val="1"/>
          <w:wAfter w:w="2216" w:type="dxa"/>
          <w:trHeight w:val="290"/>
        </w:trPr>
        <w:tc>
          <w:tcPr>
            <w:tcW w:w="2405" w:type="dxa"/>
            <w:shd w:val="clear" w:color="auto" w:fill="auto"/>
            <w:noWrap/>
            <w:vAlign w:val="bottom"/>
            <w:hideMark/>
          </w:tcPr>
          <w:p w14:paraId="4AFF1C6E"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Covariate parameters</w:t>
            </w:r>
          </w:p>
        </w:tc>
        <w:tc>
          <w:tcPr>
            <w:tcW w:w="1701" w:type="dxa"/>
            <w:shd w:val="clear" w:color="auto" w:fill="auto"/>
            <w:noWrap/>
            <w:vAlign w:val="bottom"/>
            <w:hideMark/>
          </w:tcPr>
          <w:p w14:paraId="37F28C3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505" w:type="dxa"/>
            <w:shd w:val="clear" w:color="auto" w:fill="auto"/>
            <w:noWrap/>
            <w:vAlign w:val="bottom"/>
            <w:hideMark/>
          </w:tcPr>
          <w:p w14:paraId="6EF9F52A"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43E5FA89" w14:textId="77777777" w:rsidTr="00134202">
        <w:trPr>
          <w:trHeight w:val="290"/>
        </w:trPr>
        <w:tc>
          <w:tcPr>
            <w:tcW w:w="2405" w:type="dxa"/>
            <w:shd w:val="clear" w:color="auto" w:fill="auto"/>
            <w:noWrap/>
            <w:vAlign w:val="bottom"/>
            <w:hideMark/>
          </w:tcPr>
          <w:p w14:paraId="45B878CA"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V1-AAG</w:t>
            </w:r>
          </w:p>
        </w:tc>
        <w:tc>
          <w:tcPr>
            <w:tcW w:w="1701" w:type="dxa"/>
            <w:shd w:val="clear" w:color="auto" w:fill="auto"/>
            <w:noWrap/>
            <w:vAlign w:val="bottom"/>
            <w:hideMark/>
          </w:tcPr>
          <w:p w14:paraId="50FEB25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-1.18 (7.49)</w:t>
            </w:r>
          </w:p>
        </w:tc>
        <w:tc>
          <w:tcPr>
            <w:tcW w:w="1505" w:type="dxa"/>
            <w:shd w:val="clear" w:color="auto" w:fill="auto"/>
            <w:noWrap/>
            <w:vAlign w:val="bottom"/>
            <w:hideMark/>
          </w:tcPr>
          <w:p w14:paraId="560CFFC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-1.09 (-8.34)</w:t>
            </w:r>
          </w:p>
        </w:tc>
        <w:tc>
          <w:tcPr>
            <w:tcW w:w="2216" w:type="dxa"/>
            <w:shd w:val="clear" w:color="auto" w:fill="auto"/>
            <w:noWrap/>
            <w:vAlign w:val="bottom"/>
            <w:hideMark/>
          </w:tcPr>
          <w:p w14:paraId="4BBD9AB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-1.08 (-1.29, -0.93)</w:t>
            </w:r>
          </w:p>
        </w:tc>
      </w:tr>
      <w:tr w:rsidR="008D1711" w:rsidRPr="00F86D6B" w14:paraId="330EBE6A" w14:textId="77777777" w:rsidTr="00134202">
        <w:trPr>
          <w:trHeight w:val="290"/>
        </w:trPr>
        <w:tc>
          <w:tcPr>
            <w:tcW w:w="2405" w:type="dxa"/>
            <w:shd w:val="clear" w:color="auto" w:fill="auto"/>
            <w:noWrap/>
            <w:vAlign w:val="bottom"/>
            <w:hideMark/>
          </w:tcPr>
          <w:p w14:paraId="68C9243F"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V1-BSA</w:t>
            </w:r>
          </w:p>
        </w:tc>
        <w:tc>
          <w:tcPr>
            <w:tcW w:w="1701" w:type="dxa"/>
            <w:shd w:val="clear" w:color="auto" w:fill="auto"/>
            <w:noWrap/>
            <w:vAlign w:val="bottom"/>
            <w:hideMark/>
          </w:tcPr>
          <w:p w14:paraId="078073D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1.03 (13.66)</w:t>
            </w:r>
          </w:p>
        </w:tc>
        <w:tc>
          <w:tcPr>
            <w:tcW w:w="1505" w:type="dxa"/>
            <w:shd w:val="clear" w:color="auto" w:fill="auto"/>
            <w:noWrap/>
            <w:vAlign w:val="bottom"/>
            <w:hideMark/>
          </w:tcPr>
          <w:p w14:paraId="65E972C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 (15.05)</w:t>
            </w:r>
          </w:p>
        </w:tc>
        <w:tc>
          <w:tcPr>
            <w:tcW w:w="2216" w:type="dxa"/>
            <w:shd w:val="clear" w:color="auto" w:fill="auto"/>
            <w:noWrap/>
            <w:vAlign w:val="bottom"/>
            <w:hideMark/>
          </w:tcPr>
          <w:p w14:paraId="47E4E41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 (0.74, 1.33)</w:t>
            </w:r>
          </w:p>
        </w:tc>
      </w:tr>
      <w:tr w:rsidR="008D1711" w:rsidRPr="00F86D6B" w14:paraId="40B54A42" w14:textId="77777777" w:rsidTr="00134202">
        <w:trPr>
          <w:trHeight w:val="290"/>
        </w:trPr>
        <w:tc>
          <w:tcPr>
            <w:tcW w:w="2405" w:type="dxa"/>
            <w:shd w:val="clear" w:color="auto" w:fill="auto"/>
            <w:noWrap/>
            <w:vAlign w:val="bottom"/>
            <w:hideMark/>
          </w:tcPr>
          <w:p w14:paraId="57ABB89B"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CL-AAG</w:t>
            </w:r>
          </w:p>
        </w:tc>
        <w:tc>
          <w:tcPr>
            <w:tcW w:w="1701" w:type="dxa"/>
            <w:shd w:val="clear" w:color="auto" w:fill="auto"/>
            <w:noWrap/>
            <w:vAlign w:val="bottom"/>
            <w:hideMark/>
          </w:tcPr>
          <w:p w14:paraId="71D5F2D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-0.68 (5.43)</w:t>
            </w:r>
          </w:p>
        </w:tc>
        <w:tc>
          <w:tcPr>
            <w:tcW w:w="1505" w:type="dxa"/>
            <w:shd w:val="clear" w:color="auto" w:fill="auto"/>
            <w:noWrap/>
            <w:vAlign w:val="bottom"/>
            <w:hideMark/>
          </w:tcPr>
          <w:p w14:paraId="37D113F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-0.69 (-5.99)</w:t>
            </w:r>
          </w:p>
        </w:tc>
        <w:tc>
          <w:tcPr>
            <w:tcW w:w="2216" w:type="dxa"/>
            <w:shd w:val="clear" w:color="auto" w:fill="auto"/>
            <w:noWrap/>
            <w:vAlign w:val="bottom"/>
            <w:hideMark/>
          </w:tcPr>
          <w:p w14:paraId="6AF7D50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-0.69 (-0.77, -0.61)</w:t>
            </w:r>
          </w:p>
        </w:tc>
      </w:tr>
      <w:tr w:rsidR="008D1711" w:rsidRPr="00F86D6B" w14:paraId="38ACAB39" w14:textId="77777777" w:rsidTr="00134202">
        <w:trPr>
          <w:trHeight w:val="290"/>
        </w:trPr>
        <w:tc>
          <w:tcPr>
            <w:tcW w:w="2405" w:type="dxa"/>
            <w:shd w:val="clear" w:color="auto" w:fill="auto"/>
            <w:noWrap/>
            <w:vAlign w:val="bottom"/>
            <w:hideMark/>
          </w:tcPr>
          <w:p w14:paraId="05EEAD9B"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CL-Albumin</w:t>
            </w:r>
          </w:p>
        </w:tc>
        <w:tc>
          <w:tcPr>
            <w:tcW w:w="1701" w:type="dxa"/>
            <w:shd w:val="clear" w:color="auto" w:fill="auto"/>
            <w:noWrap/>
            <w:vAlign w:val="bottom"/>
            <w:hideMark/>
          </w:tcPr>
          <w:p w14:paraId="3086CEC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0.61 (21.07)</w:t>
            </w:r>
          </w:p>
        </w:tc>
        <w:tc>
          <w:tcPr>
            <w:tcW w:w="1505" w:type="dxa"/>
            <w:shd w:val="clear" w:color="auto" w:fill="auto"/>
            <w:noWrap/>
            <w:vAlign w:val="bottom"/>
            <w:hideMark/>
          </w:tcPr>
          <w:p w14:paraId="3EB870DB"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 (26.14)</w:t>
            </w:r>
          </w:p>
        </w:tc>
        <w:tc>
          <w:tcPr>
            <w:tcW w:w="2216" w:type="dxa"/>
            <w:shd w:val="clear" w:color="auto" w:fill="auto"/>
            <w:noWrap/>
            <w:vAlign w:val="bottom"/>
            <w:hideMark/>
          </w:tcPr>
          <w:p w14:paraId="44CE47F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 (0.33, 0.88)</w:t>
            </w:r>
          </w:p>
        </w:tc>
      </w:tr>
      <w:tr w:rsidR="008D1711" w:rsidRPr="00F86D6B" w14:paraId="4C3C6D34" w14:textId="77777777" w:rsidTr="00134202">
        <w:trPr>
          <w:trHeight w:val="290"/>
        </w:trPr>
        <w:tc>
          <w:tcPr>
            <w:tcW w:w="2405" w:type="dxa"/>
            <w:shd w:val="clear" w:color="auto" w:fill="auto"/>
            <w:noWrap/>
            <w:vAlign w:val="bottom"/>
            <w:hideMark/>
          </w:tcPr>
          <w:p w14:paraId="53317C47"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CL-Moderate inhibitor</w:t>
            </w:r>
          </w:p>
        </w:tc>
        <w:tc>
          <w:tcPr>
            <w:tcW w:w="1701" w:type="dxa"/>
            <w:shd w:val="clear" w:color="auto" w:fill="auto"/>
            <w:noWrap/>
            <w:vAlign w:val="bottom"/>
            <w:hideMark/>
          </w:tcPr>
          <w:p w14:paraId="2C79901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-0.14 (25.74)</w:t>
            </w:r>
          </w:p>
        </w:tc>
        <w:tc>
          <w:tcPr>
            <w:tcW w:w="1505" w:type="dxa"/>
            <w:shd w:val="clear" w:color="auto" w:fill="auto"/>
            <w:noWrap/>
            <w:vAlign w:val="bottom"/>
            <w:hideMark/>
          </w:tcPr>
          <w:p w14:paraId="4E99126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-0.14 (-28.73)</w:t>
            </w:r>
          </w:p>
        </w:tc>
        <w:tc>
          <w:tcPr>
            <w:tcW w:w="2216" w:type="dxa"/>
            <w:shd w:val="clear" w:color="auto" w:fill="auto"/>
            <w:noWrap/>
            <w:vAlign w:val="bottom"/>
            <w:hideMark/>
          </w:tcPr>
          <w:p w14:paraId="6163C9A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-0.14 (-0.22, -0.06)</w:t>
            </w:r>
          </w:p>
        </w:tc>
      </w:tr>
      <w:tr w:rsidR="008D1711" w:rsidRPr="00F86D6B" w14:paraId="192235EC" w14:textId="77777777" w:rsidTr="00134202">
        <w:trPr>
          <w:trHeight w:val="290"/>
        </w:trPr>
        <w:tc>
          <w:tcPr>
            <w:tcW w:w="2405" w:type="dxa"/>
            <w:shd w:val="clear" w:color="auto" w:fill="auto"/>
            <w:noWrap/>
            <w:vAlign w:val="bottom"/>
            <w:hideMark/>
          </w:tcPr>
          <w:p w14:paraId="453633B0"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CL-Strong inhibitor</w:t>
            </w:r>
          </w:p>
        </w:tc>
        <w:tc>
          <w:tcPr>
            <w:tcW w:w="1701" w:type="dxa"/>
            <w:shd w:val="clear" w:color="auto" w:fill="auto"/>
            <w:noWrap/>
            <w:vAlign w:val="bottom"/>
            <w:hideMark/>
          </w:tcPr>
          <w:p w14:paraId="4B69D1E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-0.33 (18.23)</w:t>
            </w:r>
          </w:p>
        </w:tc>
        <w:tc>
          <w:tcPr>
            <w:tcW w:w="1505" w:type="dxa"/>
            <w:shd w:val="clear" w:color="auto" w:fill="auto"/>
            <w:noWrap/>
            <w:vAlign w:val="bottom"/>
            <w:hideMark/>
          </w:tcPr>
          <w:p w14:paraId="35A7A65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-0.33 (-21.01)</w:t>
            </w:r>
          </w:p>
        </w:tc>
        <w:tc>
          <w:tcPr>
            <w:tcW w:w="2216" w:type="dxa"/>
            <w:shd w:val="clear" w:color="auto" w:fill="auto"/>
            <w:noWrap/>
            <w:vAlign w:val="bottom"/>
            <w:hideMark/>
          </w:tcPr>
          <w:p w14:paraId="7BA58D1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-0.33 (-0.45, -0.18)</w:t>
            </w:r>
          </w:p>
        </w:tc>
      </w:tr>
      <w:tr w:rsidR="008D1711" w:rsidRPr="00F86D6B" w14:paraId="061E50A7" w14:textId="77777777" w:rsidTr="00134202">
        <w:trPr>
          <w:trHeight w:val="290"/>
        </w:trPr>
        <w:tc>
          <w:tcPr>
            <w:tcW w:w="2405" w:type="dxa"/>
            <w:shd w:val="clear" w:color="auto" w:fill="auto"/>
            <w:noWrap/>
            <w:vAlign w:val="bottom"/>
            <w:hideMark/>
          </w:tcPr>
          <w:p w14:paraId="507B69BD"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V3-AAG</w:t>
            </w:r>
          </w:p>
        </w:tc>
        <w:tc>
          <w:tcPr>
            <w:tcW w:w="1701" w:type="dxa"/>
            <w:shd w:val="clear" w:color="auto" w:fill="auto"/>
            <w:noWrap/>
            <w:vAlign w:val="bottom"/>
            <w:hideMark/>
          </w:tcPr>
          <w:p w14:paraId="29944AA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-0.61 (6.7)</w:t>
            </w:r>
          </w:p>
        </w:tc>
        <w:tc>
          <w:tcPr>
            <w:tcW w:w="1505" w:type="dxa"/>
            <w:shd w:val="clear" w:color="auto" w:fill="auto"/>
            <w:noWrap/>
            <w:vAlign w:val="bottom"/>
            <w:hideMark/>
          </w:tcPr>
          <w:p w14:paraId="3901D8F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-0.62 (-7.49)</w:t>
            </w:r>
          </w:p>
        </w:tc>
        <w:tc>
          <w:tcPr>
            <w:tcW w:w="2216" w:type="dxa"/>
            <w:shd w:val="clear" w:color="auto" w:fill="auto"/>
            <w:noWrap/>
            <w:vAlign w:val="bottom"/>
            <w:hideMark/>
          </w:tcPr>
          <w:p w14:paraId="16EC665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-0.61 (-0.7, -0.52)</w:t>
            </w:r>
          </w:p>
        </w:tc>
      </w:tr>
      <w:tr w:rsidR="008D1711" w:rsidRPr="00F86D6B" w14:paraId="65961610" w14:textId="77777777" w:rsidTr="00134202">
        <w:trPr>
          <w:trHeight w:val="290"/>
        </w:trPr>
        <w:tc>
          <w:tcPr>
            <w:tcW w:w="2405" w:type="dxa"/>
            <w:shd w:val="clear" w:color="auto" w:fill="auto"/>
            <w:noWrap/>
            <w:vAlign w:val="bottom"/>
            <w:hideMark/>
          </w:tcPr>
          <w:p w14:paraId="5408C99E"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V3-BSA</w:t>
            </w:r>
          </w:p>
        </w:tc>
        <w:tc>
          <w:tcPr>
            <w:tcW w:w="1701" w:type="dxa"/>
            <w:shd w:val="clear" w:color="auto" w:fill="auto"/>
            <w:noWrap/>
            <w:vAlign w:val="bottom"/>
            <w:hideMark/>
          </w:tcPr>
          <w:p w14:paraId="702BA00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2.02 (7.3)</w:t>
            </w:r>
          </w:p>
        </w:tc>
        <w:tc>
          <w:tcPr>
            <w:tcW w:w="1505" w:type="dxa"/>
            <w:shd w:val="clear" w:color="auto" w:fill="auto"/>
            <w:noWrap/>
            <w:vAlign w:val="bottom"/>
            <w:hideMark/>
          </w:tcPr>
          <w:p w14:paraId="54A6AFB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2.04 (7.35)</w:t>
            </w:r>
          </w:p>
        </w:tc>
        <w:tc>
          <w:tcPr>
            <w:tcW w:w="2216" w:type="dxa"/>
            <w:shd w:val="clear" w:color="auto" w:fill="auto"/>
            <w:noWrap/>
            <w:vAlign w:val="bottom"/>
            <w:hideMark/>
          </w:tcPr>
          <w:p w14:paraId="19AEE50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2.03 (1.74, 2.33)</w:t>
            </w:r>
          </w:p>
        </w:tc>
      </w:tr>
      <w:tr w:rsidR="008D1711" w:rsidRPr="00F86D6B" w14:paraId="71ECE9DF" w14:textId="77777777" w:rsidTr="00134202">
        <w:trPr>
          <w:trHeight w:val="290"/>
        </w:trPr>
        <w:tc>
          <w:tcPr>
            <w:tcW w:w="2405" w:type="dxa"/>
            <w:shd w:val="clear" w:color="auto" w:fill="auto"/>
            <w:noWrap/>
            <w:vAlign w:val="bottom"/>
            <w:hideMark/>
          </w:tcPr>
          <w:p w14:paraId="49D944B2"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V3-Female</w:t>
            </w:r>
          </w:p>
        </w:tc>
        <w:tc>
          <w:tcPr>
            <w:tcW w:w="1701" w:type="dxa"/>
            <w:shd w:val="clear" w:color="auto" w:fill="auto"/>
            <w:noWrap/>
            <w:vAlign w:val="bottom"/>
            <w:hideMark/>
          </w:tcPr>
          <w:p w14:paraId="2F2D352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-0.29 (9.38)</w:t>
            </w:r>
          </w:p>
        </w:tc>
        <w:tc>
          <w:tcPr>
            <w:tcW w:w="1505" w:type="dxa"/>
            <w:shd w:val="clear" w:color="auto" w:fill="auto"/>
            <w:noWrap/>
            <w:vAlign w:val="bottom"/>
            <w:hideMark/>
          </w:tcPr>
          <w:p w14:paraId="745E21B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-0.29 (-8.85)</w:t>
            </w:r>
          </w:p>
        </w:tc>
        <w:tc>
          <w:tcPr>
            <w:tcW w:w="2216" w:type="dxa"/>
            <w:shd w:val="clear" w:color="auto" w:fill="auto"/>
            <w:noWrap/>
            <w:vAlign w:val="bottom"/>
            <w:hideMark/>
          </w:tcPr>
          <w:p w14:paraId="5A405AE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-0.29 (-0.34, -0.24)</w:t>
            </w:r>
          </w:p>
        </w:tc>
      </w:tr>
      <w:tr w:rsidR="008D1711" w:rsidRPr="00F86D6B" w14:paraId="0E53D221" w14:textId="77777777" w:rsidTr="00134202">
        <w:trPr>
          <w:trHeight w:val="290"/>
        </w:trPr>
        <w:tc>
          <w:tcPr>
            <w:tcW w:w="2405" w:type="dxa"/>
            <w:shd w:val="clear" w:color="auto" w:fill="auto"/>
            <w:noWrap/>
            <w:vAlign w:val="bottom"/>
            <w:hideMark/>
          </w:tcPr>
          <w:p w14:paraId="28D4FD8F"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Q3-AAG</w:t>
            </w:r>
          </w:p>
        </w:tc>
        <w:tc>
          <w:tcPr>
            <w:tcW w:w="1701" w:type="dxa"/>
            <w:shd w:val="clear" w:color="auto" w:fill="auto"/>
            <w:noWrap/>
            <w:vAlign w:val="bottom"/>
            <w:hideMark/>
          </w:tcPr>
          <w:p w14:paraId="0E102002"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-0.64 (5.11)</w:t>
            </w:r>
          </w:p>
        </w:tc>
        <w:tc>
          <w:tcPr>
            <w:tcW w:w="1505" w:type="dxa"/>
            <w:shd w:val="clear" w:color="auto" w:fill="auto"/>
            <w:noWrap/>
            <w:vAlign w:val="bottom"/>
            <w:hideMark/>
          </w:tcPr>
          <w:p w14:paraId="1BA8A40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-0.63 (-4.48)</w:t>
            </w:r>
          </w:p>
        </w:tc>
        <w:tc>
          <w:tcPr>
            <w:tcW w:w="2216" w:type="dxa"/>
            <w:shd w:val="clear" w:color="auto" w:fill="auto"/>
            <w:noWrap/>
            <w:vAlign w:val="bottom"/>
            <w:hideMark/>
          </w:tcPr>
          <w:p w14:paraId="2FA955F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-0.63 (-0.69, -0.58)</w:t>
            </w:r>
          </w:p>
        </w:tc>
      </w:tr>
      <w:tr w:rsidR="008D1711" w:rsidRPr="00F86D6B" w14:paraId="0A54D0C1" w14:textId="77777777" w:rsidTr="00134202">
        <w:trPr>
          <w:trHeight w:val="290"/>
        </w:trPr>
        <w:tc>
          <w:tcPr>
            <w:tcW w:w="2405" w:type="dxa"/>
            <w:shd w:val="clear" w:color="auto" w:fill="auto"/>
            <w:noWrap/>
            <w:vAlign w:val="bottom"/>
            <w:hideMark/>
          </w:tcPr>
          <w:p w14:paraId="40B0F6F5"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Q3-BSA</w:t>
            </w:r>
          </w:p>
        </w:tc>
        <w:tc>
          <w:tcPr>
            <w:tcW w:w="1701" w:type="dxa"/>
            <w:shd w:val="clear" w:color="auto" w:fill="auto"/>
            <w:noWrap/>
            <w:vAlign w:val="bottom"/>
            <w:hideMark/>
          </w:tcPr>
          <w:p w14:paraId="5FFEECF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1.13 (10.34)</w:t>
            </w:r>
          </w:p>
        </w:tc>
        <w:tc>
          <w:tcPr>
            <w:tcW w:w="1505" w:type="dxa"/>
            <w:shd w:val="clear" w:color="auto" w:fill="auto"/>
            <w:noWrap/>
            <w:vAlign w:val="bottom"/>
            <w:hideMark/>
          </w:tcPr>
          <w:p w14:paraId="51D5C95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1.17 (9.81)</w:t>
            </w:r>
          </w:p>
        </w:tc>
        <w:tc>
          <w:tcPr>
            <w:tcW w:w="2216" w:type="dxa"/>
            <w:shd w:val="clear" w:color="auto" w:fill="auto"/>
            <w:noWrap/>
            <w:vAlign w:val="bottom"/>
            <w:hideMark/>
          </w:tcPr>
          <w:p w14:paraId="119B353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1.17 (0.94, 1.4)</w:t>
            </w:r>
          </w:p>
        </w:tc>
      </w:tr>
      <w:tr w:rsidR="008D1711" w:rsidRPr="00F86D6B" w14:paraId="25313337" w14:textId="77777777" w:rsidTr="00134202">
        <w:trPr>
          <w:trHeight w:val="290"/>
        </w:trPr>
        <w:tc>
          <w:tcPr>
            <w:tcW w:w="2405" w:type="dxa"/>
            <w:shd w:val="clear" w:color="auto" w:fill="auto"/>
            <w:noWrap/>
            <w:vAlign w:val="bottom"/>
            <w:hideMark/>
          </w:tcPr>
          <w:p w14:paraId="72D92CD0"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Q3-Female</w:t>
            </w:r>
          </w:p>
        </w:tc>
        <w:tc>
          <w:tcPr>
            <w:tcW w:w="1701" w:type="dxa"/>
            <w:shd w:val="clear" w:color="auto" w:fill="auto"/>
            <w:noWrap/>
            <w:vAlign w:val="bottom"/>
            <w:hideMark/>
          </w:tcPr>
          <w:p w14:paraId="10992A5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-0.25 (8.42)</w:t>
            </w:r>
          </w:p>
        </w:tc>
        <w:tc>
          <w:tcPr>
            <w:tcW w:w="1505" w:type="dxa"/>
            <w:shd w:val="clear" w:color="auto" w:fill="auto"/>
            <w:noWrap/>
            <w:vAlign w:val="bottom"/>
            <w:hideMark/>
          </w:tcPr>
          <w:p w14:paraId="5EF9178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-0.25 (-8.48)</w:t>
            </w:r>
          </w:p>
        </w:tc>
        <w:tc>
          <w:tcPr>
            <w:tcW w:w="2216" w:type="dxa"/>
            <w:shd w:val="clear" w:color="auto" w:fill="auto"/>
            <w:noWrap/>
            <w:vAlign w:val="bottom"/>
            <w:hideMark/>
          </w:tcPr>
          <w:p w14:paraId="150969E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-0.25 (-0.29, -0.2)</w:t>
            </w:r>
          </w:p>
        </w:tc>
      </w:tr>
      <w:tr w:rsidR="008D1711" w:rsidRPr="00F86D6B" w14:paraId="1CBAC2A2" w14:textId="77777777" w:rsidTr="00134202">
        <w:trPr>
          <w:trHeight w:val="290"/>
        </w:trPr>
        <w:tc>
          <w:tcPr>
            <w:tcW w:w="2405" w:type="dxa"/>
            <w:shd w:val="clear" w:color="auto" w:fill="auto"/>
            <w:noWrap/>
            <w:vAlign w:val="bottom"/>
            <w:hideMark/>
          </w:tcPr>
          <w:p w14:paraId="6B868C76"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V2-AAG</w:t>
            </w:r>
          </w:p>
        </w:tc>
        <w:tc>
          <w:tcPr>
            <w:tcW w:w="1701" w:type="dxa"/>
            <w:shd w:val="clear" w:color="auto" w:fill="auto"/>
            <w:noWrap/>
            <w:vAlign w:val="bottom"/>
            <w:hideMark/>
          </w:tcPr>
          <w:p w14:paraId="23C76FA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-0.63 (6.93)</w:t>
            </w:r>
          </w:p>
        </w:tc>
        <w:tc>
          <w:tcPr>
            <w:tcW w:w="1505" w:type="dxa"/>
            <w:shd w:val="clear" w:color="auto" w:fill="auto"/>
            <w:noWrap/>
            <w:vAlign w:val="bottom"/>
            <w:hideMark/>
          </w:tcPr>
          <w:p w14:paraId="3512F29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-0.63 (-6.47)</w:t>
            </w:r>
          </w:p>
        </w:tc>
        <w:tc>
          <w:tcPr>
            <w:tcW w:w="2216" w:type="dxa"/>
            <w:shd w:val="clear" w:color="auto" w:fill="auto"/>
            <w:noWrap/>
            <w:vAlign w:val="bottom"/>
            <w:hideMark/>
          </w:tcPr>
          <w:p w14:paraId="32F283E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-0.63 (-0.72, -0.55)</w:t>
            </w:r>
          </w:p>
        </w:tc>
      </w:tr>
      <w:tr w:rsidR="008D1711" w:rsidRPr="00F86D6B" w14:paraId="49618DAA" w14:textId="77777777" w:rsidTr="00134202">
        <w:trPr>
          <w:trHeight w:val="290"/>
        </w:trPr>
        <w:tc>
          <w:tcPr>
            <w:tcW w:w="2405" w:type="dxa"/>
            <w:shd w:val="clear" w:color="auto" w:fill="auto"/>
            <w:noWrap/>
            <w:vAlign w:val="bottom"/>
            <w:hideMark/>
          </w:tcPr>
          <w:p w14:paraId="43C97D8B"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V2-BSA</w:t>
            </w:r>
          </w:p>
        </w:tc>
        <w:tc>
          <w:tcPr>
            <w:tcW w:w="1701" w:type="dxa"/>
            <w:shd w:val="clear" w:color="auto" w:fill="auto"/>
            <w:noWrap/>
            <w:vAlign w:val="bottom"/>
            <w:hideMark/>
          </w:tcPr>
          <w:p w14:paraId="23E21C4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0.49 (16.39)</w:t>
            </w:r>
          </w:p>
        </w:tc>
        <w:tc>
          <w:tcPr>
            <w:tcW w:w="1505" w:type="dxa"/>
            <w:shd w:val="clear" w:color="auto" w:fill="auto"/>
            <w:noWrap/>
            <w:vAlign w:val="bottom"/>
            <w:hideMark/>
          </w:tcPr>
          <w:p w14:paraId="3463C76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0.46 (15.91)</w:t>
            </w:r>
          </w:p>
        </w:tc>
        <w:tc>
          <w:tcPr>
            <w:tcW w:w="2216" w:type="dxa"/>
            <w:shd w:val="clear" w:color="auto" w:fill="auto"/>
            <w:noWrap/>
            <w:vAlign w:val="bottom"/>
            <w:hideMark/>
          </w:tcPr>
          <w:p w14:paraId="72E4AA2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0.46 (0.31, 0.61)</w:t>
            </w:r>
          </w:p>
        </w:tc>
      </w:tr>
      <w:tr w:rsidR="008D1711" w:rsidRPr="00F86D6B" w14:paraId="6252D6DD" w14:textId="77777777" w:rsidTr="00134202">
        <w:trPr>
          <w:gridAfter w:val="1"/>
          <w:wAfter w:w="2216" w:type="dxa"/>
          <w:trHeight w:val="290"/>
        </w:trPr>
        <w:tc>
          <w:tcPr>
            <w:tcW w:w="2405" w:type="dxa"/>
            <w:shd w:val="clear" w:color="auto" w:fill="auto"/>
            <w:noWrap/>
            <w:vAlign w:val="bottom"/>
            <w:hideMark/>
          </w:tcPr>
          <w:p w14:paraId="3E847C6A"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Residual error</w:t>
            </w:r>
          </w:p>
        </w:tc>
        <w:tc>
          <w:tcPr>
            <w:tcW w:w="1701" w:type="dxa"/>
            <w:shd w:val="clear" w:color="auto" w:fill="auto"/>
            <w:noWrap/>
            <w:vAlign w:val="bottom"/>
            <w:hideMark/>
          </w:tcPr>
          <w:p w14:paraId="7BA5B72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505" w:type="dxa"/>
            <w:shd w:val="clear" w:color="auto" w:fill="auto"/>
            <w:noWrap/>
            <w:vAlign w:val="bottom"/>
            <w:hideMark/>
          </w:tcPr>
          <w:p w14:paraId="1F718D9F"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383DA739" w14:textId="77777777" w:rsidTr="00134202">
        <w:trPr>
          <w:trHeight w:val="290"/>
        </w:trPr>
        <w:tc>
          <w:tcPr>
            <w:tcW w:w="2405" w:type="dxa"/>
            <w:shd w:val="clear" w:color="auto" w:fill="auto"/>
            <w:noWrap/>
            <w:vAlign w:val="bottom"/>
            <w:hideMark/>
          </w:tcPr>
          <w:p w14:paraId="1F09CEC7" w14:textId="77777777" w:rsidR="008D1711" w:rsidRPr="00F86D6B" w:rsidRDefault="008D1711" w:rsidP="00134202">
            <w:pPr>
              <w:spacing w:after="0" w:line="240" w:lineRule="auto"/>
              <w:ind w:firstLine="380"/>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RV</w:t>
            </w:r>
          </w:p>
        </w:tc>
        <w:tc>
          <w:tcPr>
            <w:tcW w:w="1701" w:type="dxa"/>
            <w:shd w:val="clear" w:color="auto" w:fill="auto"/>
            <w:noWrap/>
            <w:vAlign w:val="bottom"/>
            <w:hideMark/>
          </w:tcPr>
          <w:p w14:paraId="564E70B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 (2.14)</w:t>
            </w:r>
          </w:p>
        </w:tc>
        <w:tc>
          <w:tcPr>
            <w:tcW w:w="1505" w:type="dxa"/>
            <w:shd w:val="clear" w:color="auto" w:fill="auto"/>
            <w:noWrap/>
            <w:vAlign w:val="bottom"/>
            <w:hideMark/>
          </w:tcPr>
          <w:p w14:paraId="1A48420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0.31 (2.12)</w:t>
            </w:r>
          </w:p>
        </w:tc>
        <w:tc>
          <w:tcPr>
            <w:tcW w:w="2216" w:type="dxa"/>
            <w:shd w:val="clear" w:color="auto" w:fill="auto"/>
            <w:noWrap/>
            <w:vAlign w:val="bottom"/>
            <w:hideMark/>
          </w:tcPr>
          <w:p w14:paraId="6119DCE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0.31 (0.29, 0.32)</w:t>
            </w:r>
          </w:p>
        </w:tc>
      </w:tr>
      <w:tr w:rsidR="008D1711" w:rsidRPr="00F86D6B" w14:paraId="2554A209" w14:textId="77777777" w:rsidTr="00134202">
        <w:trPr>
          <w:gridAfter w:val="1"/>
          <w:wAfter w:w="2216" w:type="dxa"/>
          <w:trHeight w:val="290"/>
        </w:trPr>
        <w:tc>
          <w:tcPr>
            <w:tcW w:w="2405" w:type="dxa"/>
            <w:shd w:val="clear" w:color="auto" w:fill="auto"/>
            <w:noWrap/>
            <w:vAlign w:val="bottom"/>
            <w:hideMark/>
          </w:tcPr>
          <w:p w14:paraId="30450CDA"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proofErr w:type="spellStart"/>
            <w:r w:rsidRPr="00F86D6B">
              <w:rPr>
                <w:rFonts w:ascii="Times New Roman" w:eastAsia="Times New Roman" w:hAnsi="Times New Roman" w:cs="Times New Roman"/>
                <w:color w:val="000000"/>
                <w:sz w:val="24"/>
                <w:szCs w:val="24"/>
                <w:lang w:eastAsia="es-ES"/>
              </w:rPr>
              <w:t>Intersubject</w:t>
            </w:r>
            <w:proofErr w:type="spellEnd"/>
            <w:r w:rsidRPr="00F86D6B">
              <w:rPr>
                <w:rFonts w:ascii="Times New Roman" w:eastAsia="Times New Roman" w:hAnsi="Times New Roman" w:cs="Times New Roman"/>
                <w:color w:val="000000"/>
                <w:sz w:val="24"/>
                <w:szCs w:val="24"/>
                <w:lang w:eastAsia="es-ES"/>
              </w:rPr>
              <w:t xml:space="preserve"> variability</w:t>
            </w:r>
          </w:p>
        </w:tc>
        <w:tc>
          <w:tcPr>
            <w:tcW w:w="1701" w:type="dxa"/>
            <w:shd w:val="clear" w:color="auto" w:fill="auto"/>
            <w:noWrap/>
            <w:vAlign w:val="bottom"/>
            <w:hideMark/>
          </w:tcPr>
          <w:p w14:paraId="640AC42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505" w:type="dxa"/>
            <w:shd w:val="clear" w:color="auto" w:fill="auto"/>
            <w:noWrap/>
            <w:vAlign w:val="bottom"/>
            <w:hideMark/>
          </w:tcPr>
          <w:p w14:paraId="0C1539BC"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7D335ABF" w14:textId="77777777" w:rsidTr="00134202">
        <w:trPr>
          <w:trHeight w:val="290"/>
        </w:trPr>
        <w:tc>
          <w:tcPr>
            <w:tcW w:w="2405" w:type="dxa"/>
            <w:shd w:val="clear" w:color="auto" w:fill="auto"/>
            <w:noWrap/>
            <w:vAlign w:val="bottom"/>
            <w:hideMark/>
          </w:tcPr>
          <w:p w14:paraId="3AD90AB6"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V1 (L)</w:t>
            </w:r>
          </w:p>
        </w:tc>
        <w:tc>
          <w:tcPr>
            <w:tcW w:w="1701" w:type="dxa"/>
            <w:shd w:val="clear" w:color="auto" w:fill="auto"/>
            <w:noWrap/>
            <w:vAlign w:val="bottom"/>
            <w:hideMark/>
          </w:tcPr>
          <w:p w14:paraId="337CC0F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0.43 (10.15)</w:t>
            </w:r>
          </w:p>
        </w:tc>
        <w:tc>
          <w:tcPr>
            <w:tcW w:w="1505" w:type="dxa"/>
            <w:shd w:val="clear" w:color="auto" w:fill="auto"/>
            <w:noWrap/>
            <w:vAlign w:val="bottom"/>
            <w:hideMark/>
          </w:tcPr>
          <w:p w14:paraId="5404475B"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0.17 (31.54)</w:t>
            </w:r>
          </w:p>
        </w:tc>
        <w:tc>
          <w:tcPr>
            <w:tcW w:w="2216" w:type="dxa"/>
            <w:shd w:val="clear" w:color="auto" w:fill="auto"/>
            <w:noWrap/>
            <w:vAlign w:val="bottom"/>
            <w:hideMark/>
          </w:tcPr>
          <w:p w14:paraId="433256A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0.16 (0.09, 0.29)</w:t>
            </w:r>
          </w:p>
        </w:tc>
      </w:tr>
      <w:tr w:rsidR="008D1711" w:rsidRPr="00F86D6B" w14:paraId="7635838A" w14:textId="77777777" w:rsidTr="00134202">
        <w:trPr>
          <w:trHeight w:val="290"/>
        </w:trPr>
        <w:tc>
          <w:tcPr>
            <w:tcW w:w="2405" w:type="dxa"/>
            <w:shd w:val="clear" w:color="auto" w:fill="auto"/>
            <w:noWrap/>
            <w:vAlign w:val="bottom"/>
            <w:hideMark/>
          </w:tcPr>
          <w:p w14:paraId="362D4AEC"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 (L/h)</w:t>
            </w:r>
          </w:p>
        </w:tc>
        <w:tc>
          <w:tcPr>
            <w:tcW w:w="1701" w:type="dxa"/>
            <w:shd w:val="clear" w:color="auto" w:fill="auto"/>
            <w:noWrap/>
            <w:vAlign w:val="bottom"/>
            <w:hideMark/>
          </w:tcPr>
          <w:p w14:paraId="02A00B3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0.48 (2.89)</w:t>
            </w:r>
          </w:p>
        </w:tc>
        <w:tc>
          <w:tcPr>
            <w:tcW w:w="1505" w:type="dxa"/>
            <w:shd w:val="clear" w:color="auto" w:fill="auto"/>
            <w:noWrap/>
            <w:vAlign w:val="bottom"/>
            <w:hideMark/>
          </w:tcPr>
          <w:p w14:paraId="50DA06E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0.23 (6.47)</w:t>
            </w:r>
          </w:p>
        </w:tc>
        <w:tc>
          <w:tcPr>
            <w:tcW w:w="2216" w:type="dxa"/>
            <w:shd w:val="clear" w:color="auto" w:fill="auto"/>
            <w:noWrap/>
            <w:vAlign w:val="bottom"/>
            <w:hideMark/>
          </w:tcPr>
          <w:p w14:paraId="5747BD4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0.23 (0.21, 0.26)</w:t>
            </w:r>
          </w:p>
        </w:tc>
      </w:tr>
      <w:tr w:rsidR="008D1711" w:rsidRPr="00F86D6B" w14:paraId="5D3ECF43" w14:textId="77777777" w:rsidTr="00134202">
        <w:trPr>
          <w:trHeight w:val="290"/>
        </w:trPr>
        <w:tc>
          <w:tcPr>
            <w:tcW w:w="2405" w:type="dxa"/>
            <w:shd w:val="clear" w:color="auto" w:fill="auto"/>
            <w:noWrap/>
            <w:vAlign w:val="bottom"/>
            <w:hideMark/>
          </w:tcPr>
          <w:p w14:paraId="7E044628"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V3 (L)</w:t>
            </w:r>
          </w:p>
        </w:tc>
        <w:tc>
          <w:tcPr>
            <w:tcW w:w="1701" w:type="dxa"/>
            <w:shd w:val="clear" w:color="auto" w:fill="auto"/>
            <w:noWrap/>
            <w:vAlign w:val="bottom"/>
            <w:hideMark/>
          </w:tcPr>
          <w:p w14:paraId="050464A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 (4.13)</w:t>
            </w:r>
          </w:p>
        </w:tc>
        <w:tc>
          <w:tcPr>
            <w:tcW w:w="1505" w:type="dxa"/>
            <w:shd w:val="clear" w:color="auto" w:fill="auto"/>
            <w:noWrap/>
            <w:vAlign w:val="bottom"/>
            <w:hideMark/>
          </w:tcPr>
          <w:p w14:paraId="1495C80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0.15 (11.63)</w:t>
            </w:r>
          </w:p>
        </w:tc>
        <w:tc>
          <w:tcPr>
            <w:tcW w:w="2216" w:type="dxa"/>
            <w:shd w:val="clear" w:color="auto" w:fill="auto"/>
            <w:noWrap/>
            <w:vAlign w:val="bottom"/>
            <w:hideMark/>
          </w:tcPr>
          <w:p w14:paraId="5126EC2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0.15 (0.12, 0.19)</w:t>
            </w:r>
          </w:p>
        </w:tc>
      </w:tr>
      <w:tr w:rsidR="008D1711" w:rsidRPr="00F86D6B" w14:paraId="66CC817D" w14:textId="77777777" w:rsidTr="00134202">
        <w:trPr>
          <w:trHeight w:val="290"/>
        </w:trPr>
        <w:tc>
          <w:tcPr>
            <w:tcW w:w="2405" w:type="dxa"/>
            <w:shd w:val="clear" w:color="auto" w:fill="auto"/>
            <w:noWrap/>
            <w:vAlign w:val="bottom"/>
            <w:hideMark/>
          </w:tcPr>
          <w:p w14:paraId="4DA22C88"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 (L/h)-V3 (L)</w:t>
            </w:r>
          </w:p>
        </w:tc>
        <w:tc>
          <w:tcPr>
            <w:tcW w:w="1701" w:type="dxa"/>
            <w:shd w:val="clear" w:color="auto" w:fill="auto"/>
            <w:noWrap/>
            <w:vAlign w:val="bottom"/>
            <w:hideMark/>
          </w:tcPr>
          <w:p w14:paraId="61934C8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0.66 (7.32)</w:t>
            </w:r>
          </w:p>
        </w:tc>
        <w:tc>
          <w:tcPr>
            <w:tcW w:w="1505" w:type="dxa"/>
            <w:shd w:val="clear" w:color="auto" w:fill="auto"/>
            <w:noWrap/>
            <w:vAlign w:val="bottom"/>
            <w:hideMark/>
          </w:tcPr>
          <w:p w14:paraId="6AEB98D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0.07 (10.36)</w:t>
            </w:r>
          </w:p>
        </w:tc>
        <w:tc>
          <w:tcPr>
            <w:tcW w:w="2216" w:type="dxa"/>
            <w:shd w:val="clear" w:color="auto" w:fill="auto"/>
            <w:noWrap/>
            <w:vAlign w:val="bottom"/>
            <w:hideMark/>
          </w:tcPr>
          <w:p w14:paraId="6B52E94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0.07 (0.06, 0.09)</w:t>
            </w:r>
          </w:p>
        </w:tc>
      </w:tr>
      <w:tr w:rsidR="008D1711" w:rsidRPr="00F86D6B" w14:paraId="2E3AB3E8" w14:textId="77777777" w:rsidTr="00134202">
        <w:trPr>
          <w:trHeight w:val="290"/>
        </w:trPr>
        <w:tc>
          <w:tcPr>
            <w:tcW w:w="2405" w:type="dxa"/>
            <w:shd w:val="clear" w:color="auto" w:fill="auto"/>
            <w:noWrap/>
            <w:vAlign w:val="bottom"/>
            <w:hideMark/>
          </w:tcPr>
          <w:p w14:paraId="4E908EDF"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Q3 (L/h)</w:t>
            </w:r>
          </w:p>
        </w:tc>
        <w:tc>
          <w:tcPr>
            <w:tcW w:w="1701" w:type="dxa"/>
            <w:shd w:val="clear" w:color="auto" w:fill="auto"/>
            <w:noWrap/>
            <w:vAlign w:val="bottom"/>
            <w:hideMark/>
          </w:tcPr>
          <w:p w14:paraId="1AC5E18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0.28 (4.58)</w:t>
            </w:r>
          </w:p>
        </w:tc>
        <w:tc>
          <w:tcPr>
            <w:tcW w:w="1505" w:type="dxa"/>
            <w:shd w:val="clear" w:color="auto" w:fill="auto"/>
            <w:noWrap/>
            <w:vAlign w:val="bottom"/>
            <w:hideMark/>
          </w:tcPr>
          <w:p w14:paraId="3469835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0.08 (9.9)</w:t>
            </w:r>
          </w:p>
        </w:tc>
        <w:tc>
          <w:tcPr>
            <w:tcW w:w="2216" w:type="dxa"/>
            <w:shd w:val="clear" w:color="auto" w:fill="auto"/>
            <w:noWrap/>
            <w:vAlign w:val="bottom"/>
            <w:hideMark/>
          </w:tcPr>
          <w:p w14:paraId="4EE1244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0.08 (0.06, 0.09)</w:t>
            </w:r>
          </w:p>
        </w:tc>
      </w:tr>
      <w:tr w:rsidR="008D1711" w:rsidRPr="00F86D6B" w14:paraId="29373B89" w14:textId="77777777" w:rsidTr="00134202">
        <w:trPr>
          <w:trHeight w:val="290"/>
        </w:trPr>
        <w:tc>
          <w:tcPr>
            <w:tcW w:w="2405" w:type="dxa"/>
            <w:shd w:val="clear" w:color="auto" w:fill="auto"/>
            <w:noWrap/>
            <w:vAlign w:val="bottom"/>
            <w:hideMark/>
          </w:tcPr>
          <w:p w14:paraId="1D149084"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V2 (L)</w:t>
            </w:r>
          </w:p>
        </w:tc>
        <w:tc>
          <w:tcPr>
            <w:tcW w:w="1701" w:type="dxa"/>
            <w:shd w:val="clear" w:color="auto" w:fill="auto"/>
            <w:noWrap/>
            <w:vAlign w:val="bottom"/>
            <w:hideMark/>
          </w:tcPr>
          <w:p w14:paraId="38F8EB8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0.29 (7.44)</w:t>
            </w:r>
          </w:p>
        </w:tc>
        <w:tc>
          <w:tcPr>
            <w:tcW w:w="1505" w:type="dxa"/>
            <w:shd w:val="clear" w:color="auto" w:fill="auto"/>
            <w:noWrap/>
            <w:vAlign w:val="bottom"/>
            <w:hideMark/>
          </w:tcPr>
          <w:p w14:paraId="406F554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0.07 (16.18)</w:t>
            </w:r>
          </w:p>
        </w:tc>
        <w:tc>
          <w:tcPr>
            <w:tcW w:w="2216" w:type="dxa"/>
            <w:shd w:val="clear" w:color="auto" w:fill="auto"/>
            <w:noWrap/>
            <w:vAlign w:val="bottom"/>
            <w:hideMark/>
          </w:tcPr>
          <w:p w14:paraId="0A27857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0.07 (0.05, 0.1)</w:t>
            </w:r>
          </w:p>
        </w:tc>
      </w:tr>
      <w:tr w:rsidR="008D1711" w:rsidRPr="00F86D6B" w14:paraId="74B5B613" w14:textId="77777777" w:rsidTr="00134202">
        <w:trPr>
          <w:trHeight w:val="290"/>
        </w:trPr>
        <w:tc>
          <w:tcPr>
            <w:tcW w:w="2405" w:type="dxa"/>
            <w:tcBorders>
              <w:bottom w:val="single" w:sz="4" w:space="0" w:color="auto"/>
            </w:tcBorders>
            <w:shd w:val="clear" w:color="auto" w:fill="auto"/>
            <w:noWrap/>
            <w:vAlign w:val="bottom"/>
            <w:hideMark/>
          </w:tcPr>
          <w:p w14:paraId="46F3B76F" w14:textId="77777777" w:rsidR="008D1711" w:rsidRPr="00F86D6B" w:rsidRDefault="008D1711" w:rsidP="00134202">
            <w:pPr>
              <w:spacing w:after="6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RV</w:t>
            </w:r>
          </w:p>
        </w:tc>
        <w:tc>
          <w:tcPr>
            <w:tcW w:w="1701" w:type="dxa"/>
            <w:tcBorders>
              <w:bottom w:val="single" w:sz="4" w:space="0" w:color="auto"/>
            </w:tcBorders>
            <w:shd w:val="clear" w:color="auto" w:fill="auto"/>
            <w:noWrap/>
            <w:vAlign w:val="bottom"/>
            <w:hideMark/>
          </w:tcPr>
          <w:p w14:paraId="0ED0EDCD"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0.66 (2.73)</w:t>
            </w:r>
          </w:p>
        </w:tc>
        <w:tc>
          <w:tcPr>
            <w:tcW w:w="1505" w:type="dxa"/>
            <w:tcBorders>
              <w:bottom w:val="single" w:sz="4" w:space="0" w:color="auto"/>
            </w:tcBorders>
            <w:shd w:val="clear" w:color="auto" w:fill="auto"/>
            <w:noWrap/>
            <w:vAlign w:val="bottom"/>
            <w:hideMark/>
          </w:tcPr>
          <w:p w14:paraId="003F8819"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0.44 (6.14)</w:t>
            </w:r>
          </w:p>
        </w:tc>
        <w:tc>
          <w:tcPr>
            <w:tcW w:w="2216" w:type="dxa"/>
            <w:tcBorders>
              <w:bottom w:val="single" w:sz="4" w:space="0" w:color="auto"/>
            </w:tcBorders>
            <w:shd w:val="clear" w:color="auto" w:fill="auto"/>
            <w:noWrap/>
            <w:vAlign w:val="bottom"/>
            <w:hideMark/>
          </w:tcPr>
          <w:p w14:paraId="2054EA85"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0.44 (0.39, 0.5)</w:t>
            </w:r>
          </w:p>
        </w:tc>
      </w:tr>
    </w:tbl>
    <w:p w14:paraId="7A16E33F" w14:textId="77777777" w:rsidR="008D1711" w:rsidRDefault="008D1711" w:rsidP="008D1711">
      <w:pPr>
        <w:spacing w:after="0" w:line="240" w:lineRule="auto"/>
        <w:rPr>
          <w:rFonts w:ascii="Times New Roman" w:eastAsia="Times New Roman" w:hAnsi="Times New Roman" w:cs="Times New Roman"/>
          <w:color w:val="000000"/>
          <w:sz w:val="24"/>
          <w:szCs w:val="24"/>
          <w:lang w:eastAsia="es-ES"/>
        </w:rPr>
      </w:pPr>
      <w:bookmarkStart w:id="1" w:name="_Ref116033872"/>
    </w:p>
    <w:p w14:paraId="5B18DAE6" w14:textId="77777777" w:rsidR="008D1711" w:rsidRPr="003F1BAE" w:rsidRDefault="008D1711" w:rsidP="008D1711">
      <w:pPr>
        <w:spacing w:after="0" w:line="240" w:lineRule="auto"/>
        <w:rPr>
          <w:rFonts w:ascii="Times New Roman" w:eastAsia="Times New Roman" w:hAnsi="Times New Roman" w:cs="Times New Roman"/>
          <w:color w:val="000000"/>
          <w:sz w:val="24"/>
          <w:szCs w:val="24"/>
          <w:lang w:eastAsia="es-ES"/>
        </w:rPr>
      </w:pPr>
      <w:r w:rsidRPr="003F1BAE">
        <w:rPr>
          <w:rFonts w:ascii="Times New Roman" w:eastAsia="Times New Roman" w:hAnsi="Times New Roman" w:cs="Times New Roman"/>
          <w:color w:val="000000"/>
          <w:sz w:val="24"/>
          <w:szCs w:val="24"/>
          <w:lang w:eastAsia="es-ES"/>
        </w:rPr>
        <w:t xml:space="preserve">AAG, alpha-1-acid glycoprotein; BSA, body surface area; CI, confidence interval; CL, clearance; RSE, relative standard error; RV, residual variability. </w:t>
      </w:r>
    </w:p>
    <w:p w14:paraId="6392A2DD" w14:textId="77777777" w:rsidR="008D1711" w:rsidRPr="003F1BAE" w:rsidRDefault="008D1711" w:rsidP="008D1711">
      <w:pPr>
        <w:spacing w:after="0" w:line="240" w:lineRule="auto"/>
        <w:rPr>
          <w:rFonts w:ascii="Times New Roman" w:eastAsia="Times New Roman" w:hAnsi="Times New Roman" w:cs="Times New Roman"/>
          <w:color w:val="000000"/>
          <w:sz w:val="24"/>
          <w:szCs w:val="24"/>
          <w:lang w:eastAsia="es-ES"/>
        </w:rPr>
      </w:pPr>
      <w:r w:rsidRPr="003F1BAE">
        <w:rPr>
          <w:rFonts w:ascii="Times New Roman" w:eastAsia="Times New Roman" w:hAnsi="Times New Roman" w:cs="Times New Roman"/>
          <w:color w:val="000000"/>
          <w:sz w:val="24"/>
          <w:szCs w:val="24"/>
          <w:lang w:eastAsia="es-ES"/>
        </w:rPr>
        <w:t>V1, apparent volume of distribution of central peripheral compartment.</w:t>
      </w:r>
    </w:p>
    <w:p w14:paraId="0B7ED50D" w14:textId="77777777" w:rsidR="008D1711" w:rsidRPr="003F1BAE" w:rsidRDefault="008D1711" w:rsidP="008D1711">
      <w:pPr>
        <w:spacing w:after="0" w:line="240" w:lineRule="auto"/>
        <w:rPr>
          <w:rFonts w:ascii="Times New Roman" w:eastAsia="Times New Roman" w:hAnsi="Times New Roman" w:cs="Times New Roman"/>
          <w:color w:val="000000"/>
          <w:sz w:val="24"/>
          <w:szCs w:val="24"/>
          <w:lang w:eastAsia="es-ES"/>
        </w:rPr>
      </w:pPr>
      <w:r w:rsidRPr="003F1BAE">
        <w:rPr>
          <w:rFonts w:ascii="Times New Roman" w:eastAsia="Times New Roman" w:hAnsi="Times New Roman" w:cs="Times New Roman"/>
          <w:color w:val="000000"/>
          <w:sz w:val="24"/>
          <w:szCs w:val="24"/>
          <w:lang w:eastAsia="es-ES"/>
        </w:rPr>
        <w:t>V3, apparent volume of distribution of deep peripheral compartment.</w:t>
      </w:r>
    </w:p>
    <w:p w14:paraId="1BC00241" w14:textId="77777777" w:rsidR="008D1711" w:rsidRPr="003F1BAE" w:rsidRDefault="008D1711" w:rsidP="008D1711">
      <w:pPr>
        <w:spacing w:after="0" w:line="240" w:lineRule="auto"/>
        <w:rPr>
          <w:rFonts w:ascii="Times New Roman" w:eastAsia="Times New Roman" w:hAnsi="Times New Roman" w:cs="Times New Roman"/>
          <w:color w:val="000000"/>
          <w:sz w:val="24"/>
          <w:szCs w:val="24"/>
          <w:lang w:eastAsia="es-ES"/>
        </w:rPr>
      </w:pPr>
      <w:r w:rsidRPr="003F1BAE">
        <w:rPr>
          <w:rFonts w:ascii="Times New Roman" w:eastAsia="Times New Roman" w:hAnsi="Times New Roman" w:cs="Times New Roman"/>
          <w:color w:val="000000"/>
          <w:sz w:val="24"/>
          <w:szCs w:val="24"/>
          <w:lang w:eastAsia="es-ES"/>
        </w:rPr>
        <w:t>Q3, intercompartmental clearance for deep compartment.</w:t>
      </w:r>
    </w:p>
    <w:p w14:paraId="302349BC" w14:textId="77777777" w:rsidR="008D1711" w:rsidRPr="003F1BAE" w:rsidRDefault="008D1711" w:rsidP="008D1711">
      <w:pPr>
        <w:spacing w:after="0" w:line="240" w:lineRule="auto"/>
        <w:rPr>
          <w:rFonts w:ascii="Times New Roman" w:eastAsia="Times New Roman" w:hAnsi="Times New Roman" w:cs="Times New Roman"/>
          <w:color w:val="000000"/>
          <w:sz w:val="24"/>
          <w:szCs w:val="24"/>
          <w:lang w:eastAsia="es-ES"/>
        </w:rPr>
      </w:pPr>
      <w:r w:rsidRPr="003F1BAE">
        <w:rPr>
          <w:rFonts w:ascii="Times New Roman" w:eastAsia="Times New Roman" w:hAnsi="Times New Roman" w:cs="Times New Roman"/>
          <w:color w:val="000000"/>
          <w:sz w:val="24"/>
          <w:szCs w:val="24"/>
          <w:lang w:eastAsia="es-ES"/>
        </w:rPr>
        <w:lastRenderedPageBreak/>
        <w:t>V2, apparent volume of distribution of shallow peripheral compartment.</w:t>
      </w:r>
    </w:p>
    <w:p w14:paraId="54D08E22" w14:textId="77777777" w:rsidR="008D1711" w:rsidRDefault="008D1711" w:rsidP="008D1711">
      <w:pPr>
        <w:spacing w:after="0" w:line="240" w:lineRule="auto"/>
        <w:rPr>
          <w:rFonts w:ascii="Times New Roman" w:hAnsi="Times New Roman" w:cs="Times New Roman"/>
          <w:b/>
          <w:bCs/>
          <w:iCs/>
          <w:sz w:val="24"/>
          <w:szCs w:val="24"/>
        </w:rPr>
      </w:pPr>
      <w:r w:rsidRPr="003F1BAE">
        <w:rPr>
          <w:rFonts w:ascii="Times New Roman" w:eastAsia="Times New Roman" w:hAnsi="Times New Roman" w:cs="Times New Roman"/>
          <w:color w:val="000000"/>
          <w:sz w:val="24"/>
          <w:szCs w:val="24"/>
          <w:lang w:eastAsia="es-ES"/>
        </w:rPr>
        <w:t>Q2, intercompartmental clearance for shallow compartment.</w:t>
      </w:r>
    </w:p>
    <w:p w14:paraId="3C6BF398" w14:textId="77777777" w:rsidR="004D7CDB" w:rsidRDefault="004D7CDB" w:rsidP="008D1711">
      <w:pPr>
        <w:spacing w:after="240" w:line="240" w:lineRule="auto"/>
        <w:rPr>
          <w:rFonts w:ascii="Times New Roman" w:hAnsi="Times New Roman" w:cs="Times New Roman"/>
          <w:b/>
          <w:bCs/>
          <w:iCs/>
          <w:sz w:val="24"/>
          <w:szCs w:val="24"/>
        </w:rPr>
      </w:pPr>
      <w:r>
        <w:rPr>
          <w:rFonts w:ascii="Times New Roman" w:hAnsi="Times New Roman" w:cs="Times New Roman"/>
          <w:b/>
          <w:bCs/>
          <w:iCs/>
          <w:sz w:val="24"/>
          <w:szCs w:val="24"/>
        </w:rPr>
        <w:br w:type="page"/>
      </w:r>
    </w:p>
    <w:p w14:paraId="5FE98A36" w14:textId="15ECE723" w:rsidR="008D1711" w:rsidRPr="00F86D6B" w:rsidRDefault="008D1711" w:rsidP="008D1711">
      <w:pPr>
        <w:spacing w:after="240" w:line="240" w:lineRule="auto"/>
        <w:rPr>
          <w:rFonts w:ascii="Times New Roman" w:hAnsi="Times New Roman" w:cs="Times New Roman"/>
          <w:b/>
          <w:bCs/>
          <w:iCs/>
          <w:sz w:val="24"/>
          <w:szCs w:val="24"/>
        </w:rPr>
      </w:pPr>
      <w:r w:rsidRPr="00F86D6B">
        <w:rPr>
          <w:rFonts w:ascii="Times New Roman" w:hAnsi="Times New Roman" w:cs="Times New Roman"/>
          <w:b/>
          <w:bCs/>
          <w:iCs/>
          <w:sz w:val="24"/>
          <w:szCs w:val="24"/>
        </w:rPr>
        <w:lastRenderedPageBreak/>
        <w:t>Table S</w:t>
      </w:r>
      <w:r>
        <w:rPr>
          <w:rFonts w:ascii="Times New Roman" w:hAnsi="Times New Roman" w:cs="Times New Roman"/>
          <w:b/>
          <w:bCs/>
          <w:iCs/>
          <w:sz w:val="24"/>
          <w:szCs w:val="24"/>
        </w:rPr>
        <w:t>2</w:t>
      </w:r>
      <w:bookmarkEnd w:id="1"/>
      <w:r w:rsidRPr="00F86D6B">
        <w:rPr>
          <w:rFonts w:ascii="Times New Roman" w:hAnsi="Times New Roman" w:cs="Times New Roman"/>
          <w:b/>
          <w:bCs/>
          <w:iCs/>
          <w:sz w:val="24"/>
          <w:szCs w:val="24"/>
        </w:rPr>
        <w:t xml:space="preserve">. Summary of doxorubicin and </w:t>
      </w:r>
      <w:proofErr w:type="spellStart"/>
      <w:r w:rsidRPr="00F86D6B">
        <w:rPr>
          <w:rFonts w:ascii="Times New Roman" w:hAnsi="Times New Roman" w:cs="Times New Roman"/>
          <w:b/>
          <w:bCs/>
          <w:iCs/>
          <w:sz w:val="24"/>
          <w:szCs w:val="24"/>
        </w:rPr>
        <w:t>doxorubicinol</w:t>
      </w:r>
      <w:proofErr w:type="spellEnd"/>
      <w:r w:rsidRPr="00F86D6B">
        <w:rPr>
          <w:rFonts w:ascii="Times New Roman" w:hAnsi="Times New Roman" w:cs="Times New Roman"/>
          <w:b/>
          <w:bCs/>
          <w:iCs/>
          <w:sz w:val="24"/>
          <w:szCs w:val="24"/>
        </w:rPr>
        <w:t xml:space="preserve"> pharmacokinetic parameters in the final model and bootstrap results</w:t>
      </w:r>
    </w:p>
    <w:tbl>
      <w:tblPr>
        <w:tblW w:w="8460" w:type="dxa"/>
        <w:tblCellMar>
          <w:left w:w="70" w:type="dxa"/>
          <w:right w:w="70" w:type="dxa"/>
        </w:tblCellMar>
        <w:tblLook w:val="04A0" w:firstRow="1" w:lastRow="0" w:firstColumn="1" w:lastColumn="0" w:noHBand="0" w:noVBand="1"/>
      </w:tblPr>
      <w:tblGrid>
        <w:gridCol w:w="2254"/>
        <w:gridCol w:w="1706"/>
        <w:gridCol w:w="1651"/>
        <w:gridCol w:w="2849"/>
      </w:tblGrid>
      <w:tr w:rsidR="008D1711" w:rsidRPr="00F86D6B" w14:paraId="4D5EECAA" w14:textId="77777777" w:rsidTr="00134202">
        <w:trPr>
          <w:trHeight w:val="290"/>
        </w:trPr>
        <w:tc>
          <w:tcPr>
            <w:tcW w:w="2254" w:type="dxa"/>
            <w:tcBorders>
              <w:top w:val="single" w:sz="4" w:space="0" w:color="auto"/>
            </w:tcBorders>
            <w:shd w:val="clear" w:color="auto" w:fill="auto"/>
            <w:noWrap/>
            <w:vAlign w:val="bottom"/>
          </w:tcPr>
          <w:p w14:paraId="1D682DFC" w14:textId="77777777" w:rsidR="008D1711" w:rsidRPr="00F86D6B" w:rsidRDefault="008D1711" w:rsidP="00134202">
            <w:pPr>
              <w:spacing w:after="60" w:line="240" w:lineRule="auto"/>
              <w:rPr>
                <w:rFonts w:ascii="Times New Roman" w:eastAsia="Times New Roman" w:hAnsi="Times New Roman" w:cs="Times New Roman"/>
                <w:color w:val="000000"/>
                <w:sz w:val="24"/>
                <w:szCs w:val="24"/>
                <w:lang w:eastAsia="es-ES"/>
              </w:rPr>
            </w:pPr>
            <w:bookmarkStart w:id="2" w:name="_Ref110585865"/>
          </w:p>
        </w:tc>
        <w:tc>
          <w:tcPr>
            <w:tcW w:w="1706" w:type="dxa"/>
            <w:tcBorders>
              <w:top w:val="single" w:sz="4" w:space="0" w:color="auto"/>
              <w:bottom w:val="single" w:sz="4" w:space="0" w:color="auto"/>
            </w:tcBorders>
            <w:shd w:val="clear" w:color="auto" w:fill="auto"/>
            <w:noWrap/>
            <w:vAlign w:val="bottom"/>
          </w:tcPr>
          <w:p w14:paraId="40B8D365"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Final model</w:t>
            </w:r>
          </w:p>
        </w:tc>
        <w:tc>
          <w:tcPr>
            <w:tcW w:w="4500" w:type="dxa"/>
            <w:gridSpan w:val="2"/>
            <w:tcBorders>
              <w:top w:val="single" w:sz="4" w:space="0" w:color="auto"/>
              <w:bottom w:val="single" w:sz="4" w:space="0" w:color="auto"/>
            </w:tcBorders>
            <w:shd w:val="clear" w:color="auto" w:fill="auto"/>
            <w:noWrap/>
            <w:vAlign w:val="bottom"/>
          </w:tcPr>
          <w:p w14:paraId="0D92A209"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Non-parametric bootstrap</w:t>
            </w:r>
          </w:p>
        </w:tc>
      </w:tr>
      <w:tr w:rsidR="008D1711" w:rsidRPr="00F86D6B" w14:paraId="5C0C7D70" w14:textId="77777777" w:rsidTr="00134202">
        <w:trPr>
          <w:trHeight w:val="290"/>
        </w:trPr>
        <w:tc>
          <w:tcPr>
            <w:tcW w:w="2254" w:type="dxa"/>
            <w:tcBorders>
              <w:bottom w:val="single" w:sz="4" w:space="0" w:color="auto"/>
            </w:tcBorders>
            <w:shd w:val="clear" w:color="auto" w:fill="auto"/>
            <w:noWrap/>
            <w:vAlign w:val="bottom"/>
            <w:hideMark/>
          </w:tcPr>
          <w:p w14:paraId="4DAA14D7" w14:textId="77777777" w:rsidR="008D1711" w:rsidRPr="00F86D6B" w:rsidRDefault="008D1711" w:rsidP="00134202">
            <w:pPr>
              <w:spacing w:after="6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Model parameter</w:t>
            </w:r>
          </w:p>
        </w:tc>
        <w:tc>
          <w:tcPr>
            <w:tcW w:w="1706" w:type="dxa"/>
            <w:tcBorders>
              <w:top w:val="single" w:sz="4" w:space="0" w:color="auto"/>
              <w:bottom w:val="single" w:sz="4" w:space="0" w:color="auto"/>
            </w:tcBorders>
            <w:shd w:val="clear" w:color="auto" w:fill="auto"/>
            <w:noWrap/>
            <w:vAlign w:val="bottom"/>
            <w:hideMark/>
          </w:tcPr>
          <w:p w14:paraId="10EE6934"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Estimate (RSE%)</w:t>
            </w:r>
          </w:p>
        </w:tc>
        <w:tc>
          <w:tcPr>
            <w:tcW w:w="1651" w:type="dxa"/>
            <w:tcBorders>
              <w:top w:val="single" w:sz="4" w:space="0" w:color="auto"/>
              <w:bottom w:val="single" w:sz="4" w:space="0" w:color="auto"/>
            </w:tcBorders>
            <w:shd w:val="clear" w:color="auto" w:fill="auto"/>
            <w:noWrap/>
            <w:vAlign w:val="bottom"/>
            <w:hideMark/>
          </w:tcPr>
          <w:p w14:paraId="2546B55A"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Mean (RSE%)</w:t>
            </w:r>
          </w:p>
        </w:tc>
        <w:tc>
          <w:tcPr>
            <w:tcW w:w="2849" w:type="dxa"/>
            <w:tcBorders>
              <w:top w:val="single" w:sz="4" w:space="0" w:color="auto"/>
              <w:bottom w:val="single" w:sz="4" w:space="0" w:color="auto"/>
            </w:tcBorders>
            <w:shd w:val="clear" w:color="auto" w:fill="auto"/>
            <w:noWrap/>
            <w:vAlign w:val="bottom"/>
            <w:hideMark/>
          </w:tcPr>
          <w:p w14:paraId="24A7FFC9"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Median (95% CI)</w:t>
            </w:r>
          </w:p>
        </w:tc>
      </w:tr>
      <w:tr w:rsidR="008D1711" w:rsidRPr="00F86D6B" w14:paraId="50D7B3A9" w14:textId="77777777" w:rsidTr="00134202">
        <w:trPr>
          <w:trHeight w:val="290"/>
        </w:trPr>
        <w:tc>
          <w:tcPr>
            <w:tcW w:w="2254" w:type="dxa"/>
            <w:tcBorders>
              <w:top w:val="single" w:sz="4" w:space="0" w:color="auto"/>
            </w:tcBorders>
            <w:shd w:val="clear" w:color="auto" w:fill="auto"/>
            <w:noWrap/>
            <w:vAlign w:val="bottom"/>
            <w:hideMark/>
          </w:tcPr>
          <w:p w14:paraId="66350D19"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Parameters</w:t>
            </w:r>
          </w:p>
        </w:tc>
        <w:tc>
          <w:tcPr>
            <w:tcW w:w="1706" w:type="dxa"/>
            <w:tcBorders>
              <w:top w:val="single" w:sz="4" w:space="0" w:color="auto"/>
            </w:tcBorders>
            <w:shd w:val="clear" w:color="auto" w:fill="auto"/>
            <w:noWrap/>
            <w:vAlign w:val="bottom"/>
            <w:hideMark/>
          </w:tcPr>
          <w:p w14:paraId="1C44690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651" w:type="dxa"/>
            <w:tcBorders>
              <w:top w:val="single" w:sz="4" w:space="0" w:color="auto"/>
            </w:tcBorders>
            <w:shd w:val="clear" w:color="auto" w:fill="auto"/>
            <w:noWrap/>
            <w:vAlign w:val="bottom"/>
            <w:hideMark/>
          </w:tcPr>
          <w:p w14:paraId="077CF494"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c>
          <w:tcPr>
            <w:tcW w:w="2849" w:type="dxa"/>
            <w:tcBorders>
              <w:top w:val="single" w:sz="4" w:space="0" w:color="auto"/>
            </w:tcBorders>
            <w:shd w:val="clear" w:color="auto" w:fill="auto"/>
            <w:noWrap/>
            <w:vAlign w:val="bottom"/>
            <w:hideMark/>
          </w:tcPr>
          <w:p w14:paraId="5FBF817E"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157EB75D" w14:textId="77777777" w:rsidTr="00134202">
        <w:trPr>
          <w:trHeight w:val="290"/>
        </w:trPr>
        <w:tc>
          <w:tcPr>
            <w:tcW w:w="2254" w:type="dxa"/>
            <w:shd w:val="clear" w:color="auto" w:fill="auto"/>
            <w:noWrap/>
            <w:vAlign w:val="bottom"/>
            <w:hideMark/>
          </w:tcPr>
          <w:p w14:paraId="7E144204"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w:t>
            </w:r>
            <w:r w:rsidRPr="00F86D6B">
              <w:rPr>
                <w:rFonts w:ascii="Times New Roman" w:eastAsia="Times New Roman" w:hAnsi="Times New Roman" w:cs="Times New Roman"/>
                <w:i/>
                <w:color w:val="000000"/>
                <w:sz w:val="24"/>
                <w:szCs w:val="24"/>
                <w:vertAlign w:val="subscript"/>
                <w:lang w:eastAsia="es-ES"/>
              </w:rPr>
              <w:t>DOX</w:t>
            </w:r>
          </w:p>
        </w:tc>
        <w:tc>
          <w:tcPr>
            <w:tcW w:w="1706" w:type="dxa"/>
            <w:shd w:val="clear" w:color="auto" w:fill="auto"/>
            <w:noWrap/>
            <w:vAlign w:val="bottom"/>
            <w:hideMark/>
          </w:tcPr>
          <w:p w14:paraId="6A359BA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37.49 (1.45)</w:t>
            </w:r>
          </w:p>
        </w:tc>
        <w:tc>
          <w:tcPr>
            <w:tcW w:w="1651" w:type="dxa"/>
            <w:shd w:val="clear" w:color="auto" w:fill="auto"/>
            <w:noWrap/>
            <w:vAlign w:val="bottom"/>
            <w:hideMark/>
          </w:tcPr>
          <w:p w14:paraId="25A1F80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37.36 (1.68)</w:t>
            </w:r>
          </w:p>
        </w:tc>
        <w:tc>
          <w:tcPr>
            <w:tcW w:w="2849" w:type="dxa"/>
            <w:shd w:val="clear" w:color="auto" w:fill="auto"/>
            <w:noWrap/>
            <w:vAlign w:val="bottom"/>
            <w:hideMark/>
          </w:tcPr>
          <w:p w14:paraId="51B485D2"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37.34 (36.19, 38.57)</w:t>
            </w:r>
          </w:p>
        </w:tc>
      </w:tr>
      <w:tr w:rsidR="008D1711" w:rsidRPr="00F86D6B" w14:paraId="60ADC74B" w14:textId="77777777" w:rsidTr="00134202">
        <w:trPr>
          <w:trHeight w:val="290"/>
        </w:trPr>
        <w:tc>
          <w:tcPr>
            <w:tcW w:w="2254" w:type="dxa"/>
            <w:shd w:val="clear" w:color="auto" w:fill="auto"/>
            <w:noWrap/>
            <w:vAlign w:val="bottom"/>
            <w:hideMark/>
          </w:tcPr>
          <w:p w14:paraId="394D17BE"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V4</w:t>
            </w:r>
          </w:p>
        </w:tc>
        <w:tc>
          <w:tcPr>
            <w:tcW w:w="1706" w:type="dxa"/>
            <w:shd w:val="clear" w:color="auto" w:fill="auto"/>
            <w:noWrap/>
            <w:vAlign w:val="bottom"/>
            <w:hideMark/>
          </w:tcPr>
          <w:p w14:paraId="5D94AD4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15.64 (2.1)</w:t>
            </w:r>
          </w:p>
        </w:tc>
        <w:tc>
          <w:tcPr>
            <w:tcW w:w="1651" w:type="dxa"/>
            <w:shd w:val="clear" w:color="auto" w:fill="auto"/>
            <w:noWrap/>
            <w:vAlign w:val="bottom"/>
            <w:hideMark/>
          </w:tcPr>
          <w:p w14:paraId="2BC7C9F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15.63 (3.6)</w:t>
            </w:r>
          </w:p>
        </w:tc>
        <w:tc>
          <w:tcPr>
            <w:tcW w:w="2849" w:type="dxa"/>
            <w:shd w:val="clear" w:color="auto" w:fill="auto"/>
            <w:noWrap/>
            <w:vAlign w:val="bottom"/>
            <w:hideMark/>
          </w:tcPr>
          <w:p w14:paraId="2A9CE94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15.58 (14.61, 16.94)</w:t>
            </w:r>
          </w:p>
        </w:tc>
      </w:tr>
      <w:tr w:rsidR="008D1711" w:rsidRPr="00F86D6B" w14:paraId="2D2C6608" w14:textId="77777777" w:rsidTr="00134202">
        <w:trPr>
          <w:trHeight w:val="290"/>
        </w:trPr>
        <w:tc>
          <w:tcPr>
            <w:tcW w:w="2254" w:type="dxa"/>
            <w:shd w:val="clear" w:color="auto" w:fill="auto"/>
            <w:noWrap/>
            <w:vAlign w:val="bottom"/>
            <w:hideMark/>
          </w:tcPr>
          <w:p w14:paraId="05C3702D"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Q7</w:t>
            </w:r>
          </w:p>
        </w:tc>
        <w:tc>
          <w:tcPr>
            <w:tcW w:w="1706" w:type="dxa"/>
            <w:shd w:val="clear" w:color="auto" w:fill="auto"/>
            <w:noWrap/>
            <w:vAlign w:val="bottom"/>
            <w:hideMark/>
          </w:tcPr>
          <w:p w14:paraId="35B31F5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44.95 (1.81)</w:t>
            </w:r>
          </w:p>
        </w:tc>
        <w:tc>
          <w:tcPr>
            <w:tcW w:w="1651" w:type="dxa"/>
            <w:shd w:val="clear" w:color="auto" w:fill="auto"/>
            <w:noWrap/>
            <w:vAlign w:val="bottom"/>
            <w:hideMark/>
          </w:tcPr>
          <w:p w14:paraId="33C6919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44.77 (3.32)</w:t>
            </w:r>
          </w:p>
        </w:tc>
        <w:tc>
          <w:tcPr>
            <w:tcW w:w="2849" w:type="dxa"/>
            <w:shd w:val="clear" w:color="auto" w:fill="auto"/>
            <w:noWrap/>
            <w:vAlign w:val="bottom"/>
            <w:hideMark/>
          </w:tcPr>
          <w:p w14:paraId="63CC3C2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44.76 (41.97, 47.82)</w:t>
            </w:r>
          </w:p>
        </w:tc>
      </w:tr>
      <w:tr w:rsidR="008D1711" w:rsidRPr="00F86D6B" w14:paraId="039E72CD" w14:textId="77777777" w:rsidTr="00134202">
        <w:trPr>
          <w:trHeight w:val="290"/>
        </w:trPr>
        <w:tc>
          <w:tcPr>
            <w:tcW w:w="2254" w:type="dxa"/>
            <w:shd w:val="clear" w:color="auto" w:fill="auto"/>
            <w:noWrap/>
            <w:vAlign w:val="bottom"/>
            <w:hideMark/>
          </w:tcPr>
          <w:p w14:paraId="1B530DC9"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V7</w:t>
            </w:r>
          </w:p>
        </w:tc>
        <w:tc>
          <w:tcPr>
            <w:tcW w:w="1706" w:type="dxa"/>
            <w:shd w:val="clear" w:color="auto" w:fill="auto"/>
            <w:noWrap/>
            <w:vAlign w:val="bottom"/>
            <w:hideMark/>
          </w:tcPr>
          <w:p w14:paraId="5C44996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1600 (4.28)</w:t>
            </w:r>
          </w:p>
        </w:tc>
        <w:tc>
          <w:tcPr>
            <w:tcW w:w="1651" w:type="dxa"/>
            <w:shd w:val="clear" w:color="auto" w:fill="auto"/>
            <w:noWrap/>
            <w:vAlign w:val="bottom"/>
            <w:hideMark/>
          </w:tcPr>
          <w:p w14:paraId="4EBF00C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1646.94 (5.93)</w:t>
            </w:r>
          </w:p>
        </w:tc>
        <w:tc>
          <w:tcPr>
            <w:tcW w:w="2849" w:type="dxa"/>
            <w:shd w:val="clear" w:color="auto" w:fill="auto"/>
            <w:noWrap/>
            <w:vAlign w:val="bottom"/>
            <w:hideMark/>
          </w:tcPr>
          <w:p w14:paraId="108CC64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1644.28 (1453.71, 1857.06)</w:t>
            </w:r>
          </w:p>
        </w:tc>
      </w:tr>
      <w:tr w:rsidR="008D1711" w:rsidRPr="00F86D6B" w14:paraId="5E7F9DD7" w14:textId="77777777" w:rsidTr="00134202">
        <w:trPr>
          <w:trHeight w:val="290"/>
        </w:trPr>
        <w:tc>
          <w:tcPr>
            <w:tcW w:w="2254" w:type="dxa"/>
            <w:shd w:val="clear" w:color="auto" w:fill="auto"/>
            <w:noWrap/>
            <w:vAlign w:val="bottom"/>
            <w:hideMark/>
          </w:tcPr>
          <w:p w14:paraId="70A6C503"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Q8</w:t>
            </w:r>
          </w:p>
        </w:tc>
        <w:tc>
          <w:tcPr>
            <w:tcW w:w="1706" w:type="dxa"/>
            <w:shd w:val="clear" w:color="auto" w:fill="auto"/>
            <w:noWrap/>
            <w:vAlign w:val="bottom"/>
            <w:hideMark/>
          </w:tcPr>
          <w:p w14:paraId="48E0FA2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22.78 (2.59)</w:t>
            </w:r>
          </w:p>
        </w:tc>
        <w:tc>
          <w:tcPr>
            <w:tcW w:w="1651" w:type="dxa"/>
            <w:shd w:val="clear" w:color="auto" w:fill="auto"/>
            <w:noWrap/>
            <w:vAlign w:val="bottom"/>
            <w:hideMark/>
          </w:tcPr>
          <w:p w14:paraId="79EA746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23.82 (3.58)</w:t>
            </w:r>
          </w:p>
        </w:tc>
        <w:tc>
          <w:tcPr>
            <w:tcW w:w="2849" w:type="dxa"/>
            <w:shd w:val="clear" w:color="auto" w:fill="auto"/>
            <w:noWrap/>
            <w:vAlign w:val="bottom"/>
            <w:hideMark/>
          </w:tcPr>
          <w:p w14:paraId="327F738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23.81 (22.19, 25.7)</w:t>
            </w:r>
          </w:p>
        </w:tc>
      </w:tr>
      <w:tr w:rsidR="008D1711" w:rsidRPr="00F86D6B" w14:paraId="6A1016B2" w14:textId="77777777" w:rsidTr="00134202">
        <w:trPr>
          <w:trHeight w:val="290"/>
        </w:trPr>
        <w:tc>
          <w:tcPr>
            <w:tcW w:w="2254" w:type="dxa"/>
            <w:shd w:val="clear" w:color="auto" w:fill="auto"/>
            <w:noWrap/>
            <w:vAlign w:val="bottom"/>
            <w:hideMark/>
          </w:tcPr>
          <w:p w14:paraId="60D729DB"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V8</w:t>
            </w:r>
          </w:p>
        </w:tc>
        <w:tc>
          <w:tcPr>
            <w:tcW w:w="1706" w:type="dxa"/>
            <w:shd w:val="clear" w:color="auto" w:fill="auto"/>
            <w:noWrap/>
            <w:vAlign w:val="bottom"/>
            <w:hideMark/>
          </w:tcPr>
          <w:p w14:paraId="396D8DD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69.15 (3.65)</w:t>
            </w:r>
          </w:p>
        </w:tc>
        <w:tc>
          <w:tcPr>
            <w:tcW w:w="1651" w:type="dxa"/>
            <w:shd w:val="clear" w:color="auto" w:fill="auto"/>
            <w:noWrap/>
            <w:vAlign w:val="bottom"/>
            <w:hideMark/>
          </w:tcPr>
          <w:p w14:paraId="3AE7AF2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74.32 (3.36)</w:t>
            </w:r>
          </w:p>
        </w:tc>
        <w:tc>
          <w:tcPr>
            <w:tcW w:w="2849" w:type="dxa"/>
            <w:shd w:val="clear" w:color="auto" w:fill="auto"/>
            <w:noWrap/>
            <w:vAlign w:val="bottom"/>
            <w:hideMark/>
          </w:tcPr>
          <w:p w14:paraId="65362AA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74.38 (68.64, 79.17)</w:t>
            </w:r>
          </w:p>
        </w:tc>
      </w:tr>
      <w:tr w:rsidR="008D1711" w:rsidRPr="00F86D6B" w14:paraId="4EEAFF51" w14:textId="77777777" w:rsidTr="00134202">
        <w:trPr>
          <w:trHeight w:val="290"/>
        </w:trPr>
        <w:tc>
          <w:tcPr>
            <w:tcW w:w="2254" w:type="dxa"/>
            <w:shd w:val="clear" w:color="auto" w:fill="auto"/>
            <w:noWrap/>
            <w:vAlign w:val="bottom"/>
            <w:hideMark/>
          </w:tcPr>
          <w:p w14:paraId="0643A16E"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w:t>
            </w:r>
            <w:r w:rsidRPr="00F86D6B">
              <w:rPr>
                <w:rFonts w:ascii="Times New Roman" w:eastAsia="Times New Roman" w:hAnsi="Times New Roman" w:cs="Times New Roman"/>
                <w:i/>
                <w:color w:val="000000"/>
                <w:sz w:val="24"/>
                <w:szCs w:val="24"/>
                <w:vertAlign w:val="subscript"/>
                <w:lang w:eastAsia="es-ES"/>
              </w:rPr>
              <w:t>M</w:t>
            </w:r>
            <w:r w:rsidRPr="00F86D6B">
              <w:rPr>
                <w:rFonts w:ascii="Times New Roman" w:eastAsia="Times New Roman" w:hAnsi="Times New Roman" w:cs="Times New Roman"/>
                <w:color w:val="000000"/>
                <w:sz w:val="24"/>
                <w:szCs w:val="24"/>
                <w:lang w:eastAsia="es-ES"/>
              </w:rPr>
              <w:t xml:space="preserve"> </w:t>
            </w:r>
            <w:proofErr w:type="spellStart"/>
            <w:r w:rsidRPr="00F86D6B">
              <w:rPr>
                <w:rFonts w:ascii="Times New Roman" w:eastAsia="Times New Roman" w:hAnsi="Times New Roman" w:cs="Times New Roman"/>
                <w:color w:val="000000"/>
                <w:sz w:val="24"/>
                <w:szCs w:val="24"/>
                <w:lang w:eastAsia="es-ES"/>
              </w:rPr>
              <w:t>doxorubicinol</w:t>
            </w:r>
            <w:proofErr w:type="spellEnd"/>
          </w:p>
        </w:tc>
        <w:tc>
          <w:tcPr>
            <w:tcW w:w="1706" w:type="dxa"/>
            <w:shd w:val="clear" w:color="auto" w:fill="auto"/>
            <w:noWrap/>
            <w:vAlign w:val="bottom"/>
            <w:hideMark/>
          </w:tcPr>
          <w:p w14:paraId="6B94A89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152.4 (2.05)</w:t>
            </w:r>
          </w:p>
        </w:tc>
        <w:tc>
          <w:tcPr>
            <w:tcW w:w="1651" w:type="dxa"/>
            <w:shd w:val="clear" w:color="auto" w:fill="auto"/>
            <w:noWrap/>
            <w:vAlign w:val="bottom"/>
            <w:hideMark/>
          </w:tcPr>
          <w:p w14:paraId="41157CF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152.35 (2.2)</w:t>
            </w:r>
          </w:p>
        </w:tc>
        <w:tc>
          <w:tcPr>
            <w:tcW w:w="2849" w:type="dxa"/>
            <w:shd w:val="clear" w:color="auto" w:fill="auto"/>
            <w:noWrap/>
            <w:vAlign w:val="bottom"/>
            <w:hideMark/>
          </w:tcPr>
          <w:p w14:paraId="70678876"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152.38 (145.94, 158.86)</w:t>
            </w:r>
          </w:p>
        </w:tc>
      </w:tr>
      <w:tr w:rsidR="008D1711" w:rsidRPr="00F86D6B" w14:paraId="38CE5E11" w14:textId="77777777" w:rsidTr="00134202">
        <w:trPr>
          <w:trHeight w:val="290"/>
        </w:trPr>
        <w:tc>
          <w:tcPr>
            <w:tcW w:w="2254" w:type="dxa"/>
            <w:shd w:val="clear" w:color="auto" w:fill="auto"/>
            <w:noWrap/>
            <w:vAlign w:val="bottom"/>
            <w:hideMark/>
          </w:tcPr>
          <w:p w14:paraId="2851A85C"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V5</w:t>
            </w:r>
          </w:p>
        </w:tc>
        <w:tc>
          <w:tcPr>
            <w:tcW w:w="1706" w:type="dxa"/>
            <w:shd w:val="clear" w:color="auto" w:fill="auto"/>
            <w:noWrap/>
            <w:vAlign w:val="bottom"/>
            <w:hideMark/>
          </w:tcPr>
          <w:p w14:paraId="5FB4946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7734 (2.45)</w:t>
            </w:r>
          </w:p>
        </w:tc>
        <w:tc>
          <w:tcPr>
            <w:tcW w:w="1651" w:type="dxa"/>
            <w:shd w:val="clear" w:color="auto" w:fill="auto"/>
            <w:noWrap/>
            <w:vAlign w:val="bottom"/>
            <w:hideMark/>
          </w:tcPr>
          <w:p w14:paraId="2DAE427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7732.83 (2.63)</w:t>
            </w:r>
          </w:p>
        </w:tc>
        <w:tc>
          <w:tcPr>
            <w:tcW w:w="2849" w:type="dxa"/>
            <w:shd w:val="clear" w:color="auto" w:fill="auto"/>
            <w:noWrap/>
            <w:vAlign w:val="bottom"/>
            <w:hideMark/>
          </w:tcPr>
          <w:p w14:paraId="113852D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7735.27 (7305.74, 8120.61)</w:t>
            </w:r>
          </w:p>
        </w:tc>
      </w:tr>
      <w:tr w:rsidR="008D1711" w:rsidRPr="00F86D6B" w14:paraId="2FC83939" w14:textId="77777777" w:rsidTr="00134202">
        <w:trPr>
          <w:trHeight w:val="290"/>
        </w:trPr>
        <w:tc>
          <w:tcPr>
            <w:tcW w:w="2254" w:type="dxa"/>
            <w:shd w:val="clear" w:color="auto" w:fill="auto"/>
            <w:noWrap/>
            <w:vAlign w:val="bottom"/>
            <w:hideMark/>
          </w:tcPr>
          <w:p w14:paraId="5FFB7DDA"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Residual error</w:t>
            </w:r>
          </w:p>
        </w:tc>
        <w:tc>
          <w:tcPr>
            <w:tcW w:w="1706" w:type="dxa"/>
            <w:shd w:val="clear" w:color="auto" w:fill="auto"/>
            <w:noWrap/>
            <w:vAlign w:val="bottom"/>
            <w:hideMark/>
          </w:tcPr>
          <w:p w14:paraId="4E17FF9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651" w:type="dxa"/>
            <w:shd w:val="clear" w:color="auto" w:fill="auto"/>
            <w:noWrap/>
            <w:vAlign w:val="bottom"/>
            <w:hideMark/>
          </w:tcPr>
          <w:p w14:paraId="09B442AF"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c>
          <w:tcPr>
            <w:tcW w:w="2849" w:type="dxa"/>
            <w:shd w:val="clear" w:color="auto" w:fill="auto"/>
            <w:noWrap/>
            <w:vAlign w:val="bottom"/>
            <w:hideMark/>
          </w:tcPr>
          <w:p w14:paraId="636EE15B"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58FCFCA5" w14:textId="77777777" w:rsidTr="00134202">
        <w:trPr>
          <w:trHeight w:val="290"/>
        </w:trPr>
        <w:tc>
          <w:tcPr>
            <w:tcW w:w="2254" w:type="dxa"/>
            <w:shd w:val="clear" w:color="auto" w:fill="auto"/>
            <w:noWrap/>
            <w:vAlign w:val="bottom"/>
            <w:hideMark/>
          </w:tcPr>
          <w:p w14:paraId="2F481F64" w14:textId="77777777" w:rsidR="008D1711" w:rsidRPr="00F86D6B" w:rsidRDefault="008D1711" w:rsidP="00134202">
            <w:pPr>
              <w:spacing w:after="0" w:line="240" w:lineRule="auto"/>
              <w:ind w:firstLine="380"/>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RV doxorubicin</w:t>
            </w:r>
          </w:p>
        </w:tc>
        <w:tc>
          <w:tcPr>
            <w:tcW w:w="1706" w:type="dxa"/>
            <w:shd w:val="clear" w:color="auto" w:fill="auto"/>
            <w:noWrap/>
            <w:vAlign w:val="bottom"/>
            <w:hideMark/>
          </w:tcPr>
          <w:p w14:paraId="7CE91771"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0.31 (4.99)</w:t>
            </w:r>
          </w:p>
        </w:tc>
        <w:tc>
          <w:tcPr>
            <w:tcW w:w="1651" w:type="dxa"/>
            <w:shd w:val="clear" w:color="auto" w:fill="auto"/>
            <w:noWrap/>
            <w:vAlign w:val="bottom"/>
            <w:hideMark/>
          </w:tcPr>
          <w:p w14:paraId="15353B45"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 (4.34)</w:t>
            </w:r>
          </w:p>
        </w:tc>
        <w:tc>
          <w:tcPr>
            <w:tcW w:w="2849" w:type="dxa"/>
            <w:shd w:val="clear" w:color="auto" w:fill="auto"/>
            <w:noWrap/>
            <w:vAlign w:val="bottom"/>
            <w:hideMark/>
          </w:tcPr>
          <w:p w14:paraId="362F8B3A"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 (0.28, 0.33)</w:t>
            </w:r>
          </w:p>
        </w:tc>
      </w:tr>
      <w:tr w:rsidR="008D1711" w:rsidRPr="00F86D6B" w14:paraId="698EFB45" w14:textId="77777777" w:rsidTr="00134202">
        <w:trPr>
          <w:trHeight w:val="290"/>
        </w:trPr>
        <w:tc>
          <w:tcPr>
            <w:tcW w:w="2254" w:type="dxa"/>
            <w:shd w:val="clear" w:color="auto" w:fill="auto"/>
            <w:noWrap/>
            <w:vAlign w:val="bottom"/>
            <w:hideMark/>
          </w:tcPr>
          <w:p w14:paraId="7C753834" w14:textId="77777777" w:rsidR="008D1711" w:rsidRPr="00F86D6B" w:rsidRDefault="008D1711" w:rsidP="00134202">
            <w:pPr>
              <w:spacing w:after="0" w:line="240" w:lineRule="auto"/>
              <w:ind w:firstLine="380"/>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 xml:space="preserve">RV </w:t>
            </w:r>
            <w:proofErr w:type="spellStart"/>
            <w:r w:rsidRPr="00F86D6B">
              <w:rPr>
                <w:rFonts w:ascii="Times New Roman" w:eastAsia="Times New Roman" w:hAnsi="Times New Roman" w:cs="Times New Roman"/>
                <w:color w:val="000000"/>
                <w:sz w:val="24"/>
                <w:szCs w:val="24"/>
                <w:lang w:eastAsia="es-ES"/>
              </w:rPr>
              <w:t>doxorubicinol</w:t>
            </w:r>
            <w:proofErr w:type="spellEnd"/>
          </w:p>
        </w:tc>
        <w:tc>
          <w:tcPr>
            <w:tcW w:w="1706" w:type="dxa"/>
            <w:shd w:val="clear" w:color="auto" w:fill="auto"/>
            <w:noWrap/>
            <w:vAlign w:val="bottom"/>
            <w:hideMark/>
          </w:tcPr>
          <w:p w14:paraId="37FA232B"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0.37 (3.47)</w:t>
            </w:r>
          </w:p>
        </w:tc>
        <w:tc>
          <w:tcPr>
            <w:tcW w:w="1651" w:type="dxa"/>
            <w:shd w:val="clear" w:color="auto" w:fill="auto"/>
            <w:noWrap/>
            <w:vAlign w:val="bottom"/>
            <w:hideMark/>
          </w:tcPr>
          <w:p w14:paraId="1224014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0.37 (3.14)</w:t>
            </w:r>
          </w:p>
        </w:tc>
        <w:tc>
          <w:tcPr>
            <w:tcW w:w="2849" w:type="dxa"/>
            <w:shd w:val="clear" w:color="auto" w:fill="auto"/>
            <w:noWrap/>
            <w:vAlign w:val="bottom"/>
            <w:hideMark/>
          </w:tcPr>
          <w:p w14:paraId="0A513C9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0.37 (0.35, 0.4)</w:t>
            </w:r>
          </w:p>
        </w:tc>
      </w:tr>
      <w:tr w:rsidR="008D1711" w:rsidRPr="00F86D6B" w14:paraId="63ABFC50" w14:textId="77777777" w:rsidTr="00134202">
        <w:trPr>
          <w:trHeight w:val="290"/>
        </w:trPr>
        <w:tc>
          <w:tcPr>
            <w:tcW w:w="2254" w:type="dxa"/>
            <w:shd w:val="clear" w:color="auto" w:fill="auto"/>
            <w:noWrap/>
            <w:vAlign w:val="bottom"/>
            <w:hideMark/>
          </w:tcPr>
          <w:p w14:paraId="2D4A74A9"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proofErr w:type="spellStart"/>
            <w:r w:rsidRPr="00F86D6B">
              <w:rPr>
                <w:rFonts w:ascii="Times New Roman" w:eastAsia="Times New Roman" w:hAnsi="Times New Roman" w:cs="Times New Roman"/>
                <w:color w:val="000000"/>
                <w:sz w:val="24"/>
                <w:szCs w:val="24"/>
                <w:lang w:eastAsia="es-ES"/>
              </w:rPr>
              <w:t>Intersubject</w:t>
            </w:r>
            <w:proofErr w:type="spellEnd"/>
            <w:r w:rsidRPr="00F86D6B">
              <w:rPr>
                <w:rFonts w:ascii="Times New Roman" w:eastAsia="Times New Roman" w:hAnsi="Times New Roman" w:cs="Times New Roman"/>
                <w:color w:val="000000"/>
                <w:sz w:val="24"/>
                <w:szCs w:val="24"/>
                <w:lang w:eastAsia="es-ES"/>
              </w:rPr>
              <w:t xml:space="preserve"> variability</w:t>
            </w:r>
          </w:p>
        </w:tc>
        <w:tc>
          <w:tcPr>
            <w:tcW w:w="1706" w:type="dxa"/>
            <w:shd w:val="clear" w:color="auto" w:fill="auto"/>
            <w:noWrap/>
            <w:vAlign w:val="bottom"/>
            <w:hideMark/>
          </w:tcPr>
          <w:p w14:paraId="1C6A5522"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p>
        </w:tc>
        <w:tc>
          <w:tcPr>
            <w:tcW w:w="1651" w:type="dxa"/>
            <w:shd w:val="clear" w:color="auto" w:fill="auto"/>
            <w:noWrap/>
            <w:vAlign w:val="bottom"/>
            <w:hideMark/>
          </w:tcPr>
          <w:p w14:paraId="3650B5BF"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c>
          <w:tcPr>
            <w:tcW w:w="2849" w:type="dxa"/>
            <w:shd w:val="clear" w:color="auto" w:fill="auto"/>
            <w:noWrap/>
            <w:vAlign w:val="bottom"/>
            <w:hideMark/>
          </w:tcPr>
          <w:p w14:paraId="5159234C" w14:textId="77777777" w:rsidR="008D1711" w:rsidRPr="00F86D6B" w:rsidRDefault="008D1711" w:rsidP="00134202">
            <w:pPr>
              <w:spacing w:after="0" w:line="240" w:lineRule="auto"/>
              <w:jc w:val="center"/>
              <w:rPr>
                <w:rFonts w:ascii="Times New Roman" w:eastAsia="Times New Roman" w:hAnsi="Times New Roman" w:cs="Times New Roman"/>
                <w:sz w:val="24"/>
                <w:szCs w:val="24"/>
                <w:lang w:eastAsia="es-ES"/>
              </w:rPr>
            </w:pPr>
          </w:p>
        </w:tc>
      </w:tr>
      <w:tr w:rsidR="008D1711" w:rsidRPr="00F86D6B" w14:paraId="762D28A5" w14:textId="77777777" w:rsidTr="00134202">
        <w:trPr>
          <w:trHeight w:val="290"/>
        </w:trPr>
        <w:tc>
          <w:tcPr>
            <w:tcW w:w="2254" w:type="dxa"/>
            <w:shd w:val="clear" w:color="auto" w:fill="auto"/>
            <w:noWrap/>
            <w:vAlign w:val="bottom"/>
            <w:hideMark/>
          </w:tcPr>
          <w:p w14:paraId="57FB83DE"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w:t>
            </w:r>
            <w:r w:rsidRPr="00F86D6B">
              <w:rPr>
                <w:rFonts w:ascii="Times New Roman" w:eastAsia="Times New Roman" w:hAnsi="Times New Roman" w:cs="Times New Roman"/>
                <w:i/>
                <w:iCs/>
                <w:color w:val="000000"/>
                <w:sz w:val="24"/>
                <w:szCs w:val="24"/>
                <w:vertAlign w:val="subscript"/>
                <w:lang w:eastAsia="es-ES"/>
              </w:rPr>
              <w:t>DOX</w:t>
            </w:r>
          </w:p>
        </w:tc>
        <w:tc>
          <w:tcPr>
            <w:tcW w:w="1706" w:type="dxa"/>
            <w:shd w:val="clear" w:color="auto" w:fill="auto"/>
            <w:noWrap/>
            <w:vAlign w:val="bottom"/>
            <w:hideMark/>
          </w:tcPr>
          <w:p w14:paraId="66FED0AF"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0.22 (6.57)</w:t>
            </w:r>
          </w:p>
        </w:tc>
        <w:tc>
          <w:tcPr>
            <w:tcW w:w="1651" w:type="dxa"/>
            <w:shd w:val="clear" w:color="auto" w:fill="auto"/>
            <w:noWrap/>
            <w:vAlign w:val="bottom"/>
            <w:hideMark/>
          </w:tcPr>
          <w:p w14:paraId="5898BF2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0.05 (11.81)</w:t>
            </w:r>
          </w:p>
        </w:tc>
        <w:tc>
          <w:tcPr>
            <w:tcW w:w="2849" w:type="dxa"/>
            <w:shd w:val="clear" w:color="auto" w:fill="auto"/>
            <w:noWrap/>
            <w:vAlign w:val="bottom"/>
            <w:hideMark/>
          </w:tcPr>
          <w:p w14:paraId="76E97B5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0.05 (0.04, 0.06)</w:t>
            </w:r>
          </w:p>
        </w:tc>
      </w:tr>
      <w:tr w:rsidR="008D1711" w:rsidRPr="00F86D6B" w14:paraId="6E786038" w14:textId="77777777" w:rsidTr="00134202">
        <w:trPr>
          <w:trHeight w:val="290"/>
        </w:trPr>
        <w:tc>
          <w:tcPr>
            <w:tcW w:w="2254" w:type="dxa"/>
            <w:shd w:val="clear" w:color="auto" w:fill="auto"/>
            <w:noWrap/>
            <w:vAlign w:val="bottom"/>
            <w:hideMark/>
          </w:tcPr>
          <w:p w14:paraId="3D7D27C5"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Q7</w:t>
            </w:r>
          </w:p>
        </w:tc>
        <w:tc>
          <w:tcPr>
            <w:tcW w:w="1706" w:type="dxa"/>
            <w:shd w:val="clear" w:color="auto" w:fill="auto"/>
            <w:noWrap/>
            <w:vAlign w:val="bottom"/>
            <w:hideMark/>
          </w:tcPr>
          <w:p w14:paraId="056B84B7"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0.2 (8.89)</w:t>
            </w:r>
          </w:p>
        </w:tc>
        <w:tc>
          <w:tcPr>
            <w:tcW w:w="1651" w:type="dxa"/>
            <w:shd w:val="clear" w:color="auto" w:fill="auto"/>
            <w:noWrap/>
            <w:vAlign w:val="bottom"/>
            <w:hideMark/>
          </w:tcPr>
          <w:p w14:paraId="08CF1349"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0.04 (33.58)</w:t>
            </w:r>
          </w:p>
        </w:tc>
        <w:tc>
          <w:tcPr>
            <w:tcW w:w="2849" w:type="dxa"/>
            <w:shd w:val="clear" w:color="auto" w:fill="auto"/>
            <w:noWrap/>
            <w:vAlign w:val="bottom"/>
            <w:hideMark/>
          </w:tcPr>
          <w:p w14:paraId="0B2390D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0.04 (0.02, 0.07)</w:t>
            </w:r>
          </w:p>
        </w:tc>
      </w:tr>
      <w:tr w:rsidR="008D1711" w:rsidRPr="00F86D6B" w14:paraId="1154A767" w14:textId="77777777" w:rsidTr="00134202">
        <w:trPr>
          <w:trHeight w:val="290"/>
        </w:trPr>
        <w:tc>
          <w:tcPr>
            <w:tcW w:w="2254" w:type="dxa"/>
            <w:shd w:val="clear" w:color="auto" w:fill="auto"/>
            <w:noWrap/>
            <w:vAlign w:val="bottom"/>
            <w:hideMark/>
          </w:tcPr>
          <w:p w14:paraId="1B103590"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V7</w:t>
            </w:r>
          </w:p>
        </w:tc>
        <w:tc>
          <w:tcPr>
            <w:tcW w:w="1706" w:type="dxa"/>
            <w:shd w:val="clear" w:color="auto" w:fill="auto"/>
            <w:noWrap/>
            <w:vAlign w:val="bottom"/>
            <w:hideMark/>
          </w:tcPr>
          <w:p w14:paraId="57E39A7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0.38 (12.61)</w:t>
            </w:r>
          </w:p>
        </w:tc>
        <w:tc>
          <w:tcPr>
            <w:tcW w:w="1651" w:type="dxa"/>
            <w:shd w:val="clear" w:color="auto" w:fill="auto"/>
            <w:noWrap/>
            <w:vAlign w:val="bottom"/>
            <w:hideMark/>
          </w:tcPr>
          <w:p w14:paraId="51A9E088"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0.16 (26.68)</w:t>
            </w:r>
          </w:p>
        </w:tc>
        <w:tc>
          <w:tcPr>
            <w:tcW w:w="2849" w:type="dxa"/>
            <w:shd w:val="clear" w:color="auto" w:fill="auto"/>
            <w:noWrap/>
            <w:vAlign w:val="bottom"/>
            <w:hideMark/>
          </w:tcPr>
          <w:p w14:paraId="7D17B3AB"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0.16 (0.08, 0.25)</w:t>
            </w:r>
          </w:p>
        </w:tc>
      </w:tr>
      <w:tr w:rsidR="008D1711" w:rsidRPr="00F86D6B" w14:paraId="05F8E789" w14:textId="77777777" w:rsidTr="00134202">
        <w:trPr>
          <w:trHeight w:val="290"/>
        </w:trPr>
        <w:tc>
          <w:tcPr>
            <w:tcW w:w="2254" w:type="dxa"/>
            <w:shd w:val="clear" w:color="auto" w:fill="auto"/>
            <w:noWrap/>
            <w:vAlign w:val="bottom"/>
            <w:hideMark/>
          </w:tcPr>
          <w:p w14:paraId="77A6CCB1"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CL</w:t>
            </w:r>
            <w:r w:rsidRPr="00F86D6B">
              <w:rPr>
                <w:rFonts w:ascii="Times New Roman" w:eastAsia="Times New Roman" w:hAnsi="Times New Roman" w:cs="Times New Roman"/>
                <w:i/>
                <w:color w:val="000000"/>
                <w:sz w:val="24"/>
                <w:szCs w:val="24"/>
                <w:vertAlign w:val="subscript"/>
                <w:lang w:eastAsia="es-ES"/>
              </w:rPr>
              <w:t>M</w:t>
            </w:r>
            <w:r w:rsidRPr="00F86D6B">
              <w:rPr>
                <w:rFonts w:ascii="Times New Roman" w:eastAsia="Times New Roman" w:hAnsi="Times New Roman" w:cs="Times New Roman"/>
                <w:color w:val="000000"/>
                <w:sz w:val="24"/>
                <w:szCs w:val="24"/>
                <w:lang w:eastAsia="es-ES"/>
              </w:rPr>
              <w:t xml:space="preserve"> </w:t>
            </w:r>
            <w:proofErr w:type="spellStart"/>
            <w:r w:rsidRPr="00F86D6B">
              <w:rPr>
                <w:rFonts w:ascii="Times New Roman" w:eastAsia="Times New Roman" w:hAnsi="Times New Roman" w:cs="Times New Roman"/>
                <w:color w:val="000000"/>
                <w:sz w:val="24"/>
                <w:szCs w:val="24"/>
                <w:lang w:eastAsia="es-ES"/>
              </w:rPr>
              <w:t>doxorubicinol</w:t>
            </w:r>
            <w:proofErr w:type="spellEnd"/>
          </w:p>
        </w:tc>
        <w:tc>
          <w:tcPr>
            <w:tcW w:w="1706" w:type="dxa"/>
            <w:shd w:val="clear" w:color="auto" w:fill="auto"/>
            <w:noWrap/>
            <w:vAlign w:val="bottom"/>
            <w:hideMark/>
          </w:tcPr>
          <w:p w14:paraId="55079DEE"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0.34 (9.25)</w:t>
            </w:r>
          </w:p>
        </w:tc>
        <w:tc>
          <w:tcPr>
            <w:tcW w:w="1651" w:type="dxa"/>
            <w:shd w:val="clear" w:color="auto" w:fill="auto"/>
            <w:noWrap/>
            <w:vAlign w:val="bottom"/>
            <w:hideMark/>
          </w:tcPr>
          <w:p w14:paraId="2042A89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0.11 (12.41)</w:t>
            </w:r>
          </w:p>
        </w:tc>
        <w:tc>
          <w:tcPr>
            <w:tcW w:w="2849" w:type="dxa"/>
            <w:shd w:val="clear" w:color="auto" w:fill="auto"/>
            <w:noWrap/>
            <w:vAlign w:val="bottom"/>
            <w:hideMark/>
          </w:tcPr>
          <w:p w14:paraId="3849E592"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0.11 (0.09, 0.14)</w:t>
            </w:r>
          </w:p>
        </w:tc>
      </w:tr>
      <w:tr w:rsidR="008D1711" w:rsidRPr="00F86D6B" w14:paraId="3ECA67BB" w14:textId="77777777" w:rsidTr="00134202">
        <w:trPr>
          <w:trHeight w:val="290"/>
        </w:trPr>
        <w:tc>
          <w:tcPr>
            <w:tcW w:w="2254" w:type="dxa"/>
            <w:shd w:val="clear" w:color="auto" w:fill="auto"/>
            <w:noWrap/>
            <w:vAlign w:val="bottom"/>
            <w:hideMark/>
          </w:tcPr>
          <w:p w14:paraId="38D72FE9"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V5</w:t>
            </w:r>
          </w:p>
        </w:tc>
        <w:tc>
          <w:tcPr>
            <w:tcW w:w="1706" w:type="dxa"/>
            <w:shd w:val="clear" w:color="auto" w:fill="auto"/>
            <w:noWrap/>
            <w:vAlign w:val="bottom"/>
            <w:hideMark/>
          </w:tcPr>
          <w:p w14:paraId="3255DFE0"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0.44 (5.6)</w:t>
            </w:r>
          </w:p>
        </w:tc>
        <w:tc>
          <w:tcPr>
            <w:tcW w:w="1651" w:type="dxa"/>
            <w:shd w:val="clear" w:color="auto" w:fill="auto"/>
            <w:noWrap/>
            <w:vAlign w:val="bottom"/>
            <w:hideMark/>
          </w:tcPr>
          <w:p w14:paraId="237A733C"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0.19 (9.8)</w:t>
            </w:r>
          </w:p>
        </w:tc>
        <w:tc>
          <w:tcPr>
            <w:tcW w:w="2849" w:type="dxa"/>
            <w:shd w:val="clear" w:color="auto" w:fill="auto"/>
            <w:noWrap/>
            <w:vAlign w:val="bottom"/>
            <w:hideMark/>
          </w:tcPr>
          <w:p w14:paraId="2BA39CF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0.19 (0.16, 0.23)</w:t>
            </w:r>
          </w:p>
        </w:tc>
      </w:tr>
      <w:tr w:rsidR="008D1711" w:rsidRPr="00F86D6B" w14:paraId="772546B2" w14:textId="77777777" w:rsidTr="00134202">
        <w:trPr>
          <w:trHeight w:val="290"/>
        </w:trPr>
        <w:tc>
          <w:tcPr>
            <w:tcW w:w="2254" w:type="dxa"/>
            <w:shd w:val="clear" w:color="auto" w:fill="auto"/>
            <w:noWrap/>
            <w:vAlign w:val="bottom"/>
            <w:hideMark/>
          </w:tcPr>
          <w:p w14:paraId="75FA5842" w14:textId="77777777" w:rsidR="008D1711" w:rsidRPr="00F86D6B" w:rsidRDefault="008D1711" w:rsidP="00134202">
            <w:pPr>
              <w:spacing w:after="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RV doxorubicin</w:t>
            </w:r>
          </w:p>
        </w:tc>
        <w:tc>
          <w:tcPr>
            <w:tcW w:w="1706" w:type="dxa"/>
            <w:shd w:val="clear" w:color="auto" w:fill="auto"/>
            <w:noWrap/>
            <w:vAlign w:val="bottom"/>
            <w:hideMark/>
          </w:tcPr>
          <w:p w14:paraId="2018C853"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0.97 (3.92)</w:t>
            </w:r>
          </w:p>
        </w:tc>
        <w:tc>
          <w:tcPr>
            <w:tcW w:w="1651" w:type="dxa"/>
            <w:shd w:val="clear" w:color="auto" w:fill="auto"/>
            <w:noWrap/>
            <w:vAlign w:val="bottom"/>
            <w:hideMark/>
          </w:tcPr>
          <w:p w14:paraId="71C9E4CD"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0.93 (7.36)</w:t>
            </w:r>
          </w:p>
        </w:tc>
        <w:tc>
          <w:tcPr>
            <w:tcW w:w="2849" w:type="dxa"/>
            <w:shd w:val="clear" w:color="auto" w:fill="auto"/>
            <w:noWrap/>
            <w:vAlign w:val="bottom"/>
            <w:hideMark/>
          </w:tcPr>
          <w:p w14:paraId="695B85B4" w14:textId="77777777" w:rsidR="008D1711" w:rsidRPr="00F86D6B" w:rsidRDefault="008D1711" w:rsidP="00134202">
            <w:pPr>
              <w:spacing w:after="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0.93 (0.8, 1.07)</w:t>
            </w:r>
          </w:p>
        </w:tc>
      </w:tr>
      <w:tr w:rsidR="008D1711" w:rsidRPr="00F86D6B" w14:paraId="191316E3" w14:textId="77777777" w:rsidTr="00134202">
        <w:trPr>
          <w:trHeight w:val="290"/>
        </w:trPr>
        <w:tc>
          <w:tcPr>
            <w:tcW w:w="2254" w:type="dxa"/>
            <w:tcBorders>
              <w:bottom w:val="single" w:sz="4" w:space="0" w:color="auto"/>
            </w:tcBorders>
            <w:shd w:val="clear" w:color="auto" w:fill="auto"/>
            <w:noWrap/>
            <w:vAlign w:val="bottom"/>
            <w:hideMark/>
          </w:tcPr>
          <w:p w14:paraId="6C16019D" w14:textId="77777777" w:rsidR="008D1711" w:rsidRPr="00F86D6B" w:rsidRDefault="008D1711" w:rsidP="00134202">
            <w:pPr>
              <w:spacing w:after="60" w:line="240" w:lineRule="auto"/>
              <w:ind w:firstLine="209"/>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 xml:space="preserve">RV </w:t>
            </w:r>
            <w:proofErr w:type="spellStart"/>
            <w:r w:rsidRPr="00F86D6B">
              <w:rPr>
                <w:rFonts w:ascii="Times New Roman" w:eastAsia="Times New Roman" w:hAnsi="Times New Roman" w:cs="Times New Roman"/>
                <w:color w:val="000000"/>
                <w:sz w:val="24"/>
                <w:szCs w:val="24"/>
                <w:lang w:eastAsia="es-ES"/>
              </w:rPr>
              <w:t>doxorubicinol</w:t>
            </w:r>
            <w:proofErr w:type="spellEnd"/>
          </w:p>
        </w:tc>
        <w:tc>
          <w:tcPr>
            <w:tcW w:w="1706" w:type="dxa"/>
            <w:tcBorders>
              <w:bottom w:val="single" w:sz="4" w:space="0" w:color="auto"/>
            </w:tcBorders>
            <w:shd w:val="clear" w:color="auto" w:fill="auto"/>
            <w:noWrap/>
            <w:vAlign w:val="bottom"/>
            <w:hideMark/>
          </w:tcPr>
          <w:p w14:paraId="2348D40E"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0.62 (4.64)</w:t>
            </w:r>
          </w:p>
        </w:tc>
        <w:tc>
          <w:tcPr>
            <w:tcW w:w="1651" w:type="dxa"/>
            <w:tcBorders>
              <w:bottom w:val="single" w:sz="4" w:space="0" w:color="auto"/>
            </w:tcBorders>
            <w:shd w:val="clear" w:color="auto" w:fill="auto"/>
            <w:noWrap/>
            <w:vAlign w:val="bottom"/>
            <w:hideMark/>
          </w:tcPr>
          <w:p w14:paraId="3BFBE5D8"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0.38 (9.67)</w:t>
            </w:r>
          </w:p>
        </w:tc>
        <w:tc>
          <w:tcPr>
            <w:tcW w:w="2849" w:type="dxa"/>
            <w:tcBorders>
              <w:bottom w:val="single" w:sz="4" w:space="0" w:color="auto"/>
            </w:tcBorders>
            <w:shd w:val="clear" w:color="auto" w:fill="auto"/>
            <w:noWrap/>
            <w:vAlign w:val="bottom"/>
            <w:hideMark/>
          </w:tcPr>
          <w:p w14:paraId="49AD5141" w14:textId="77777777" w:rsidR="008D1711" w:rsidRPr="00F86D6B" w:rsidRDefault="008D1711" w:rsidP="00134202">
            <w:pPr>
              <w:spacing w:after="60" w:line="240" w:lineRule="auto"/>
              <w:jc w:val="center"/>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0.38 (0.31, 0.46)</w:t>
            </w:r>
          </w:p>
        </w:tc>
      </w:tr>
      <w:tr w:rsidR="008D1711" w:rsidRPr="00F86D6B" w14:paraId="374804D5" w14:textId="77777777" w:rsidTr="00134202">
        <w:trPr>
          <w:trHeight w:val="290"/>
        </w:trPr>
        <w:tc>
          <w:tcPr>
            <w:tcW w:w="8460" w:type="dxa"/>
            <w:gridSpan w:val="4"/>
            <w:tcBorders>
              <w:top w:val="single" w:sz="4" w:space="0" w:color="auto"/>
            </w:tcBorders>
            <w:shd w:val="clear" w:color="auto" w:fill="auto"/>
            <w:noWrap/>
            <w:vAlign w:val="bottom"/>
          </w:tcPr>
          <w:p w14:paraId="0C61C800" w14:textId="77777777" w:rsidR="008D1711" w:rsidRDefault="008D1711" w:rsidP="00134202">
            <w:pPr>
              <w:spacing w:after="0" w:line="240" w:lineRule="auto"/>
              <w:rPr>
                <w:rFonts w:ascii="Times New Roman" w:eastAsia="Times New Roman" w:hAnsi="Times New Roman" w:cs="Times New Roman"/>
                <w:color w:val="000000"/>
                <w:sz w:val="24"/>
                <w:szCs w:val="24"/>
                <w:lang w:eastAsia="es-ES"/>
              </w:rPr>
            </w:pPr>
          </w:p>
          <w:p w14:paraId="1E42710F"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r w:rsidRPr="00F86D6B">
              <w:rPr>
                <w:rFonts w:ascii="Times New Roman" w:eastAsia="Times New Roman" w:hAnsi="Times New Roman" w:cs="Times New Roman"/>
                <w:color w:val="000000"/>
                <w:sz w:val="24"/>
                <w:szCs w:val="24"/>
                <w:lang w:eastAsia="es-ES"/>
              </w:rPr>
              <w:t>CI, confidence interval; CL</w:t>
            </w:r>
            <w:r w:rsidRPr="00F86D6B">
              <w:rPr>
                <w:rFonts w:ascii="Times New Roman" w:eastAsia="Times New Roman" w:hAnsi="Times New Roman" w:cs="Times New Roman"/>
                <w:i/>
                <w:iCs/>
                <w:color w:val="000000"/>
                <w:sz w:val="24"/>
                <w:szCs w:val="24"/>
                <w:vertAlign w:val="subscript"/>
                <w:lang w:eastAsia="es-ES"/>
              </w:rPr>
              <w:t>DOX</w:t>
            </w:r>
            <w:r w:rsidRPr="00F86D6B">
              <w:rPr>
                <w:rFonts w:ascii="Times New Roman" w:eastAsia="Times New Roman" w:hAnsi="Times New Roman" w:cs="Times New Roman"/>
                <w:color w:val="000000"/>
                <w:sz w:val="24"/>
                <w:szCs w:val="24"/>
                <w:lang w:eastAsia="es-ES"/>
              </w:rPr>
              <w:t>, clearance of doxorubicin; CL</w:t>
            </w:r>
            <w:r w:rsidRPr="00F86D6B">
              <w:rPr>
                <w:rFonts w:ascii="Times New Roman" w:eastAsia="Times New Roman" w:hAnsi="Times New Roman" w:cs="Times New Roman"/>
                <w:i/>
                <w:iCs/>
                <w:color w:val="000000"/>
                <w:sz w:val="24"/>
                <w:szCs w:val="24"/>
                <w:vertAlign w:val="subscript"/>
                <w:lang w:eastAsia="es-ES"/>
              </w:rPr>
              <w:t>M</w:t>
            </w:r>
            <w:r w:rsidRPr="00F86D6B">
              <w:rPr>
                <w:rFonts w:ascii="Times New Roman" w:eastAsia="Times New Roman" w:hAnsi="Times New Roman" w:cs="Times New Roman"/>
                <w:color w:val="000000"/>
                <w:sz w:val="24"/>
                <w:szCs w:val="24"/>
                <w:lang w:eastAsia="es-ES"/>
              </w:rPr>
              <w:t xml:space="preserve">, clearance of </w:t>
            </w:r>
            <w:proofErr w:type="spellStart"/>
            <w:r w:rsidRPr="00F86D6B">
              <w:rPr>
                <w:rFonts w:ascii="Times New Roman" w:eastAsia="Times New Roman" w:hAnsi="Times New Roman" w:cs="Times New Roman"/>
                <w:color w:val="000000"/>
                <w:sz w:val="24"/>
                <w:szCs w:val="24"/>
                <w:lang w:eastAsia="es-ES"/>
              </w:rPr>
              <w:t>doxorubicinol</w:t>
            </w:r>
            <w:proofErr w:type="spellEnd"/>
            <w:r w:rsidRPr="00F86D6B">
              <w:rPr>
                <w:rFonts w:ascii="Times New Roman" w:eastAsia="Times New Roman" w:hAnsi="Times New Roman" w:cs="Times New Roman"/>
                <w:color w:val="000000"/>
                <w:sz w:val="24"/>
                <w:szCs w:val="24"/>
                <w:lang w:eastAsia="es-ES"/>
              </w:rPr>
              <w:t>; RSE, relative standard error; RV, residual variability.</w:t>
            </w:r>
          </w:p>
          <w:p w14:paraId="75F803BE" w14:textId="77777777" w:rsidR="008D1711" w:rsidRPr="00F86D6B" w:rsidRDefault="008D1711" w:rsidP="00134202">
            <w:pPr>
              <w:spacing w:after="0" w:line="240" w:lineRule="auto"/>
              <w:rPr>
                <w:rFonts w:ascii="Times New Roman" w:hAnsi="Times New Roman" w:cs="Times New Roman"/>
                <w:sz w:val="24"/>
                <w:szCs w:val="24"/>
              </w:rPr>
            </w:pPr>
            <w:r w:rsidRPr="00F86D6B">
              <w:rPr>
                <w:rFonts w:ascii="Times New Roman" w:eastAsia="Times New Roman" w:hAnsi="Times New Roman" w:cs="Times New Roman"/>
                <w:color w:val="000000"/>
                <w:sz w:val="24"/>
                <w:szCs w:val="24"/>
                <w:lang w:eastAsia="es-ES"/>
              </w:rPr>
              <w:t xml:space="preserve">Q7 and Q8, two </w:t>
            </w:r>
            <w:r w:rsidRPr="00F86D6B">
              <w:rPr>
                <w:rFonts w:ascii="Times New Roman" w:hAnsi="Times New Roman" w:cs="Times New Roman"/>
                <w:sz w:val="24"/>
                <w:szCs w:val="24"/>
              </w:rPr>
              <w:t>intercompartmental distribution clearance of doxorubicin.</w:t>
            </w:r>
          </w:p>
          <w:p w14:paraId="46B4922C" w14:textId="77777777" w:rsidR="008D1711" w:rsidRPr="00F86D6B" w:rsidRDefault="008D1711" w:rsidP="00134202">
            <w:pPr>
              <w:spacing w:after="0" w:line="240" w:lineRule="auto"/>
              <w:rPr>
                <w:rFonts w:ascii="Times New Roman" w:hAnsi="Times New Roman" w:cs="Times New Roman"/>
                <w:sz w:val="24"/>
                <w:szCs w:val="24"/>
              </w:rPr>
            </w:pPr>
            <w:r w:rsidRPr="00F86D6B">
              <w:rPr>
                <w:rFonts w:ascii="Times New Roman" w:eastAsia="Times New Roman" w:hAnsi="Times New Roman" w:cs="Times New Roman"/>
                <w:color w:val="000000"/>
                <w:sz w:val="24"/>
                <w:szCs w:val="24"/>
                <w:lang w:eastAsia="es-ES"/>
              </w:rPr>
              <w:t xml:space="preserve">V4, </w:t>
            </w:r>
            <w:r w:rsidRPr="00F86D6B">
              <w:rPr>
                <w:rFonts w:ascii="Times New Roman" w:hAnsi="Times New Roman" w:cs="Times New Roman"/>
                <w:sz w:val="24"/>
                <w:szCs w:val="24"/>
              </w:rPr>
              <w:t>apparent volume of distribution of central peripheral compartment of doxorubicin.</w:t>
            </w:r>
          </w:p>
          <w:p w14:paraId="18588F75" w14:textId="77777777" w:rsidR="008D1711" w:rsidRPr="00F86D6B" w:rsidRDefault="008D1711" w:rsidP="00134202">
            <w:pPr>
              <w:spacing w:after="0" w:line="240" w:lineRule="auto"/>
              <w:rPr>
                <w:rFonts w:ascii="Times New Roman" w:hAnsi="Times New Roman" w:cs="Times New Roman"/>
                <w:sz w:val="24"/>
                <w:szCs w:val="24"/>
              </w:rPr>
            </w:pPr>
            <w:r w:rsidRPr="00F86D6B">
              <w:rPr>
                <w:rFonts w:ascii="Times New Roman" w:hAnsi="Times New Roman" w:cs="Times New Roman"/>
                <w:sz w:val="24"/>
                <w:szCs w:val="24"/>
              </w:rPr>
              <w:t xml:space="preserve">V5, apparent volume of distribution of central peripheral compartment of </w:t>
            </w:r>
            <w:proofErr w:type="spellStart"/>
            <w:r w:rsidRPr="00F86D6B">
              <w:rPr>
                <w:rFonts w:ascii="Times New Roman" w:hAnsi="Times New Roman" w:cs="Times New Roman"/>
                <w:sz w:val="24"/>
                <w:szCs w:val="24"/>
              </w:rPr>
              <w:t>doxorubicinol</w:t>
            </w:r>
            <w:proofErr w:type="spellEnd"/>
            <w:r w:rsidRPr="00F86D6B">
              <w:rPr>
                <w:rFonts w:ascii="Times New Roman" w:hAnsi="Times New Roman" w:cs="Times New Roman"/>
                <w:sz w:val="24"/>
                <w:szCs w:val="24"/>
              </w:rPr>
              <w:t>.</w:t>
            </w:r>
          </w:p>
          <w:p w14:paraId="18843D72" w14:textId="77777777" w:rsidR="008D1711" w:rsidRPr="00F86D6B" w:rsidRDefault="008D1711" w:rsidP="00134202">
            <w:pPr>
              <w:spacing w:after="0" w:line="240" w:lineRule="auto"/>
              <w:rPr>
                <w:rFonts w:ascii="Times New Roman" w:hAnsi="Times New Roman" w:cs="Times New Roman"/>
                <w:sz w:val="24"/>
                <w:szCs w:val="24"/>
              </w:rPr>
            </w:pPr>
            <w:r w:rsidRPr="00F86D6B">
              <w:rPr>
                <w:rFonts w:ascii="Times New Roman" w:hAnsi="Times New Roman" w:cs="Times New Roman"/>
                <w:sz w:val="24"/>
                <w:szCs w:val="24"/>
              </w:rPr>
              <w:t>V7, apparent volume of distribution of deep peripheral compartment of doxorubicin.</w:t>
            </w:r>
          </w:p>
          <w:p w14:paraId="2435EBE6" w14:textId="77777777" w:rsidR="008D1711" w:rsidRPr="00F86D6B" w:rsidRDefault="008D1711" w:rsidP="00134202">
            <w:pPr>
              <w:spacing w:after="0" w:line="240" w:lineRule="auto"/>
              <w:rPr>
                <w:rFonts w:ascii="Times New Roman" w:hAnsi="Times New Roman" w:cs="Times New Roman"/>
                <w:sz w:val="24"/>
                <w:szCs w:val="24"/>
              </w:rPr>
            </w:pPr>
            <w:r w:rsidRPr="00F86D6B">
              <w:rPr>
                <w:rFonts w:ascii="Times New Roman" w:hAnsi="Times New Roman" w:cs="Times New Roman"/>
                <w:sz w:val="24"/>
                <w:szCs w:val="24"/>
              </w:rPr>
              <w:t>V8, apparent volume of distribution of shallow peripheral compartment of doxorubicin.</w:t>
            </w:r>
          </w:p>
          <w:p w14:paraId="43A793D9"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p>
          <w:p w14:paraId="0EDFB5A4" w14:textId="77777777" w:rsidR="008D1711" w:rsidRPr="00F86D6B" w:rsidRDefault="008D1711" w:rsidP="00134202">
            <w:pPr>
              <w:spacing w:after="0" w:line="240" w:lineRule="auto"/>
              <w:rPr>
                <w:rFonts w:ascii="Times New Roman" w:eastAsia="Times New Roman" w:hAnsi="Times New Roman" w:cs="Times New Roman"/>
                <w:color w:val="000000"/>
                <w:sz w:val="24"/>
                <w:szCs w:val="24"/>
                <w:lang w:eastAsia="es-ES"/>
              </w:rPr>
            </w:pPr>
          </w:p>
        </w:tc>
      </w:tr>
    </w:tbl>
    <w:p w14:paraId="60EE3851" w14:textId="77777777" w:rsidR="008D1711" w:rsidRPr="00F86D6B" w:rsidRDefault="008D1711" w:rsidP="008D1711">
      <w:pPr>
        <w:spacing w:line="240" w:lineRule="auto"/>
        <w:rPr>
          <w:rFonts w:ascii="Times New Roman" w:hAnsi="Times New Roman" w:cs="Times New Roman"/>
          <w:sz w:val="24"/>
          <w:szCs w:val="24"/>
        </w:rPr>
      </w:pPr>
    </w:p>
    <w:p w14:paraId="2DF36C92" w14:textId="77777777" w:rsidR="008D1711" w:rsidRPr="00F86D6B" w:rsidRDefault="008D1711" w:rsidP="008D1711">
      <w:pPr>
        <w:spacing w:after="200" w:line="240" w:lineRule="auto"/>
        <w:rPr>
          <w:rFonts w:ascii="Times New Roman" w:hAnsi="Times New Roman" w:cs="Times New Roman"/>
          <w:b/>
          <w:bCs/>
          <w:iCs/>
          <w:sz w:val="24"/>
          <w:szCs w:val="24"/>
        </w:rPr>
      </w:pPr>
      <w:r w:rsidRPr="00F86D6B">
        <w:rPr>
          <w:rFonts w:ascii="Times New Roman" w:hAnsi="Times New Roman" w:cs="Times New Roman"/>
          <w:i/>
          <w:iCs/>
          <w:color w:val="44546A" w:themeColor="text2"/>
          <w:sz w:val="24"/>
          <w:szCs w:val="24"/>
        </w:rPr>
        <w:br w:type="page"/>
      </w:r>
    </w:p>
    <w:p w14:paraId="6E98DB27" w14:textId="77777777" w:rsidR="008D1711" w:rsidRPr="00F86D6B" w:rsidRDefault="008D1711" w:rsidP="008D1711">
      <w:pPr>
        <w:spacing w:line="240" w:lineRule="auto"/>
        <w:rPr>
          <w:rFonts w:ascii="Times New Roman" w:hAnsi="Times New Roman" w:cs="Times New Roman"/>
          <w:b/>
          <w:bCs/>
          <w:iCs/>
          <w:sz w:val="24"/>
          <w:szCs w:val="24"/>
        </w:rPr>
      </w:pPr>
      <w:r w:rsidRPr="00F86D6B">
        <w:rPr>
          <w:rFonts w:ascii="Times New Roman" w:hAnsi="Times New Roman" w:cs="Times New Roman"/>
          <w:b/>
          <w:bCs/>
          <w:iCs/>
          <w:sz w:val="24"/>
          <w:szCs w:val="24"/>
        </w:rPr>
        <w:lastRenderedPageBreak/>
        <w:t>Figure S1</w:t>
      </w:r>
      <w:r>
        <w:rPr>
          <w:rFonts w:ascii="Times New Roman" w:hAnsi="Times New Roman" w:cs="Times New Roman"/>
          <w:b/>
          <w:bCs/>
          <w:iCs/>
          <w:sz w:val="24"/>
          <w:szCs w:val="24"/>
        </w:rPr>
        <w:t>.</w:t>
      </w:r>
    </w:p>
    <w:p w14:paraId="791C5742" w14:textId="77777777" w:rsidR="008D1711" w:rsidRPr="00F86D6B" w:rsidRDefault="008D1711" w:rsidP="008D1711">
      <w:pPr>
        <w:spacing w:line="240" w:lineRule="auto"/>
        <w:rPr>
          <w:rFonts w:ascii="Times New Roman" w:hAnsi="Times New Roman" w:cs="Times New Roman"/>
          <w:sz w:val="24"/>
          <w:szCs w:val="24"/>
          <w:u w:val="single"/>
        </w:rPr>
      </w:pPr>
      <w:r w:rsidRPr="00F86D6B">
        <w:rPr>
          <w:rFonts w:ascii="Times New Roman" w:hAnsi="Times New Roman" w:cs="Times New Roman"/>
          <w:noProof/>
          <w:sz w:val="24"/>
          <w:szCs w:val="24"/>
          <w:u w:val="single"/>
        </w:rPr>
        <w:drawing>
          <wp:inline distT="0" distB="0" distL="0" distR="0" wp14:anchorId="7B3A449B" wp14:editId="0566E4D9">
            <wp:extent cx="4883150" cy="4883150"/>
            <wp:effectExtent l="0" t="0" r="0" b="0"/>
            <wp:docPr id="5" name="Picture 5" descr="Graphical user interface, application,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hist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0" cy="4883150"/>
                    </a:xfrm>
                    <a:prstGeom prst="rect">
                      <a:avLst/>
                    </a:prstGeom>
                    <a:noFill/>
                    <a:ln>
                      <a:noFill/>
                    </a:ln>
                  </pic:spPr>
                </pic:pic>
              </a:graphicData>
            </a:graphic>
          </wp:inline>
        </w:drawing>
      </w:r>
    </w:p>
    <w:p w14:paraId="4F4C74FD"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b/>
          <w:bCs/>
          <w:sz w:val="24"/>
          <w:szCs w:val="24"/>
        </w:rPr>
        <w:t>Figure S1.</w:t>
      </w:r>
      <w:r w:rsidRPr="00F86D6B">
        <w:rPr>
          <w:rFonts w:ascii="Times New Roman" w:hAnsi="Times New Roman" w:cs="Times New Roman"/>
          <w:sz w:val="24"/>
          <w:szCs w:val="24"/>
        </w:rPr>
        <w:t xml:space="preserve"> Kaplan</w:t>
      </w:r>
      <w:r w:rsidRPr="00F86D6B">
        <w:rPr>
          <w:rFonts w:ascii="Times New Roman" w:hAnsi="Times New Roman" w:cs="Times New Roman"/>
          <w:i/>
          <w:sz w:val="24"/>
          <w:szCs w:val="24"/>
        </w:rPr>
        <w:t>-</w:t>
      </w:r>
      <w:r w:rsidRPr="00F86D6B">
        <w:rPr>
          <w:rFonts w:ascii="Times New Roman" w:hAnsi="Times New Roman" w:cs="Times New Roman"/>
          <w:sz w:val="24"/>
          <w:szCs w:val="24"/>
        </w:rPr>
        <w:t>Meier plots for OS as a function of model predictors in the complete dataset (i.e.</w:t>
      </w:r>
      <w:r w:rsidRPr="00F86D6B">
        <w:rPr>
          <w:rFonts w:ascii="Times New Roman" w:hAnsi="Times New Roman" w:cs="Times New Roman"/>
          <w:i/>
          <w:sz w:val="24"/>
          <w:szCs w:val="24"/>
        </w:rPr>
        <w:t>,</w:t>
      </w:r>
      <w:r w:rsidRPr="00F86D6B">
        <w:rPr>
          <w:rFonts w:ascii="Times New Roman" w:hAnsi="Times New Roman" w:cs="Times New Roman"/>
          <w:sz w:val="24"/>
          <w:szCs w:val="24"/>
        </w:rPr>
        <w:t xml:space="preserve"> study B-005 and experimental and control arm</w:t>
      </w:r>
      <w:r w:rsidRPr="00F86D6B">
        <w:rPr>
          <w:rFonts w:ascii="Times New Roman" w:hAnsi="Times New Roman" w:cs="Times New Roman"/>
          <w:i/>
          <w:sz w:val="24"/>
          <w:szCs w:val="24"/>
        </w:rPr>
        <w:t>s</w:t>
      </w:r>
      <w:r w:rsidRPr="00F86D6B">
        <w:rPr>
          <w:rFonts w:ascii="Times New Roman" w:hAnsi="Times New Roman" w:cs="Times New Roman"/>
          <w:sz w:val="24"/>
          <w:szCs w:val="24"/>
        </w:rPr>
        <w:t xml:space="preserve"> of ATLANTIS). </w:t>
      </w:r>
    </w:p>
    <w:p w14:paraId="4330EB0C"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t>AAG, alpha-1-acid glycoprotein; CNS, central nervous system; CTFI, chemotherapy-free interval; LDH,</w:t>
      </w:r>
      <w:r w:rsidRPr="00F86D6B">
        <w:rPr>
          <w:rFonts w:ascii="Times New Roman" w:hAnsi="Times New Roman" w:cs="Times New Roman"/>
          <w:color w:val="000000"/>
          <w:sz w:val="24"/>
          <w:szCs w:val="24"/>
        </w:rPr>
        <w:t xml:space="preserve"> lactate dehydrogenase;</w:t>
      </w:r>
      <w:r w:rsidRPr="00F86D6B">
        <w:rPr>
          <w:rFonts w:ascii="Times New Roman" w:hAnsi="Times New Roman" w:cs="Times New Roman"/>
          <w:sz w:val="24"/>
          <w:szCs w:val="24"/>
        </w:rPr>
        <w:t xml:space="preserve"> NL, neutrophil to lymphocyte; OS, overall survival; PL, platelet to lymphocyte; Q4, highest NL ratio/PL ratio quartile; ULN, upper limit of normality.</w:t>
      </w:r>
    </w:p>
    <w:p w14:paraId="46B5FCBB"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sz w:val="24"/>
          <w:szCs w:val="24"/>
        </w:rPr>
        <w:t>Note: AAG was not represented in the figure because it was evaluated in the univariate Cox regression analysis only as a continuous covariate, although it showed a p-value &lt;0.001.</w:t>
      </w:r>
    </w:p>
    <w:p w14:paraId="4EAD75D0" w14:textId="77777777" w:rsidR="008D1711" w:rsidRPr="00F86D6B" w:rsidRDefault="008D1711" w:rsidP="008D1711">
      <w:pPr>
        <w:spacing w:line="240" w:lineRule="auto"/>
        <w:rPr>
          <w:rFonts w:ascii="Times New Roman" w:hAnsi="Times New Roman" w:cs="Times New Roman"/>
          <w:sz w:val="24"/>
          <w:szCs w:val="24"/>
        </w:rPr>
      </w:pPr>
    </w:p>
    <w:p w14:paraId="6F8D8B45" w14:textId="77777777" w:rsidR="008D1711" w:rsidRPr="00F86D6B" w:rsidRDefault="008D1711" w:rsidP="008D1711">
      <w:pPr>
        <w:spacing w:after="200" w:line="240" w:lineRule="auto"/>
        <w:rPr>
          <w:rFonts w:ascii="Times New Roman" w:hAnsi="Times New Roman" w:cs="Times New Roman"/>
          <w:iCs/>
          <w:sz w:val="24"/>
          <w:szCs w:val="24"/>
        </w:rPr>
      </w:pPr>
      <w:bookmarkStart w:id="3" w:name="_Ref116059611"/>
      <w:r w:rsidRPr="00F86D6B">
        <w:rPr>
          <w:rFonts w:ascii="Times New Roman" w:hAnsi="Times New Roman" w:cs="Times New Roman"/>
          <w:iCs/>
          <w:sz w:val="24"/>
          <w:szCs w:val="24"/>
        </w:rPr>
        <w:br w:type="page"/>
      </w:r>
    </w:p>
    <w:bookmarkEnd w:id="3"/>
    <w:p w14:paraId="2424C6B0" w14:textId="77777777" w:rsidR="008D1711" w:rsidRPr="00F86D6B" w:rsidRDefault="008D1711" w:rsidP="008D1711">
      <w:pPr>
        <w:spacing w:after="200" w:line="240" w:lineRule="auto"/>
        <w:rPr>
          <w:rFonts w:ascii="Times New Roman" w:hAnsi="Times New Roman" w:cs="Times New Roman"/>
          <w:b/>
          <w:bCs/>
          <w:iCs/>
          <w:sz w:val="24"/>
          <w:szCs w:val="24"/>
        </w:rPr>
      </w:pPr>
      <w:r w:rsidRPr="00F86D6B">
        <w:rPr>
          <w:rFonts w:ascii="Times New Roman" w:hAnsi="Times New Roman" w:cs="Times New Roman"/>
          <w:b/>
          <w:bCs/>
          <w:iCs/>
          <w:sz w:val="24"/>
          <w:szCs w:val="24"/>
        </w:rPr>
        <w:lastRenderedPageBreak/>
        <w:t>Figure S2</w:t>
      </w:r>
      <w:r>
        <w:rPr>
          <w:rFonts w:ascii="Times New Roman" w:hAnsi="Times New Roman" w:cs="Times New Roman"/>
          <w:b/>
          <w:bCs/>
          <w:iCs/>
          <w:sz w:val="24"/>
          <w:szCs w:val="24"/>
        </w:rPr>
        <w:t>.</w:t>
      </w:r>
    </w:p>
    <w:p w14:paraId="31E701B7" w14:textId="77777777" w:rsidR="008D1711" w:rsidRPr="00F86D6B" w:rsidRDefault="008D1711" w:rsidP="008D1711">
      <w:pPr>
        <w:spacing w:line="240" w:lineRule="auto"/>
        <w:rPr>
          <w:rFonts w:ascii="Times New Roman" w:hAnsi="Times New Roman" w:cs="Times New Roman"/>
          <w:i/>
          <w:sz w:val="24"/>
          <w:szCs w:val="24"/>
        </w:rPr>
      </w:pPr>
      <w:r w:rsidRPr="00F86D6B">
        <w:rPr>
          <w:rFonts w:ascii="Times New Roman" w:hAnsi="Times New Roman" w:cs="Times New Roman"/>
          <w:b/>
          <w:bCs/>
          <w:sz w:val="24"/>
          <w:szCs w:val="24"/>
        </w:rPr>
        <w:t>(A)</w:t>
      </w:r>
      <w:r w:rsidRPr="00F86D6B">
        <w:rPr>
          <w:rFonts w:ascii="Times New Roman" w:hAnsi="Times New Roman" w:cs="Times New Roman"/>
          <w:sz w:val="24"/>
          <w:szCs w:val="24"/>
        </w:rPr>
        <w:t xml:space="preserve">                                                                   </w:t>
      </w:r>
      <w:proofErr w:type="gramStart"/>
      <w:r w:rsidRPr="00F86D6B">
        <w:rPr>
          <w:rFonts w:ascii="Times New Roman" w:hAnsi="Times New Roman" w:cs="Times New Roman"/>
          <w:sz w:val="24"/>
          <w:szCs w:val="24"/>
        </w:rPr>
        <w:t xml:space="preserve">   </w:t>
      </w:r>
      <w:r w:rsidRPr="00F86D6B">
        <w:rPr>
          <w:rFonts w:ascii="Times New Roman" w:hAnsi="Times New Roman" w:cs="Times New Roman"/>
          <w:b/>
          <w:bCs/>
          <w:sz w:val="24"/>
          <w:szCs w:val="24"/>
        </w:rPr>
        <w:t>(</w:t>
      </w:r>
      <w:proofErr w:type="gramEnd"/>
      <w:r w:rsidRPr="00F86D6B">
        <w:rPr>
          <w:rFonts w:ascii="Times New Roman" w:hAnsi="Times New Roman" w:cs="Times New Roman"/>
          <w:b/>
          <w:bCs/>
          <w:sz w:val="24"/>
          <w:szCs w:val="24"/>
        </w:rPr>
        <w:t>B)</w:t>
      </w:r>
    </w:p>
    <w:p w14:paraId="063990AB"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noProof/>
          <w:sz w:val="24"/>
          <w:szCs w:val="24"/>
          <w:lang w:eastAsia="es-ES"/>
        </w:rPr>
        <w:drawing>
          <wp:inline distT="0" distB="0" distL="0" distR="0" wp14:anchorId="57661A18" wp14:editId="0303EC94">
            <wp:extent cx="4279900" cy="3056352"/>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1702" cy="3057639"/>
                    </a:xfrm>
                    <a:prstGeom prst="rect">
                      <a:avLst/>
                    </a:prstGeom>
                    <a:noFill/>
                    <a:ln>
                      <a:noFill/>
                    </a:ln>
                  </pic:spPr>
                </pic:pic>
              </a:graphicData>
            </a:graphic>
          </wp:inline>
        </w:drawing>
      </w:r>
    </w:p>
    <w:p w14:paraId="696F92A9" w14:textId="77777777" w:rsidR="008D1711" w:rsidRPr="00F86D6B" w:rsidRDefault="008D1711" w:rsidP="008D1711">
      <w:pPr>
        <w:spacing w:line="240" w:lineRule="auto"/>
        <w:rPr>
          <w:rFonts w:ascii="Times New Roman" w:hAnsi="Times New Roman" w:cs="Times New Roman"/>
          <w:sz w:val="24"/>
          <w:szCs w:val="24"/>
        </w:rPr>
      </w:pPr>
    </w:p>
    <w:p w14:paraId="785A537A"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b/>
          <w:bCs/>
          <w:sz w:val="24"/>
          <w:szCs w:val="24"/>
        </w:rPr>
        <w:t xml:space="preserve">Figure S2. </w:t>
      </w:r>
      <w:r w:rsidRPr="00F86D6B">
        <w:rPr>
          <w:rFonts w:ascii="Times New Roman" w:hAnsi="Times New Roman" w:cs="Times New Roman"/>
          <w:sz w:val="24"/>
          <w:szCs w:val="24"/>
        </w:rPr>
        <w:t xml:space="preserve">Calibration plots of candidate models for OS. Distribution selection in </w:t>
      </w:r>
      <w:r w:rsidRPr="00F86D6B">
        <w:rPr>
          <w:rFonts w:ascii="Times New Roman" w:hAnsi="Times New Roman" w:cs="Times New Roman"/>
          <w:iCs/>
          <w:sz w:val="24"/>
          <w:szCs w:val="24"/>
        </w:rPr>
        <w:t>(</w:t>
      </w:r>
      <w:r w:rsidRPr="00F86D6B">
        <w:rPr>
          <w:rFonts w:ascii="Times New Roman" w:hAnsi="Times New Roman" w:cs="Times New Roman"/>
          <w:b/>
          <w:bCs/>
          <w:iCs/>
          <w:sz w:val="24"/>
          <w:szCs w:val="24"/>
        </w:rPr>
        <w:t>A</w:t>
      </w:r>
      <w:r w:rsidRPr="00F86D6B">
        <w:rPr>
          <w:rFonts w:ascii="Times New Roman" w:hAnsi="Times New Roman" w:cs="Times New Roman"/>
          <w:iCs/>
          <w:sz w:val="24"/>
          <w:szCs w:val="24"/>
        </w:rPr>
        <w:t>)</w:t>
      </w:r>
      <w:r w:rsidRPr="00F86D6B">
        <w:rPr>
          <w:rFonts w:ascii="Times New Roman" w:hAnsi="Times New Roman" w:cs="Times New Roman"/>
          <w:i/>
          <w:sz w:val="24"/>
          <w:szCs w:val="24"/>
        </w:rPr>
        <w:t xml:space="preserve"> </w:t>
      </w:r>
      <w:r w:rsidRPr="00F86D6B">
        <w:rPr>
          <w:rFonts w:ascii="Times New Roman" w:hAnsi="Times New Roman" w:cs="Times New Roman"/>
          <w:sz w:val="24"/>
          <w:szCs w:val="24"/>
        </w:rPr>
        <w:t>the training</w:t>
      </w:r>
      <w:r w:rsidRPr="00F86D6B">
        <w:rPr>
          <w:rFonts w:ascii="Times New Roman" w:hAnsi="Times New Roman" w:cs="Times New Roman"/>
          <w:iCs/>
          <w:sz w:val="24"/>
          <w:szCs w:val="24"/>
        </w:rPr>
        <w:t xml:space="preserve"> set</w:t>
      </w:r>
      <w:r w:rsidRPr="00F86D6B">
        <w:rPr>
          <w:rFonts w:ascii="Times New Roman" w:hAnsi="Times New Roman" w:cs="Times New Roman"/>
          <w:sz w:val="24"/>
          <w:szCs w:val="24"/>
        </w:rPr>
        <w:t xml:space="preserve"> and </w:t>
      </w:r>
      <w:r w:rsidRPr="00F86D6B">
        <w:rPr>
          <w:rFonts w:ascii="Times New Roman" w:hAnsi="Times New Roman" w:cs="Times New Roman"/>
          <w:iCs/>
          <w:sz w:val="24"/>
          <w:szCs w:val="24"/>
        </w:rPr>
        <w:t>(</w:t>
      </w:r>
      <w:r w:rsidRPr="00F86D6B">
        <w:rPr>
          <w:rFonts w:ascii="Times New Roman" w:hAnsi="Times New Roman" w:cs="Times New Roman"/>
          <w:b/>
          <w:bCs/>
          <w:iCs/>
          <w:sz w:val="24"/>
          <w:szCs w:val="24"/>
        </w:rPr>
        <w:t>B</w:t>
      </w:r>
      <w:r w:rsidRPr="00F86D6B">
        <w:rPr>
          <w:rFonts w:ascii="Times New Roman" w:hAnsi="Times New Roman" w:cs="Times New Roman"/>
          <w:iCs/>
          <w:sz w:val="24"/>
          <w:szCs w:val="24"/>
        </w:rPr>
        <w:t>) the</w:t>
      </w:r>
      <w:r w:rsidRPr="00F86D6B">
        <w:rPr>
          <w:rFonts w:ascii="Times New Roman" w:hAnsi="Times New Roman" w:cs="Times New Roman"/>
          <w:i/>
          <w:sz w:val="24"/>
          <w:szCs w:val="24"/>
        </w:rPr>
        <w:t xml:space="preserve"> </w:t>
      </w:r>
      <w:r w:rsidRPr="00F86D6B">
        <w:rPr>
          <w:rFonts w:ascii="Times New Roman" w:hAnsi="Times New Roman" w:cs="Times New Roman"/>
          <w:sz w:val="24"/>
          <w:szCs w:val="24"/>
        </w:rPr>
        <w:t xml:space="preserve">test set. OS, overall survival. </w:t>
      </w:r>
    </w:p>
    <w:p w14:paraId="3C4179B7" w14:textId="77777777" w:rsidR="008D1711" w:rsidRPr="00F86D6B" w:rsidRDefault="008D1711" w:rsidP="008D1711">
      <w:pPr>
        <w:spacing w:after="200" w:line="240" w:lineRule="auto"/>
        <w:rPr>
          <w:rFonts w:ascii="Times New Roman" w:hAnsi="Times New Roman" w:cs="Times New Roman"/>
          <w:i/>
          <w:iCs/>
          <w:sz w:val="24"/>
          <w:szCs w:val="24"/>
        </w:rPr>
      </w:pPr>
      <w:bookmarkStart w:id="4" w:name="_Ref116059633"/>
      <w:r w:rsidRPr="00F86D6B">
        <w:rPr>
          <w:rFonts w:ascii="Times New Roman" w:hAnsi="Times New Roman" w:cs="Times New Roman"/>
          <w:i/>
          <w:iCs/>
          <w:sz w:val="24"/>
          <w:szCs w:val="24"/>
        </w:rPr>
        <w:br w:type="page"/>
      </w:r>
    </w:p>
    <w:bookmarkEnd w:id="4"/>
    <w:p w14:paraId="36E727D7" w14:textId="77777777" w:rsidR="008D1711" w:rsidRPr="00F86D6B" w:rsidRDefault="008D1711" w:rsidP="008D1711">
      <w:pPr>
        <w:spacing w:line="240" w:lineRule="auto"/>
        <w:ind w:left="360"/>
        <w:rPr>
          <w:rFonts w:ascii="Times New Roman" w:hAnsi="Times New Roman" w:cs="Times New Roman"/>
          <w:b/>
          <w:bCs/>
          <w:sz w:val="24"/>
          <w:szCs w:val="24"/>
        </w:rPr>
      </w:pPr>
      <w:r w:rsidRPr="00F86D6B">
        <w:rPr>
          <w:rFonts w:ascii="Times New Roman" w:hAnsi="Times New Roman" w:cs="Times New Roman"/>
          <w:b/>
          <w:bCs/>
          <w:sz w:val="24"/>
          <w:szCs w:val="24"/>
        </w:rPr>
        <w:lastRenderedPageBreak/>
        <w:t>Figure S3</w:t>
      </w:r>
      <w:r>
        <w:rPr>
          <w:rFonts w:ascii="Times New Roman" w:hAnsi="Times New Roman" w:cs="Times New Roman"/>
          <w:b/>
          <w:bCs/>
          <w:sz w:val="24"/>
          <w:szCs w:val="24"/>
        </w:rPr>
        <w:t>.</w:t>
      </w:r>
    </w:p>
    <w:p w14:paraId="5CF02C16" w14:textId="77777777" w:rsidR="008D1711" w:rsidRPr="00F86D6B" w:rsidRDefault="008D1711" w:rsidP="008D1711">
      <w:pPr>
        <w:spacing w:line="240" w:lineRule="auto"/>
        <w:ind w:left="360"/>
        <w:rPr>
          <w:rFonts w:ascii="Times New Roman" w:hAnsi="Times New Roman" w:cs="Times New Roman"/>
          <w:iCs/>
          <w:sz w:val="24"/>
          <w:szCs w:val="24"/>
        </w:rPr>
      </w:pPr>
      <w:r w:rsidRPr="00F86D6B">
        <w:rPr>
          <w:rFonts w:ascii="Times New Roman" w:hAnsi="Times New Roman" w:cs="Times New Roman"/>
          <w:b/>
          <w:bCs/>
          <w:sz w:val="24"/>
          <w:szCs w:val="24"/>
        </w:rPr>
        <w:t>(A)</w:t>
      </w:r>
      <w:r w:rsidRPr="00F86D6B">
        <w:rPr>
          <w:rFonts w:ascii="Times New Roman" w:hAnsi="Times New Roman" w:cs="Times New Roman"/>
          <w:sz w:val="24"/>
          <w:szCs w:val="24"/>
        </w:rPr>
        <w:t xml:space="preserve">                                                    </w:t>
      </w:r>
      <w:proofErr w:type="gramStart"/>
      <w:r w:rsidRPr="00F86D6B">
        <w:rPr>
          <w:rFonts w:ascii="Times New Roman" w:hAnsi="Times New Roman" w:cs="Times New Roman"/>
          <w:sz w:val="24"/>
          <w:szCs w:val="24"/>
        </w:rPr>
        <w:t xml:space="preserve">   </w:t>
      </w:r>
      <w:r w:rsidRPr="00F86D6B">
        <w:rPr>
          <w:rFonts w:ascii="Times New Roman" w:hAnsi="Times New Roman" w:cs="Times New Roman"/>
          <w:b/>
          <w:bCs/>
          <w:sz w:val="24"/>
          <w:szCs w:val="24"/>
        </w:rPr>
        <w:t>(</w:t>
      </w:r>
      <w:proofErr w:type="gramEnd"/>
      <w:r w:rsidRPr="00F86D6B">
        <w:rPr>
          <w:rFonts w:ascii="Times New Roman" w:hAnsi="Times New Roman" w:cs="Times New Roman"/>
          <w:b/>
          <w:bCs/>
          <w:sz w:val="24"/>
          <w:szCs w:val="24"/>
        </w:rPr>
        <w:t>B)</w:t>
      </w:r>
    </w:p>
    <w:p w14:paraId="04D81EB0"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noProof/>
          <w:sz w:val="24"/>
          <w:szCs w:val="24"/>
          <w:lang w:eastAsia="es-ES"/>
        </w:rPr>
        <w:drawing>
          <wp:inline distT="0" distB="0" distL="0" distR="0" wp14:anchorId="4897A5C8" wp14:editId="7CBFD673">
            <wp:extent cx="3903629" cy="27876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7208" cy="2790206"/>
                    </a:xfrm>
                    <a:prstGeom prst="rect">
                      <a:avLst/>
                    </a:prstGeom>
                    <a:noFill/>
                    <a:ln>
                      <a:noFill/>
                    </a:ln>
                  </pic:spPr>
                </pic:pic>
              </a:graphicData>
            </a:graphic>
          </wp:inline>
        </w:drawing>
      </w:r>
    </w:p>
    <w:p w14:paraId="721DFF7B" w14:textId="77777777" w:rsidR="008D1711" w:rsidRPr="00F86D6B" w:rsidRDefault="008D1711" w:rsidP="008D1711">
      <w:pPr>
        <w:spacing w:after="200" w:line="240" w:lineRule="auto"/>
        <w:rPr>
          <w:rFonts w:ascii="Times New Roman" w:hAnsi="Times New Roman" w:cs="Times New Roman"/>
          <w:iCs/>
          <w:sz w:val="24"/>
          <w:szCs w:val="24"/>
        </w:rPr>
      </w:pPr>
      <w:r w:rsidRPr="00F86D6B">
        <w:rPr>
          <w:rFonts w:ascii="Times New Roman" w:hAnsi="Times New Roman" w:cs="Times New Roman"/>
          <w:b/>
          <w:bCs/>
          <w:iCs/>
          <w:sz w:val="24"/>
          <w:szCs w:val="24"/>
        </w:rPr>
        <w:t>Figure S3.</w:t>
      </w:r>
      <w:r w:rsidRPr="00F86D6B">
        <w:rPr>
          <w:rFonts w:ascii="Times New Roman" w:hAnsi="Times New Roman" w:cs="Times New Roman"/>
          <w:iCs/>
          <w:sz w:val="24"/>
          <w:szCs w:val="24"/>
        </w:rPr>
        <w:t xml:space="preserve"> Predictive error plots of candidate models for OS. Distribution selection in (</w:t>
      </w:r>
      <w:r w:rsidRPr="00F86D6B">
        <w:rPr>
          <w:rFonts w:ascii="Times New Roman" w:hAnsi="Times New Roman" w:cs="Times New Roman"/>
          <w:b/>
          <w:bCs/>
          <w:iCs/>
          <w:sz w:val="24"/>
          <w:szCs w:val="24"/>
        </w:rPr>
        <w:t>A</w:t>
      </w:r>
      <w:r w:rsidRPr="00F86D6B">
        <w:rPr>
          <w:rFonts w:ascii="Times New Roman" w:hAnsi="Times New Roman" w:cs="Times New Roman"/>
          <w:iCs/>
          <w:sz w:val="24"/>
          <w:szCs w:val="24"/>
        </w:rPr>
        <w:t>) the training set and (</w:t>
      </w:r>
      <w:r w:rsidRPr="00F86D6B">
        <w:rPr>
          <w:rFonts w:ascii="Times New Roman" w:hAnsi="Times New Roman" w:cs="Times New Roman"/>
          <w:b/>
          <w:bCs/>
          <w:iCs/>
          <w:sz w:val="24"/>
          <w:szCs w:val="24"/>
        </w:rPr>
        <w:t>B</w:t>
      </w:r>
      <w:r w:rsidRPr="00F86D6B">
        <w:rPr>
          <w:rFonts w:ascii="Times New Roman" w:hAnsi="Times New Roman" w:cs="Times New Roman"/>
          <w:iCs/>
          <w:sz w:val="24"/>
          <w:szCs w:val="24"/>
        </w:rPr>
        <w:t>) the test set. OS, overall survival.</w:t>
      </w:r>
    </w:p>
    <w:p w14:paraId="03DEFEB5" w14:textId="77777777" w:rsidR="008D1711" w:rsidRPr="00F86D6B" w:rsidRDefault="008D1711" w:rsidP="008D1711">
      <w:pPr>
        <w:spacing w:line="240" w:lineRule="auto"/>
        <w:rPr>
          <w:rFonts w:ascii="Times New Roman" w:hAnsi="Times New Roman" w:cs="Times New Roman"/>
          <w:sz w:val="24"/>
          <w:szCs w:val="24"/>
        </w:rPr>
      </w:pPr>
      <w:bookmarkStart w:id="5" w:name="_Ref116033789"/>
      <w:r w:rsidRPr="00F86D6B">
        <w:rPr>
          <w:rFonts w:ascii="Times New Roman" w:hAnsi="Times New Roman" w:cs="Times New Roman"/>
          <w:sz w:val="24"/>
          <w:szCs w:val="24"/>
        </w:rPr>
        <w:br w:type="page"/>
      </w:r>
    </w:p>
    <w:bookmarkEnd w:id="2"/>
    <w:bookmarkEnd w:id="5"/>
    <w:p w14:paraId="1CDE2452" w14:textId="77777777" w:rsidR="008D1711" w:rsidRPr="00F86D6B" w:rsidRDefault="008D1711" w:rsidP="008D1711">
      <w:pPr>
        <w:spacing w:line="240" w:lineRule="auto"/>
        <w:rPr>
          <w:rFonts w:ascii="Times New Roman" w:hAnsi="Times New Roman" w:cs="Times New Roman"/>
          <w:b/>
          <w:bCs/>
          <w:sz w:val="24"/>
          <w:szCs w:val="24"/>
        </w:rPr>
      </w:pPr>
      <w:r w:rsidRPr="00F86D6B">
        <w:rPr>
          <w:rFonts w:ascii="Times New Roman" w:hAnsi="Times New Roman" w:cs="Times New Roman"/>
          <w:b/>
          <w:bCs/>
          <w:sz w:val="24"/>
          <w:szCs w:val="24"/>
        </w:rPr>
        <w:lastRenderedPageBreak/>
        <w:t>Figure S4</w:t>
      </w:r>
      <w:r>
        <w:rPr>
          <w:rFonts w:ascii="Times New Roman" w:hAnsi="Times New Roman" w:cs="Times New Roman"/>
          <w:b/>
          <w:bCs/>
          <w:sz w:val="24"/>
          <w:szCs w:val="24"/>
        </w:rPr>
        <w:t>.</w:t>
      </w:r>
    </w:p>
    <w:p w14:paraId="11242AF8" w14:textId="77777777" w:rsidR="008D1711" w:rsidRPr="00F86D6B" w:rsidRDefault="008D1711" w:rsidP="008D1711">
      <w:pPr>
        <w:spacing w:line="240" w:lineRule="auto"/>
        <w:rPr>
          <w:rFonts w:ascii="Times New Roman" w:hAnsi="Times New Roman" w:cs="Times New Roman"/>
          <w:sz w:val="24"/>
          <w:szCs w:val="24"/>
        </w:rPr>
      </w:pPr>
      <w:r w:rsidRPr="00F86D6B">
        <w:rPr>
          <w:rFonts w:ascii="Times New Roman" w:hAnsi="Times New Roman" w:cs="Times New Roman"/>
          <w:noProof/>
          <w:sz w:val="24"/>
          <w:szCs w:val="24"/>
        </w:rPr>
        <w:drawing>
          <wp:inline distT="0" distB="0" distL="0" distR="0" wp14:anchorId="66930717" wp14:editId="3183ED60">
            <wp:extent cx="4184650" cy="179201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8748" cy="1798052"/>
                    </a:xfrm>
                    <a:prstGeom prst="rect">
                      <a:avLst/>
                    </a:prstGeom>
                    <a:noFill/>
                    <a:ln>
                      <a:noFill/>
                    </a:ln>
                  </pic:spPr>
                </pic:pic>
              </a:graphicData>
            </a:graphic>
          </wp:inline>
        </w:drawing>
      </w:r>
    </w:p>
    <w:p w14:paraId="33912304" w14:textId="77777777" w:rsidR="008D1711" w:rsidRPr="00F86D6B" w:rsidRDefault="008D1711" w:rsidP="008D1711">
      <w:pPr>
        <w:autoSpaceDE w:val="0"/>
        <w:autoSpaceDN w:val="0"/>
        <w:spacing w:line="240" w:lineRule="auto"/>
        <w:jc w:val="both"/>
        <w:rPr>
          <w:rFonts w:ascii="Times New Roman" w:hAnsi="Times New Roman" w:cs="Times New Roman"/>
          <w:sz w:val="24"/>
          <w:szCs w:val="24"/>
        </w:rPr>
      </w:pPr>
      <w:r w:rsidRPr="00F86D6B">
        <w:rPr>
          <w:rFonts w:ascii="Times New Roman" w:hAnsi="Times New Roman" w:cs="Times New Roman"/>
          <w:b/>
          <w:bCs/>
          <w:sz w:val="24"/>
          <w:szCs w:val="24"/>
        </w:rPr>
        <w:t>Figure S4.</w:t>
      </w:r>
      <w:r w:rsidRPr="00F86D6B">
        <w:rPr>
          <w:rFonts w:ascii="Times New Roman" w:hAnsi="Times New Roman" w:cs="Times New Roman"/>
          <w:sz w:val="24"/>
          <w:szCs w:val="24"/>
        </w:rPr>
        <w:t xml:space="preserve"> Hazard ratios for OS of predicted efficacy with lurbinectedin 3.2 mg/m² as a single agent in ATLANTIS vs the control arm in very sensitive patients (CTFI ≥180 days). CAV, cyclophosphamide plus doxorubicin plus vincristine; CTFI, chemotherapy-free interval; HR, hazard ratio; OS, overall survival; PI, prediction interval.</w:t>
      </w:r>
    </w:p>
    <w:p w14:paraId="61F92FC3" w14:textId="77777777" w:rsidR="008D1711" w:rsidRPr="008E09D6" w:rsidRDefault="008D1711" w:rsidP="008D1711">
      <w:pPr>
        <w:spacing w:line="240" w:lineRule="auto"/>
        <w:rPr>
          <w:rFonts w:cstheme="minorHAnsi"/>
          <w:u w:val="single"/>
        </w:rPr>
      </w:pPr>
    </w:p>
    <w:p w14:paraId="2FAA277A" w14:textId="77777777" w:rsidR="008D1711" w:rsidRPr="008E09D6" w:rsidRDefault="008D1711" w:rsidP="008D1711">
      <w:pPr>
        <w:spacing w:line="240" w:lineRule="auto"/>
      </w:pPr>
    </w:p>
    <w:p w14:paraId="2DB952C8" w14:textId="77777777" w:rsidR="008D1711" w:rsidRPr="008E09D6" w:rsidRDefault="008D1711" w:rsidP="008D1711">
      <w:pPr>
        <w:spacing w:line="240" w:lineRule="auto"/>
        <w:rPr>
          <w:rFonts w:cstheme="minorHAnsi"/>
        </w:rPr>
      </w:pPr>
    </w:p>
    <w:p w14:paraId="39A985DE" w14:textId="77777777" w:rsidR="008D1711" w:rsidRPr="008E09D6" w:rsidRDefault="008D1711" w:rsidP="008D1711">
      <w:pPr>
        <w:autoSpaceDE w:val="0"/>
        <w:autoSpaceDN w:val="0"/>
        <w:spacing w:line="240" w:lineRule="auto"/>
        <w:jc w:val="both"/>
        <w:rPr>
          <w:color w:val="1F497D"/>
        </w:rPr>
      </w:pPr>
    </w:p>
    <w:p w14:paraId="37816CDE" w14:textId="77777777" w:rsidR="008D1711" w:rsidRPr="008E09D6" w:rsidRDefault="008D1711" w:rsidP="008D1711">
      <w:pPr>
        <w:spacing w:line="240" w:lineRule="auto"/>
      </w:pPr>
    </w:p>
    <w:p w14:paraId="239AA25A" w14:textId="77777777" w:rsidR="00C2111F" w:rsidRDefault="00C2111F"/>
    <w:sectPr w:rsidR="00C2111F" w:rsidSect="00EA4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7EE9"/>
    <w:multiLevelType w:val="multilevel"/>
    <w:tmpl w:val="1AC2C7E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CD0E34"/>
    <w:multiLevelType w:val="hybridMultilevel"/>
    <w:tmpl w:val="B3382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800444">
    <w:abstractNumId w:val="1"/>
  </w:num>
  <w:num w:numId="2" w16cid:durableId="89754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1"/>
    <w:rsid w:val="004D7CDB"/>
    <w:rsid w:val="005C6504"/>
    <w:rsid w:val="005E3C62"/>
    <w:rsid w:val="007D6ACF"/>
    <w:rsid w:val="008D1711"/>
    <w:rsid w:val="009F0FB4"/>
    <w:rsid w:val="00C2111F"/>
    <w:rsid w:val="00D7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E245"/>
  <w15:chartTrackingRefBased/>
  <w15:docId w15:val="{CAF90803-EB19-4CA9-A049-2306DCA3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11"/>
  </w:style>
  <w:style w:type="paragraph" w:styleId="Ttulo1">
    <w:name w:val="heading 1"/>
    <w:basedOn w:val="Prrafodelista"/>
    <w:next w:val="Normal"/>
    <w:link w:val="Ttulo1Car"/>
    <w:uiPriority w:val="2"/>
    <w:qFormat/>
    <w:rsid w:val="007D6ACF"/>
    <w:pPr>
      <w:numPr>
        <w:numId w:val="2"/>
      </w:numPr>
      <w:tabs>
        <w:tab w:val="num" w:pos="567"/>
      </w:tabs>
      <w:spacing w:before="240" w:after="240" w:line="240" w:lineRule="auto"/>
      <w:ind w:left="567" w:hanging="567"/>
      <w:contextualSpacing w:val="0"/>
      <w:outlineLvl w:val="0"/>
    </w:pPr>
    <w:rPr>
      <w:rFonts w:ascii="Times New Roman" w:eastAsia="Cambria"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D1711"/>
    <w:rPr>
      <w:sz w:val="16"/>
      <w:szCs w:val="16"/>
    </w:rPr>
  </w:style>
  <w:style w:type="paragraph" w:styleId="Textocomentario">
    <w:name w:val="annotation text"/>
    <w:basedOn w:val="Normal"/>
    <w:link w:val="TextocomentarioCar"/>
    <w:uiPriority w:val="99"/>
    <w:unhideWhenUsed/>
    <w:rsid w:val="008D1711"/>
    <w:pPr>
      <w:spacing w:line="240" w:lineRule="auto"/>
    </w:pPr>
    <w:rPr>
      <w:sz w:val="20"/>
      <w:szCs w:val="20"/>
    </w:rPr>
  </w:style>
  <w:style w:type="character" w:customStyle="1" w:styleId="TextocomentarioCar">
    <w:name w:val="Texto comentario Car"/>
    <w:basedOn w:val="Fuentedeprrafopredeter"/>
    <w:link w:val="Textocomentario"/>
    <w:uiPriority w:val="99"/>
    <w:rsid w:val="008D1711"/>
    <w:rPr>
      <w:sz w:val="20"/>
      <w:szCs w:val="20"/>
      <w:lang w:val="en-US"/>
    </w:rPr>
  </w:style>
  <w:style w:type="paragraph" w:customStyle="1" w:styleId="SupplementaryMaterial">
    <w:name w:val="Supplementary Material"/>
    <w:basedOn w:val="Ttulo"/>
    <w:next w:val="Ttulo"/>
    <w:qFormat/>
    <w:rsid w:val="007D6ACF"/>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tulo">
    <w:name w:val="Title"/>
    <w:basedOn w:val="Normal"/>
    <w:next w:val="Normal"/>
    <w:link w:val="TtuloCar"/>
    <w:uiPriority w:val="10"/>
    <w:qFormat/>
    <w:rsid w:val="007D6A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6ACF"/>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7D6ACF"/>
    <w:rPr>
      <w:color w:val="0563C1" w:themeColor="hyperlink"/>
      <w:u w:val="single"/>
    </w:rPr>
  </w:style>
  <w:style w:type="character" w:styleId="Mencinsinresolver">
    <w:name w:val="Unresolved Mention"/>
    <w:basedOn w:val="Fuentedeprrafopredeter"/>
    <w:uiPriority w:val="99"/>
    <w:semiHidden/>
    <w:unhideWhenUsed/>
    <w:rsid w:val="007D6ACF"/>
    <w:rPr>
      <w:color w:val="605E5C"/>
      <w:shd w:val="clear" w:color="auto" w:fill="E1DFDD"/>
    </w:rPr>
  </w:style>
  <w:style w:type="paragraph" w:styleId="Prrafodelista">
    <w:name w:val="List Paragraph"/>
    <w:basedOn w:val="Normal"/>
    <w:uiPriority w:val="34"/>
    <w:qFormat/>
    <w:rsid w:val="007D6ACF"/>
    <w:pPr>
      <w:ind w:left="720"/>
      <w:contextualSpacing/>
    </w:pPr>
  </w:style>
  <w:style w:type="character" w:customStyle="1" w:styleId="Ttulo1Car">
    <w:name w:val="Título 1 Car"/>
    <w:basedOn w:val="Fuentedeprrafopredeter"/>
    <w:link w:val="Ttulo1"/>
    <w:uiPriority w:val="2"/>
    <w:rsid w:val="007D6ACF"/>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doi.org/10.1016/j.ejca.2008.10.026"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iff"/><Relationship Id="rId5" Type="http://schemas.openxmlformats.org/officeDocument/2006/relationships/settings" Target="settings.xml"/><Relationship Id="rId10" Type="http://schemas.openxmlformats.org/officeDocument/2006/relationships/image" Target="media/image3.tiff"/><Relationship Id="rId4" Type="http://schemas.openxmlformats.org/officeDocument/2006/relationships/styles" Target="styles.xml"/><Relationship Id="rId9"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g.Yang\AppData\Local\Temp\Templafy\WordVsto\zeyfkp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95F2F197-A2A9-48E9-A8BF-801E6969C630}">
  <ds:schemaRefs/>
</ds:datastoreItem>
</file>

<file path=customXml/itemProps2.xml><?xml version="1.0" encoding="utf-8"?>
<ds:datastoreItem xmlns:ds="http://schemas.openxmlformats.org/officeDocument/2006/customXml" ds:itemID="{7678A3EE-6682-465D-8AA9-7A17495EF644}">
  <ds:schemaRefs/>
</ds:datastoreItem>
</file>

<file path=docProps/app.xml><?xml version="1.0" encoding="utf-8"?>
<Properties xmlns="http://schemas.openxmlformats.org/officeDocument/2006/extended-properties" xmlns:vt="http://schemas.openxmlformats.org/officeDocument/2006/docPropsVTypes">
  <Template>zeyfkpse.dotx</Template>
  <TotalTime>2</TotalTime>
  <Pages>8</Pages>
  <Words>1162</Words>
  <Characters>6394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Annotations</dc:creator>
  <cp:keywords/>
  <dc:description/>
  <cp:lastModifiedBy>Fudio Munoz, Salvador</cp:lastModifiedBy>
  <cp:revision>2</cp:revision>
  <dcterms:created xsi:type="dcterms:W3CDTF">2023-05-21T14:43:00Z</dcterms:created>
  <dcterms:modified xsi:type="dcterms:W3CDTF">2023-05-21T14:43:00Z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mhc</vt:lpwstr>
  </property>
  <property fmtid="{D5CDD505-2E9C-101B-9397-08002B2CF9AE}" pid="3" name="TemplafyTemplateId">
    <vt:lpwstr>637472891374847281</vt:lpwstr>
  </property>
  <property fmtid="{D5CDD505-2E9C-101B-9397-08002B2CF9AE}" pid="4" name="TemplafyUserProfileId">
    <vt:lpwstr>637813110068462861</vt:lpwstr>
  </property>
  <property fmtid="{D5CDD505-2E9C-101B-9397-08002B2CF9AE}" pid="5" name="TemplafyFromBlank">
    <vt:bool>true</vt:bool>
  </property>
</Properties>
</file>