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12B3" w14:textId="77777777" w:rsidR="00C524A7" w:rsidRPr="00405BC8" w:rsidRDefault="00A243F3">
      <w:pPr>
        <w:pBdr>
          <w:top w:val="nil"/>
          <w:left w:val="nil"/>
          <w:bottom w:val="nil"/>
          <w:right w:val="nil"/>
          <w:between w:val="nil"/>
        </w:pBdr>
        <w:spacing w:before="240" w:after="120"/>
        <w:jc w:val="center"/>
        <w:rPr>
          <w:i/>
          <w:color w:val="000000"/>
          <w:sz w:val="32"/>
          <w:szCs w:val="32"/>
        </w:rPr>
      </w:pPr>
      <w:r w:rsidRPr="00405BC8">
        <w:rPr>
          <w:b/>
          <w:i/>
          <w:color w:val="000000"/>
          <w:sz w:val="32"/>
          <w:szCs w:val="32"/>
        </w:rPr>
        <w:t>Supplementary Material</w:t>
      </w:r>
    </w:p>
    <w:p w14:paraId="1CA7BE09" w14:textId="77777777" w:rsidR="004261CA" w:rsidRPr="00405BC8" w:rsidRDefault="004261CA" w:rsidP="004261CA">
      <w:pPr>
        <w:pBdr>
          <w:top w:val="nil"/>
          <w:left w:val="nil"/>
          <w:bottom w:val="nil"/>
          <w:right w:val="nil"/>
          <w:between w:val="nil"/>
        </w:pBdr>
        <w:spacing w:before="240" w:after="0"/>
        <w:jc w:val="both"/>
        <w:rPr>
          <w:color w:val="000000"/>
        </w:rPr>
      </w:pPr>
    </w:p>
    <w:p w14:paraId="61DD852E" w14:textId="3284B165" w:rsidR="00C524A7" w:rsidRPr="00405BC8" w:rsidRDefault="003F5B1D">
      <w:pPr>
        <w:pStyle w:val="Heading1"/>
        <w:numPr>
          <w:ilvl w:val="0"/>
          <w:numId w:val="2"/>
        </w:numPr>
      </w:pPr>
      <w:r w:rsidRPr="00405BC8">
        <w:t>Description</w:t>
      </w:r>
    </w:p>
    <w:p w14:paraId="3E66A279" w14:textId="77777777" w:rsidR="00D05EA5" w:rsidRPr="005068CA" w:rsidRDefault="00D05EA5" w:rsidP="00D05EA5">
      <w:pPr>
        <w:pStyle w:val="NormalWeb"/>
        <w:spacing w:before="120" w:beforeAutospacing="0" w:after="0" w:afterAutospacing="0"/>
        <w:jc w:val="both"/>
        <w:textAlignment w:val="baseline"/>
        <w:rPr>
          <w:i/>
          <w:iCs/>
          <w:color w:val="000000"/>
        </w:rPr>
      </w:pPr>
      <w:r w:rsidRPr="005068CA">
        <w:rPr>
          <w:i/>
          <w:iCs/>
          <w:color w:val="000000"/>
        </w:rPr>
        <w:t>Supplementary Tables</w:t>
      </w:r>
    </w:p>
    <w:p w14:paraId="076B8F4F" w14:textId="259774C0" w:rsidR="003F5B1D" w:rsidRPr="00405BC8" w:rsidRDefault="003F5B1D" w:rsidP="00D05EA5">
      <w:pPr>
        <w:pStyle w:val="NormalWeb"/>
        <w:numPr>
          <w:ilvl w:val="0"/>
          <w:numId w:val="8"/>
        </w:numPr>
        <w:spacing w:before="120" w:beforeAutospacing="0" w:after="0" w:afterAutospacing="0"/>
        <w:jc w:val="both"/>
        <w:textAlignment w:val="baseline"/>
        <w:rPr>
          <w:color w:val="000000"/>
        </w:rPr>
      </w:pPr>
      <w:r w:rsidRPr="005068CA">
        <w:rPr>
          <w:b/>
          <w:bCs/>
          <w:color w:val="000000"/>
        </w:rPr>
        <w:t>Table S1</w:t>
      </w:r>
      <w:r w:rsidRPr="00405BC8">
        <w:rPr>
          <w:color w:val="000000"/>
        </w:rPr>
        <w:t>:  strings used to select the publications electronically</w:t>
      </w:r>
    </w:p>
    <w:p w14:paraId="5B47C0C0" w14:textId="370C4BB6" w:rsidR="005068CA" w:rsidRPr="0016180F" w:rsidRDefault="003F5B1D" w:rsidP="0016180F">
      <w:pPr>
        <w:pStyle w:val="NormalWeb"/>
        <w:numPr>
          <w:ilvl w:val="0"/>
          <w:numId w:val="8"/>
        </w:numPr>
        <w:snapToGrid w:val="0"/>
        <w:spacing w:before="0" w:beforeAutospacing="0" w:after="80" w:afterAutospacing="0"/>
        <w:ind w:left="714" w:hanging="357"/>
        <w:jc w:val="both"/>
        <w:textAlignment w:val="baseline"/>
        <w:rPr>
          <w:color w:val="000000"/>
        </w:rPr>
      </w:pPr>
      <w:r w:rsidRPr="005068CA">
        <w:rPr>
          <w:b/>
          <w:bCs/>
          <w:color w:val="000000"/>
        </w:rPr>
        <w:t>Table S2</w:t>
      </w:r>
      <w:r w:rsidRPr="00405BC8">
        <w:rPr>
          <w:color w:val="000000"/>
        </w:rPr>
        <w:t>: parameters and attributes that were used in this study</w:t>
      </w:r>
    </w:p>
    <w:p w14:paraId="4E0314D0" w14:textId="5B53F298" w:rsidR="005068CA" w:rsidRPr="005068CA" w:rsidRDefault="00D05EA5" w:rsidP="005068CA">
      <w:pPr>
        <w:pStyle w:val="NormalWeb"/>
        <w:spacing w:before="120" w:beforeAutospacing="0" w:after="0" w:afterAutospacing="0"/>
        <w:jc w:val="both"/>
        <w:textAlignment w:val="baseline"/>
        <w:rPr>
          <w:i/>
          <w:iCs/>
          <w:color w:val="000000"/>
        </w:rPr>
      </w:pPr>
      <w:r w:rsidRPr="005068CA">
        <w:rPr>
          <w:i/>
          <w:iCs/>
          <w:color w:val="000000"/>
        </w:rPr>
        <w:t xml:space="preserve">Supplementary </w:t>
      </w:r>
      <w:r w:rsidR="005068CA">
        <w:rPr>
          <w:i/>
          <w:iCs/>
          <w:color w:val="000000"/>
        </w:rPr>
        <w:t>References</w:t>
      </w:r>
      <w:r w:rsidRPr="005068CA">
        <w:rPr>
          <w:i/>
          <w:iCs/>
          <w:color w:val="000000"/>
        </w:rPr>
        <w:t xml:space="preserve"> </w:t>
      </w:r>
    </w:p>
    <w:p w14:paraId="5FADFAAE" w14:textId="420A214B" w:rsidR="004261CA" w:rsidRPr="0016180F" w:rsidRDefault="005068CA" w:rsidP="004261CA">
      <w:pPr>
        <w:pStyle w:val="NormalWeb"/>
        <w:numPr>
          <w:ilvl w:val="0"/>
          <w:numId w:val="10"/>
        </w:numPr>
        <w:spacing w:before="120" w:beforeAutospacing="0" w:after="0" w:afterAutospacing="0"/>
        <w:jc w:val="both"/>
        <w:textAlignment w:val="baseline"/>
        <w:rPr>
          <w:color w:val="000000"/>
        </w:rPr>
      </w:pPr>
      <w:r>
        <w:rPr>
          <w:b/>
          <w:bCs/>
          <w:color w:val="000000"/>
        </w:rPr>
        <w:t xml:space="preserve">References </w:t>
      </w:r>
      <w:r w:rsidR="00D05EA5" w:rsidRPr="005068CA">
        <w:rPr>
          <w:b/>
          <w:bCs/>
          <w:color w:val="000000"/>
        </w:rPr>
        <w:t>S1</w:t>
      </w:r>
      <w:r w:rsidR="00D05EA5" w:rsidRPr="005068CA">
        <w:rPr>
          <w:color w:val="000000"/>
        </w:rPr>
        <w:t>: l</w:t>
      </w:r>
      <w:r w:rsidR="003F5B1D" w:rsidRPr="005068CA">
        <w:rPr>
          <w:color w:val="000000"/>
        </w:rPr>
        <w:t xml:space="preserve">ist of </w:t>
      </w:r>
      <w:r w:rsidR="00D05EA5" w:rsidRPr="005068CA">
        <w:rPr>
          <w:color w:val="000000"/>
        </w:rPr>
        <w:t xml:space="preserve">the </w:t>
      </w:r>
      <w:r w:rsidR="003F5B1D" w:rsidRPr="005068CA">
        <w:rPr>
          <w:color w:val="000000"/>
        </w:rPr>
        <w:t xml:space="preserve">109 publications </w:t>
      </w:r>
      <w:r w:rsidR="00D05EA5" w:rsidRPr="005068CA">
        <w:rPr>
          <w:color w:val="000000"/>
        </w:rPr>
        <w:t>shortlisted for</w:t>
      </w:r>
      <w:r w:rsidR="003F5B1D" w:rsidRPr="005068CA">
        <w:rPr>
          <w:color w:val="000000"/>
        </w:rPr>
        <w:t xml:space="preserve"> </w:t>
      </w:r>
      <w:r w:rsidR="00D05EA5" w:rsidRPr="005068CA">
        <w:rPr>
          <w:color w:val="000000"/>
        </w:rPr>
        <w:t xml:space="preserve">our scoping </w:t>
      </w:r>
      <w:r w:rsidR="003F5B1D" w:rsidRPr="005068CA">
        <w:rPr>
          <w:color w:val="000000"/>
        </w:rPr>
        <w:t>review according to the selection criteria</w:t>
      </w:r>
      <w:r w:rsidR="003F5B1D" w:rsidRPr="00405BC8">
        <w:rPr>
          <w:color w:val="000000"/>
        </w:rPr>
        <w:t xml:space="preserve"> </w:t>
      </w:r>
      <w:r w:rsidR="00D05EA5" w:rsidRPr="00405BC8">
        <w:rPr>
          <w:color w:val="000000"/>
        </w:rPr>
        <w:t>described in</w:t>
      </w:r>
      <w:r w:rsidR="003F5B1D" w:rsidRPr="00405BC8">
        <w:rPr>
          <w:color w:val="000000"/>
        </w:rPr>
        <w:t xml:space="preserve"> the manuscript and Table S1</w:t>
      </w:r>
    </w:p>
    <w:p w14:paraId="01940CDE" w14:textId="64C8EE9F" w:rsidR="00C524A7" w:rsidRPr="00405BC8" w:rsidRDefault="00A243F3">
      <w:pPr>
        <w:pStyle w:val="Heading1"/>
        <w:numPr>
          <w:ilvl w:val="0"/>
          <w:numId w:val="2"/>
        </w:numPr>
      </w:pPr>
      <w:r w:rsidRPr="00405BC8">
        <w:t>Supplementary Table</w:t>
      </w:r>
      <w:r w:rsidR="00ED0630" w:rsidRPr="00405BC8">
        <w:t>s</w:t>
      </w:r>
    </w:p>
    <w:p w14:paraId="6EAFE8C7" w14:textId="22AAC20A" w:rsidR="003F5B1D" w:rsidRPr="00405BC8" w:rsidRDefault="004261CA" w:rsidP="003F5B1D">
      <w:pPr>
        <w:pStyle w:val="NormalWeb"/>
        <w:spacing w:before="120" w:beforeAutospacing="0" w:after="240" w:afterAutospacing="0"/>
      </w:pPr>
      <w:r w:rsidRPr="00405BC8">
        <w:rPr>
          <w:b/>
          <w:bCs/>
        </w:rPr>
        <w:t>Table S1</w:t>
      </w:r>
      <w:r w:rsidR="00684C24" w:rsidRPr="00405BC8">
        <w:t xml:space="preserve">. </w:t>
      </w:r>
      <w:r w:rsidR="003F5B1D" w:rsidRPr="00405BC8">
        <w:rPr>
          <w:color w:val="000000"/>
        </w:rPr>
        <w:t>Search strings used to select publications in three databases: Google Scholar, Scopus, and Web of Science. The filters applied were “find articles with the exact phrase” and “anywhere in the article”</w:t>
      </w:r>
    </w:p>
    <w:tbl>
      <w:tblPr>
        <w:tblStyle w:val="TableGrid"/>
        <w:tblW w:w="0" w:type="auto"/>
        <w:tblLayout w:type="fixed"/>
        <w:tblLook w:val="04A0" w:firstRow="1" w:lastRow="0" w:firstColumn="1" w:lastColumn="0" w:noHBand="0" w:noVBand="1"/>
      </w:tblPr>
      <w:tblGrid>
        <w:gridCol w:w="3397"/>
        <w:gridCol w:w="3114"/>
        <w:gridCol w:w="3256"/>
      </w:tblGrid>
      <w:tr w:rsidR="007C2936" w:rsidRPr="00405BC8" w14:paraId="5A510C0D" w14:textId="77777777" w:rsidTr="007C2936">
        <w:trPr>
          <w:trHeight w:val="510"/>
        </w:trPr>
        <w:tc>
          <w:tcPr>
            <w:tcW w:w="3397" w:type="dxa"/>
            <w:vAlign w:val="center"/>
          </w:tcPr>
          <w:p w14:paraId="7435601E" w14:textId="4D59B077" w:rsidR="007C2936" w:rsidRPr="00405BC8" w:rsidRDefault="007C2936" w:rsidP="007C2936">
            <w:pPr>
              <w:spacing w:before="0"/>
              <w:rPr>
                <w:rFonts w:ascii="Times New Roman" w:hAnsi="Times New Roman"/>
                <w:b/>
                <w:bCs/>
              </w:rPr>
            </w:pPr>
            <w:r w:rsidRPr="00405BC8">
              <w:rPr>
                <w:rFonts w:ascii="Times New Roman" w:hAnsi="Times New Roman"/>
                <w:b/>
                <w:bCs/>
              </w:rPr>
              <w:t>Google Scholar</w:t>
            </w:r>
          </w:p>
        </w:tc>
        <w:tc>
          <w:tcPr>
            <w:tcW w:w="3114" w:type="dxa"/>
            <w:vAlign w:val="center"/>
          </w:tcPr>
          <w:p w14:paraId="3EB559C8" w14:textId="04D39E66" w:rsidR="007C2936" w:rsidRPr="00405BC8" w:rsidRDefault="007C2936" w:rsidP="007C2936">
            <w:pPr>
              <w:spacing w:before="0"/>
              <w:rPr>
                <w:rFonts w:ascii="Times New Roman" w:hAnsi="Times New Roman"/>
                <w:b/>
                <w:bCs/>
              </w:rPr>
            </w:pPr>
            <w:r w:rsidRPr="00405BC8">
              <w:rPr>
                <w:rFonts w:ascii="Times New Roman" w:hAnsi="Times New Roman"/>
                <w:b/>
                <w:bCs/>
              </w:rPr>
              <w:t>Scopus</w:t>
            </w:r>
          </w:p>
        </w:tc>
        <w:tc>
          <w:tcPr>
            <w:tcW w:w="3256" w:type="dxa"/>
            <w:vAlign w:val="center"/>
          </w:tcPr>
          <w:p w14:paraId="4E42234C" w14:textId="45706860" w:rsidR="007C2936" w:rsidRPr="00405BC8" w:rsidRDefault="007C2936" w:rsidP="007C2936">
            <w:pPr>
              <w:spacing w:before="0"/>
              <w:rPr>
                <w:rFonts w:ascii="Times New Roman" w:hAnsi="Times New Roman"/>
                <w:b/>
                <w:bCs/>
              </w:rPr>
            </w:pPr>
            <w:r w:rsidRPr="00405BC8">
              <w:rPr>
                <w:rFonts w:ascii="Times New Roman" w:hAnsi="Times New Roman"/>
                <w:b/>
                <w:bCs/>
              </w:rPr>
              <w:t>Web of Science</w:t>
            </w:r>
          </w:p>
        </w:tc>
      </w:tr>
      <w:tr w:rsidR="007C2936" w:rsidRPr="00405BC8" w14:paraId="268F26D2" w14:textId="77777777" w:rsidTr="007C2936">
        <w:trPr>
          <w:trHeight w:val="1020"/>
        </w:trPr>
        <w:tc>
          <w:tcPr>
            <w:tcW w:w="3397" w:type="dxa"/>
            <w:vAlign w:val="center"/>
          </w:tcPr>
          <w:p w14:paraId="724828B5" w14:textId="437BA054"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Europe "seismic risk communication"</w:t>
            </w:r>
          </w:p>
        </w:tc>
        <w:tc>
          <w:tcPr>
            <w:tcW w:w="3114" w:type="dxa"/>
            <w:vAlign w:val="center"/>
          </w:tcPr>
          <w:p w14:paraId="554EADBA" w14:textId="18BC9521"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“seismic risk communication”</w:t>
            </w:r>
          </w:p>
        </w:tc>
        <w:tc>
          <w:tcPr>
            <w:tcW w:w="3256" w:type="dxa"/>
            <w:vAlign w:val="center"/>
          </w:tcPr>
          <w:p w14:paraId="466B89B8" w14:textId="15B1D813"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"seismic risk communication" OR "communicating seismic risk" OR "communicate seismic risk" OR "earthquake risk communication" OR "communicating earthquake risk" OR "communicate earthquake risk"</w:t>
            </w:r>
          </w:p>
        </w:tc>
      </w:tr>
      <w:tr w:rsidR="007C2936" w:rsidRPr="00405BC8" w14:paraId="6C7F4B10" w14:textId="77777777" w:rsidTr="007C2936">
        <w:trPr>
          <w:trHeight w:val="510"/>
        </w:trPr>
        <w:tc>
          <w:tcPr>
            <w:tcW w:w="3397" w:type="dxa"/>
            <w:vAlign w:val="center"/>
          </w:tcPr>
          <w:p w14:paraId="5CD10AFF" w14:textId="62BB1682"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Europe "earthquake risk communication"</w:t>
            </w:r>
          </w:p>
        </w:tc>
        <w:tc>
          <w:tcPr>
            <w:tcW w:w="3114" w:type="dxa"/>
            <w:vAlign w:val="center"/>
          </w:tcPr>
          <w:p w14:paraId="5A9FC821" w14:textId="3E5B6F9D"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"EQ risk communication"</w:t>
            </w:r>
          </w:p>
        </w:tc>
        <w:tc>
          <w:tcPr>
            <w:tcW w:w="3256" w:type="dxa"/>
            <w:vAlign w:val="center"/>
          </w:tcPr>
          <w:p w14:paraId="3ECD7E9E" w14:textId="54D5B393"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“seismic risk education” OR "educational seismology"</w:t>
            </w:r>
          </w:p>
        </w:tc>
      </w:tr>
      <w:tr w:rsidR="007C2936" w:rsidRPr="00405BC8" w14:paraId="1883ECB1" w14:textId="77777777" w:rsidTr="007C2936">
        <w:trPr>
          <w:trHeight w:val="1020"/>
        </w:trPr>
        <w:tc>
          <w:tcPr>
            <w:tcW w:w="3397" w:type="dxa"/>
            <w:vAlign w:val="center"/>
          </w:tcPr>
          <w:p w14:paraId="6A6F9295" w14:textId="2556EA91"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Europe "seismic risk education"</w:t>
            </w:r>
          </w:p>
        </w:tc>
        <w:tc>
          <w:tcPr>
            <w:tcW w:w="3114" w:type="dxa"/>
            <w:vAlign w:val="center"/>
          </w:tcPr>
          <w:p w14:paraId="55573C03" w14:textId="12718030"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"in Europe" "seismic risk education" OR "earthquake risk education" OR "educational seismology" "seismic risk"</w:t>
            </w:r>
          </w:p>
        </w:tc>
        <w:tc>
          <w:tcPr>
            <w:tcW w:w="3256" w:type="dxa"/>
            <w:vAlign w:val="center"/>
          </w:tcPr>
          <w:p w14:paraId="0EA62FC9" w14:textId="274F7E2A"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"education campaign*" "seismic risk"</w:t>
            </w:r>
          </w:p>
        </w:tc>
      </w:tr>
      <w:tr w:rsidR="007C2936" w:rsidRPr="00405BC8" w14:paraId="090987CF" w14:textId="77777777" w:rsidTr="007C2936">
        <w:trPr>
          <w:trHeight w:val="510"/>
        </w:trPr>
        <w:tc>
          <w:tcPr>
            <w:tcW w:w="3397" w:type="dxa"/>
            <w:vAlign w:val="center"/>
          </w:tcPr>
          <w:p w14:paraId="181BFE65" w14:textId="2FA7EB19"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Europe seismic "risk education campaigns"</w:t>
            </w:r>
          </w:p>
        </w:tc>
        <w:tc>
          <w:tcPr>
            <w:tcW w:w="3114" w:type="dxa"/>
            <w:vAlign w:val="center"/>
          </w:tcPr>
          <w:p w14:paraId="04FB3619" w14:textId="57F2EFC1"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Seismic Risk Education</w:t>
            </w:r>
          </w:p>
        </w:tc>
        <w:tc>
          <w:tcPr>
            <w:tcW w:w="3256" w:type="dxa"/>
            <w:vAlign w:val="center"/>
          </w:tcPr>
          <w:p w14:paraId="3457028C" w14:textId="1DE49881"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“earthquake risk education”</w:t>
            </w:r>
          </w:p>
        </w:tc>
      </w:tr>
      <w:tr w:rsidR="007C2936" w:rsidRPr="00405BC8" w14:paraId="6F9E6DE2" w14:textId="77777777" w:rsidTr="007C2936">
        <w:trPr>
          <w:trHeight w:val="510"/>
        </w:trPr>
        <w:tc>
          <w:tcPr>
            <w:tcW w:w="3397" w:type="dxa"/>
            <w:vAlign w:val="center"/>
          </w:tcPr>
          <w:p w14:paraId="4DABC699" w14:textId="65BB5B16"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Europe earthquake " risk education campaigns"</w:t>
            </w:r>
          </w:p>
        </w:tc>
        <w:tc>
          <w:tcPr>
            <w:tcW w:w="3114" w:type="dxa"/>
            <w:vAlign w:val="center"/>
          </w:tcPr>
          <w:p w14:paraId="51EEB07A" w14:textId="5FA24D1B"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educational seismology</w:t>
            </w:r>
          </w:p>
        </w:tc>
        <w:tc>
          <w:tcPr>
            <w:tcW w:w="3256" w:type="dxa"/>
          </w:tcPr>
          <w:p w14:paraId="4CF50A71" w14:textId="77777777" w:rsidR="007C2936" w:rsidRPr="00405BC8" w:rsidRDefault="007C2936" w:rsidP="007C2936">
            <w:pPr>
              <w:spacing w:before="0"/>
              <w:rPr>
                <w:rFonts w:ascii="Times New Roman" w:hAnsi="Times New Roman"/>
                <w:sz w:val="20"/>
                <w:szCs w:val="20"/>
              </w:rPr>
            </w:pPr>
          </w:p>
        </w:tc>
      </w:tr>
      <w:tr w:rsidR="007C2936" w:rsidRPr="00405BC8" w14:paraId="11D9C962" w14:textId="77777777" w:rsidTr="007C2936">
        <w:trPr>
          <w:trHeight w:val="397"/>
        </w:trPr>
        <w:tc>
          <w:tcPr>
            <w:tcW w:w="3397" w:type="dxa"/>
            <w:vAlign w:val="center"/>
          </w:tcPr>
          <w:p w14:paraId="7074F726" w14:textId="77777777"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 xml:space="preserve">educational seismology -US -California </w:t>
            </w:r>
          </w:p>
          <w:p w14:paraId="2BEA7954" w14:textId="523A4DB0"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-Mexico -Asia -Japan</w:t>
            </w:r>
          </w:p>
        </w:tc>
        <w:tc>
          <w:tcPr>
            <w:tcW w:w="3114" w:type="dxa"/>
            <w:vAlign w:val="center"/>
          </w:tcPr>
          <w:p w14:paraId="5D3D59AA" w14:textId="21C32D89"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Europe " awareness campaign" OR " awareness campaigns" "seismic risk"</w:t>
            </w:r>
          </w:p>
        </w:tc>
        <w:tc>
          <w:tcPr>
            <w:tcW w:w="3256" w:type="dxa"/>
          </w:tcPr>
          <w:p w14:paraId="15A5B9E8" w14:textId="77777777" w:rsidR="007C2936" w:rsidRPr="00405BC8" w:rsidRDefault="007C2936" w:rsidP="007C2936">
            <w:pPr>
              <w:spacing w:before="0"/>
              <w:rPr>
                <w:rFonts w:ascii="Times New Roman" w:hAnsi="Times New Roman"/>
                <w:sz w:val="20"/>
                <w:szCs w:val="20"/>
              </w:rPr>
            </w:pPr>
          </w:p>
        </w:tc>
      </w:tr>
      <w:tr w:rsidR="007C2936" w:rsidRPr="00405BC8" w14:paraId="54D0A5E8" w14:textId="77777777" w:rsidTr="007C2936">
        <w:trPr>
          <w:trHeight w:val="340"/>
        </w:trPr>
        <w:tc>
          <w:tcPr>
            <w:tcW w:w="3397" w:type="dxa"/>
          </w:tcPr>
          <w:p w14:paraId="6B0F6EBE" w14:textId="77777777" w:rsidR="007C2936" w:rsidRPr="00405BC8" w:rsidRDefault="007C2936" w:rsidP="007C2936">
            <w:pPr>
              <w:spacing w:before="0"/>
              <w:rPr>
                <w:rFonts w:ascii="Times New Roman" w:hAnsi="Times New Roman"/>
                <w:sz w:val="20"/>
                <w:szCs w:val="20"/>
              </w:rPr>
            </w:pPr>
          </w:p>
        </w:tc>
        <w:tc>
          <w:tcPr>
            <w:tcW w:w="3114" w:type="dxa"/>
            <w:vAlign w:val="center"/>
          </w:tcPr>
          <w:p w14:paraId="4A186D6D" w14:textId="57B69704"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awareness seismic campaign</w:t>
            </w:r>
          </w:p>
        </w:tc>
        <w:tc>
          <w:tcPr>
            <w:tcW w:w="3256" w:type="dxa"/>
          </w:tcPr>
          <w:p w14:paraId="262AD8EC" w14:textId="77777777" w:rsidR="007C2936" w:rsidRPr="00405BC8" w:rsidRDefault="007C2936" w:rsidP="007C2936">
            <w:pPr>
              <w:spacing w:before="0"/>
              <w:rPr>
                <w:rFonts w:ascii="Times New Roman" w:hAnsi="Times New Roman"/>
                <w:sz w:val="20"/>
                <w:szCs w:val="20"/>
              </w:rPr>
            </w:pPr>
          </w:p>
        </w:tc>
      </w:tr>
      <w:tr w:rsidR="007C2936" w:rsidRPr="00405BC8" w14:paraId="1363B92C" w14:textId="77777777" w:rsidTr="007C2936">
        <w:trPr>
          <w:trHeight w:val="454"/>
        </w:trPr>
        <w:tc>
          <w:tcPr>
            <w:tcW w:w="3397" w:type="dxa"/>
          </w:tcPr>
          <w:p w14:paraId="022B441D" w14:textId="77777777" w:rsidR="007C2936" w:rsidRPr="00405BC8" w:rsidRDefault="007C2936" w:rsidP="007C2936">
            <w:pPr>
              <w:spacing w:before="0"/>
              <w:rPr>
                <w:rFonts w:ascii="Times New Roman" w:hAnsi="Times New Roman"/>
                <w:sz w:val="20"/>
                <w:szCs w:val="20"/>
              </w:rPr>
            </w:pPr>
          </w:p>
        </w:tc>
        <w:tc>
          <w:tcPr>
            <w:tcW w:w="3114" w:type="dxa"/>
            <w:vAlign w:val="center"/>
          </w:tcPr>
          <w:p w14:paraId="50E0BD50" w14:textId="12CC61C7"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Seismic And Risk and Communication</w:t>
            </w:r>
          </w:p>
        </w:tc>
        <w:tc>
          <w:tcPr>
            <w:tcW w:w="3256" w:type="dxa"/>
          </w:tcPr>
          <w:p w14:paraId="58CB896B" w14:textId="77777777" w:rsidR="007C2936" w:rsidRPr="00405BC8" w:rsidRDefault="007C2936" w:rsidP="007C2936">
            <w:pPr>
              <w:spacing w:before="0"/>
              <w:rPr>
                <w:rFonts w:ascii="Times New Roman" w:hAnsi="Times New Roman"/>
                <w:sz w:val="20"/>
                <w:szCs w:val="20"/>
              </w:rPr>
            </w:pPr>
          </w:p>
        </w:tc>
      </w:tr>
      <w:tr w:rsidR="007C2936" w:rsidRPr="00405BC8" w14:paraId="775438FF" w14:textId="77777777" w:rsidTr="007C2936">
        <w:trPr>
          <w:trHeight w:val="340"/>
        </w:trPr>
        <w:tc>
          <w:tcPr>
            <w:tcW w:w="3397" w:type="dxa"/>
          </w:tcPr>
          <w:p w14:paraId="73C384A7" w14:textId="77777777" w:rsidR="007C2936" w:rsidRPr="00405BC8" w:rsidRDefault="007C2936" w:rsidP="007C2936">
            <w:pPr>
              <w:spacing w:before="0"/>
              <w:rPr>
                <w:rFonts w:ascii="Times New Roman" w:hAnsi="Times New Roman"/>
                <w:sz w:val="20"/>
                <w:szCs w:val="20"/>
              </w:rPr>
            </w:pPr>
          </w:p>
        </w:tc>
        <w:tc>
          <w:tcPr>
            <w:tcW w:w="3114" w:type="dxa"/>
            <w:vAlign w:val="center"/>
          </w:tcPr>
          <w:p w14:paraId="2EC4F94C" w14:textId="4C0289FC" w:rsidR="007C2936" w:rsidRPr="00405BC8" w:rsidRDefault="007C2936" w:rsidP="007C2936">
            <w:pPr>
              <w:spacing w:before="0"/>
              <w:rPr>
                <w:rFonts w:ascii="Times New Roman" w:hAnsi="Times New Roman"/>
                <w:sz w:val="20"/>
                <w:szCs w:val="20"/>
              </w:rPr>
            </w:pPr>
            <w:r w:rsidRPr="00405BC8">
              <w:rPr>
                <w:rFonts w:ascii="Times New Roman" w:hAnsi="Times New Roman"/>
                <w:sz w:val="20"/>
                <w:szCs w:val="20"/>
              </w:rPr>
              <w:t>seismic </w:t>
            </w:r>
            <w:r w:rsidR="00B275BC" w:rsidRPr="00405BC8">
              <w:rPr>
                <w:rFonts w:ascii="Times New Roman" w:hAnsi="Times New Roman"/>
                <w:sz w:val="20"/>
                <w:szCs w:val="20"/>
              </w:rPr>
              <w:t>AND risk AND</w:t>
            </w:r>
            <w:r w:rsidRPr="00405BC8">
              <w:rPr>
                <w:rFonts w:ascii="Times New Roman" w:hAnsi="Times New Roman"/>
                <w:sz w:val="20"/>
                <w:szCs w:val="20"/>
              </w:rPr>
              <w:t> education</w:t>
            </w:r>
          </w:p>
        </w:tc>
        <w:tc>
          <w:tcPr>
            <w:tcW w:w="3256" w:type="dxa"/>
          </w:tcPr>
          <w:p w14:paraId="559CB18C" w14:textId="77777777" w:rsidR="007C2936" w:rsidRPr="00405BC8" w:rsidRDefault="007C2936" w:rsidP="007C2936">
            <w:pPr>
              <w:spacing w:before="0"/>
              <w:rPr>
                <w:rFonts w:ascii="Times New Roman" w:hAnsi="Times New Roman"/>
                <w:sz w:val="20"/>
                <w:szCs w:val="20"/>
              </w:rPr>
            </w:pPr>
          </w:p>
        </w:tc>
      </w:tr>
    </w:tbl>
    <w:p w14:paraId="1038618E" w14:textId="77777777" w:rsidR="006C4B57" w:rsidRPr="00405BC8" w:rsidRDefault="006C4B57" w:rsidP="00ED0630">
      <w:pPr>
        <w:pStyle w:val="Heading2"/>
        <w:numPr>
          <w:ilvl w:val="0"/>
          <w:numId w:val="0"/>
        </w:numPr>
        <w:sectPr w:rsidR="006C4B57" w:rsidRPr="00405BC8">
          <w:headerReference w:type="even" r:id="rId9"/>
          <w:footerReference w:type="even" r:id="rId10"/>
          <w:footerReference w:type="default" r:id="rId11"/>
          <w:headerReference w:type="first" r:id="rId12"/>
          <w:pgSz w:w="12240" w:h="15840"/>
          <w:pgMar w:top="1138" w:right="1181" w:bottom="1138" w:left="1282" w:header="720" w:footer="720" w:gutter="0"/>
          <w:pgNumType w:start="1"/>
          <w:cols w:space="720"/>
          <w:titlePg/>
        </w:sectPr>
      </w:pPr>
    </w:p>
    <w:p w14:paraId="1CFD6465" w14:textId="78956559" w:rsidR="004261CA" w:rsidRPr="00405BC8" w:rsidRDefault="004261CA" w:rsidP="004261CA">
      <w:pPr>
        <w:sectPr w:rsidR="004261CA" w:rsidRPr="00405BC8" w:rsidSect="006C4B57">
          <w:type w:val="continuous"/>
          <w:pgSz w:w="12240" w:h="15840"/>
          <w:pgMar w:top="1138" w:right="1181" w:bottom="1138" w:left="1282" w:header="720" w:footer="720" w:gutter="0"/>
          <w:pgNumType w:start="1"/>
          <w:cols w:space="720"/>
          <w:titlePg/>
        </w:sectPr>
      </w:pPr>
    </w:p>
    <w:p w14:paraId="5D8B6F8E" w14:textId="77777777" w:rsidR="004261CA" w:rsidRPr="00405BC8" w:rsidRDefault="004261CA" w:rsidP="004261CA"/>
    <w:p w14:paraId="5D81C66C" w14:textId="46EADDCF" w:rsidR="003F5B1D" w:rsidRPr="00405BC8" w:rsidRDefault="003F5B1D" w:rsidP="004261CA">
      <w:r w:rsidRPr="0016180F">
        <w:rPr>
          <w:b/>
          <w:bCs/>
          <w:color w:val="000000"/>
        </w:rPr>
        <w:t>Table S2</w:t>
      </w:r>
      <w:r w:rsidRPr="00405BC8">
        <w:rPr>
          <w:color w:val="000000"/>
        </w:rPr>
        <w:t xml:space="preserve">: Parameters and </w:t>
      </w:r>
      <w:r w:rsidR="00B275BC" w:rsidRPr="00405BC8">
        <w:rPr>
          <w:color w:val="000000"/>
        </w:rPr>
        <w:t>attributes retrieved</w:t>
      </w:r>
      <w:r w:rsidRPr="00405BC8">
        <w:rPr>
          <w:color w:val="000000"/>
        </w:rPr>
        <w:t xml:space="preserve"> from the 109 selected publication grouped as follows: when (a), who (b), what (c), why (d), how (e1, e2)</w:t>
      </w:r>
      <w:r w:rsidRPr="00405BC8">
        <w:t xml:space="preserve"> </w:t>
      </w:r>
    </w:p>
    <w:p w14:paraId="55AA4913" w14:textId="495BB028" w:rsidR="009E37B0" w:rsidRPr="00405BC8" w:rsidRDefault="009E37B0" w:rsidP="004261CA">
      <w:r w:rsidRPr="00405BC8">
        <w:t>(a)</w:t>
      </w:r>
    </w:p>
    <w:tbl>
      <w:tblPr>
        <w:tblW w:w="6560" w:type="dxa"/>
        <w:jc w:val="center"/>
        <w:tblLook w:val="04A0" w:firstRow="1" w:lastRow="0" w:firstColumn="1" w:lastColumn="0" w:noHBand="0" w:noVBand="1"/>
      </w:tblPr>
      <w:tblGrid>
        <w:gridCol w:w="1582"/>
        <w:gridCol w:w="1609"/>
        <w:gridCol w:w="1760"/>
        <w:gridCol w:w="1609"/>
      </w:tblGrid>
      <w:tr w:rsidR="004261CA" w:rsidRPr="00405BC8" w14:paraId="5922BA1F" w14:textId="77777777" w:rsidTr="00243975">
        <w:trPr>
          <w:trHeight w:val="920"/>
          <w:jc w:val="center"/>
        </w:trPr>
        <w:tc>
          <w:tcPr>
            <w:tcW w:w="6560" w:type="dxa"/>
            <w:gridSpan w:val="4"/>
            <w:tcBorders>
              <w:top w:val="single" w:sz="4" w:space="0" w:color="A6A6A6"/>
              <w:left w:val="single" w:sz="4" w:space="0" w:color="A6A6A6"/>
              <w:bottom w:val="single" w:sz="8" w:space="0" w:color="A6A6A6"/>
              <w:right w:val="single" w:sz="4" w:space="0" w:color="A6A6A6"/>
            </w:tcBorders>
            <w:shd w:val="clear" w:color="FFF2CC" w:fill="FFF2CC"/>
            <w:hideMark/>
          </w:tcPr>
          <w:p w14:paraId="2F7FE937" w14:textId="76100989" w:rsidR="004261CA" w:rsidRPr="00243975" w:rsidRDefault="004261CA" w:rsidP="007904DB">
            <w:pPr>
              <w:spacing w:before="0" w:after="0"/>
              <w:jc w:val="center"/>
              <w:rPr>
                <w:b/>
                <w:bCs/>
                <w:color w:val="000000"/>
                <w:sz w:val="18"/>
                <w:szCs w:val="18"/>
              </w:rPr>
            </w:pPr>
            <w:r w:rsidRPr="00243975">
              <w:rPr>
                <w:b/>
                <w:bCs/>
                <w:color w:val="000000"/>
                <w:sz w:val="18"/>
                <w:szCs w:val="18"/>
              </w:rPr>
              <w:t xml:space="preserve">WHEN </w:t>
            </w:r>
            <w:r w:rsidRPr="00243975">
              <w:rPr>
                <w:b/>
                <w:bCs/>
                <w:color w:val="000000"/>
                <w:sz w:val="18"/>
                <w:szCs w:val="18"/>
              </w:rPr>
              <w:br/>
              <w:t>in the risk communication lifecycle: before, during, after the event</w:t>
            </w:r>
            <w:r w:rsidRPr="00243975">
              <w:rPr>
                <w:b/>
                <w:bCs/>
                <w:color w:val="000000"/>
                <w:sz w:val="18"/>
                <w:szCs w:val="18"/>
              </w:rPr>
              <w:br/>
              <w:t>Prevention-preparedness/</w:t>
            </w:r>
            <w:r w:rsidR="00591E71" w:rsidRPr="00243975">
              <w:rPr>
                <w:b/>
                <w:bCs/>
                <w:color w:val="000000"/>
                <w:sz w:val="18"/>
                <w:szCs w:val="18"/>
              </w:rPr>
              <w:t>during</w:t>
            </w:r>
            <w:r w:rsidRPr="00243975">
              <w:rPr>
                <w:b/>
                <w:bCs/>
                <w:color w:val="000000"/>
                <w:sz w:val="18"/>
                <w:szCs w:val="18"/>
              </w:rPr>
              <w:t xml:space="preserve"> the crisis/recovery</w:t>
            </w:r>
          </w:p>
        </w:tc>
      </w:tr>
      <w:tr w:rsidR="004261CA" w:rsidRPr="00405BC8" w14:paraId="1C958EE7" w14:textId="77777777" w:rsidTr="00243975">
        <w:trPr>
          <w:trHeight w:val="1406"/>
          <w:jc w:val="center"/>
        </w:trPr>
        <w:tc>
          <w:tcPr>
            <w:tcW w:w="1582" w:type="dxa"/>
            <w:tcBorders>
              <w:top w:val="nil"/>
              <w:left w:val="single" w:sz="4" w:space="0" w:color="A6A6A6"/>
              <w:bottom w:val="single" w:sz="8" w:space="0" w:color="A6A6A6"/>
              <w:right w:val="single" w:sz="4" w:space="0" w:color="A6A6A6"/>
            </w:tcBorders>
            <w:shd w:val="clear" w:color="FFF2CC" w:fill="FFF2CC"/>
            <w:vAlign w:val="center"/>
            <w:hideMark/>
          </w:tcPr>
          <w:p w14:paraId="3BD11332" w14:textId="29A64725" w:rsidR="004261CA" w:rsidRPr="00243975" w:rsidRDefault="004261CA" w:rsidP="007904DB">
            <w:pPr>
              <w:spacing w:before="0" w:after="0"/>
              <w:jc w:val="center"/>
              <w:rPr>
                <w:color w:val="000000"/>
                <w:sz w:val="18"/>
                <w:szCs w:val="18"/>
              </w:rPr>
            </w:pPr>
            <w:r w:rsidRPr="00243975">
              <w:rPr>
                <w:color w:val="000000"/>
                <w:sz w:val="18"/>
                <w:szCs w:val="18"/>
              </w:rPr>
              <w:t>Ordinary time/</w:t>
            </w:r>
            <w:r w:rsidRPr="00243975">
              <w:rPr>
                <w:color w:val="000000"/>
                <w:sz w:val="18"/>
                <w:szCs w:val="18"/>
              </w:rPr>
              <w:br/>
              <w:t xml:space="preserve">Long term preparedness, </w:t>
            </w:r>
            <w:r w:rsidR="00B275BC" w:rsidRPr="00243975">
              <w:rPr>
                <w:color w:val="000000"/>
                <w:sz w:val="18"/>
                <w:szCs w:val="18"/>
              </w:rPr>
              <w:t>prevention,</w:t>
            </w:r>
            <w:r w:rsidRPr="00243975">
              <w:rPr>
                <w:color w:val="000000"/>
                <w:sz w:val="18"/>
                <w:szCs w:val="18"/>
              </w:rPr>
              <w:t xml:space="preserve"> or adaptation</w:t>
            </w:r>
          </w:p>
        </w:tc>
        <w:tc>
          <w:tcPr>
            <w:tcW w:w="1609" w:type="dxa"/>
            <w:tcBorders>
              <w:top w:val="nil"/>
              <w:left w:val="nil"/>
              <w:bottom w:val="single" w:sz="8" w:space="0" w:color="A6A6A6"/>
              <w:right w:val="single" w:sz="4" w:space="0" w:color="A6A6A6"/>
            </w:tcBorders>
            <w:shd w:val="clear" w:color="FFF2CC" w:fill="FFF2CC"/>
            <w:vAlign w:val="center"/>
            <w:hideMark/>
          </w:tcPr>
          <w:p w14:paraId="5EDA2766" w14:textId="77777777" w:rsidR="004261CA" w:rsidRPr="00243975" w:rsidRDefault="004261CA" w:rsidP="007904DB">
            <w:pPr>
              <w:spacing w:before="0" w:after="0"/>
              <w:jc w:val="center"/>
              <w:rPr>
                <w:color w:val="000000"/>
                <w:sz w:val="18"/>
                <w:szCs w:val="18"/>
              </w:rPr>
            </w:pPr>
            <w:r w:rsidRPr="00243975">
              <w:rPr>
                <w:color w:val="000000"/>
                <w:sz w:val="18"/>
                <w:szCs w:val="18"/>
              </w:rPr>
              <w:t>during crisis /initial stage/ warning communication</w:t>
            </w:r>
          </w:p>
        </w:tc>
        <w:tc>
          <w:tcPr>
            <w:tcW w:w="1760" w:type="dxa"/>
            <w:tcBorders>
              <w:top w:val="nil"/>
              <w:left w:val="nil"/>
              <w:bottom w:val="single" w:sz="8" w:space="0" w:color="A6A6A6"/>
              <w:right w:val="single" w:sz="4" w:space="0" w:color="A6A6A6"/>
            </w:tcBorders>
            <w:shd w:val="clear" w:color="FFF2CC" w:fill="FFF2CC"/>
            <w:vAlign w:val="center"/>
            <w:hideMark/>
          </w:tcPr>
          <w:p w14:paraId="722663C5" w14:textId="77777777" w:rsidR="004261CA" w:rsidRPr="00243975" w:rsidRDefault="004261CA" w:rsidP="007904DB">
            <w:pPr>
              <w:spacing w:before="0" w:after="0"/>
              <w:jc w:val="center"/>
              <w:rPr>
                <w:color w:val="000000"/>
                <w:sz w:val="18"/>
                <w:szCs w:val="18"/>
              </w:rPr>
            </w:pPr>
            <w:r w:rsidRPr="00243975">
              <w:rPr>
                <w:color w:val="000000"/>
                <w:sz w:val="18"/>
                <w:szCs w:val="18"/>
              </w:rPr>
              <w:t xml:space="preserve">During crisis/maintenance/ Emergency and crisis communication  </w:t>
            </w:r>
          </w:p>
        </w:tc>
        <w:tc>
          <w:tcPr>
            <w:tcW w:w="1609" w:type="dxa"/>
            <w:tcBorders>
              <w:top w:val="nil"/>
              <w:left w:val="nil"/>
              <w:bottom w:val="single" w:sz="8" w:space="0" w:color="A6A6A6"/>
              <w:right w:val="single" w:sz="4" w:space="0" w:color="A6A6A6"/>
            </w:tcBorders>
            <w:shd w:val="clear" w:color="FFF2CC" w:fill="FFF2CC"/>
            <w:vAlign w:val="center"/>
            <w:hideMark/>
          </w:tcPr>
          <w:p w14:paraId="45CE761A" w14:textId="77777777" w:rsidR="004261CA" w:rsidRPr="00243975" w:rsidRDefault="004261CA" w:rsidP="007904DB">
            <w:pPr>
              <w:spacing w:before="0" w:after="0"/>
              <w:jc w:val="center"/>
              <w:rPr>
                <w:color w:val="000000"/>
                <w:sz w:val="18"/>
                <w:szCs w:val="18"/>
              </w:rPr>
            </w:pPr>
            <w:r w:rsidRPr="00243975">
              <w:rPr>
                <w:color w:val="000000"/>
                <w:sz w:val="18"/>
                <w:szCs w:val="18"/>
              </w:rPr>
              <w:t xml:space="preserve">After crisis/ recovery and rehabilitation communication </w:t>
            </w:r>
          </w:p>
        </w:tc>
      </w:tr>
      <w:tr w:rsidR="004261CA" w:rsidRPr="00405BC8" w14:paraId="574BFF8D" w14:textId="77777777" w:rsidTr="00243975">
        <w:trPr>
          <w:trHeight w:val="768"/>
          <w:jc w:val="center"/>
        </w:trPr>
        <w:tc>
          <w:tcPr>
            <w:tcW w:w="1582" w:type="dxa"/>
            <w:tcBorders>
              <w:top w:val="nil"/>
              <w:left w:val="single" w:sz="4" w:space="0" w:color="A6A6A6"/>
              <w:bottom w:val="single" w:sz="4" w:space="0" w:color="A6A6A6"/>
              <w:right w:val="single" w:sz="4" w:space="0" w:color="A6A6A6"/>
            </w:tcBorders>
            <w:shd w:val="clear" w:color="FFF2CC" w:fill="FFF2CC"/>
            <w:vAlign w:val="center"/>
            <w:hideMark/>
          </w:tcPr>
          <w:p w14:paraId="010DA862" w14:textId="77777777" w:rsidR="00243975" w:rsidRPr="00243975" w:rsidRDefault="004261CA" w:rsidP="00DC1769">
            <w:pPr>
              <w:spacing w:before="0" w:after="0"/>
              <w:jc w:val="center"/>
              <w:rPr>
                <w:color w:val="000000"/>
                <w:sz w:val="18"/>
                <w:szCs w:val="18"/>
              </w:rPr>
            </w:pPr>
            <w:r w:rsidRPr="00243975">
              <w:rPr>
                <w:color w:val="000000"/>
                <w:sz w:val="18"/>
                <w:szCs w:val="18"/>
              </w:rPr>
              <w:t>1</w:t>
            </w:r>
            <w:r w:rsidR="00DC1769" w:rsidRPr="00243975">
              <w:rPr>
                <w:color w:val="000000"/>
                <w:sz w:val="18"/>
                <w:szCs w:val="18"/>
              </w:rPr>
              <w:t xml:space="preserve"> </w:t>
            </w:r>
            <w:r w:rsidRPr="00243975">
              <w:rPr>
                <w:color w:val="000000"/>
                <w:sz w:val="18"/>
                <w:szCs w:val="18"/>
              </w:rPr>
              <w:t>=</w:t>
            </w:r>
            <w:r w:rsidR="00DC1769" w:rsidRPr="00243975">
              <w:rPr>
                <w:color w:val="000000"/>
                <w:sz w:val="18"/>
                <w:szCs w:val="18"/>
              </w:rPr>
              <w:t xml:space="preserve"> </w:t>
            </w:r>
            <w:r w:rsidRPr="00243975">
              <w:rPr>
                <w:color w:val="000000"/>
                <w:sz w:val="18"/>
                <w:szCs w:val="18"/>
              </w:rPr>
              <w:t>yes</w:t>
            </w:r>
            <w:r w:rsidR="00243975" w:rsidRPr="00243975">
              <w:rPr>
                <w:color w:val="000000"/>
                <w:sz w:val="18"/>
                <w:szCs w:val="18"/>
              </w:rPr>
              <w:t xml:space="preserve"> </w:t>
            </w:r>
          </w:p>
          <w:p w14:paraId="3097E406" w14:textId="74A535CB" w:rsidR="004261CA" w:rsidRPr="00243975" w:rsidRDefault="004261CA" w:rsidP="00DC1769">
            <w:pPr>
              <w:spacing w:before="0" w:after="0"/>
              <w:jc w:val="center"/>
              <w:rPr>
                <w:color w:val="000000"/>
                <w:sz w:val="18"/>
                <w:szCs w:val="18"/>
              </w:rPr>
            </w:pPr>
            <w:r w:rsidRPr="00243975">
              <w:rPr>
                <w:color w:val="000000"/>
                <w:sz w:val="18"/>
                <w:szCs w:val="18"/>
              </w:rPr>
              <w:t>0</w:t>
            </w:r>
            <w:r w:rsidR="00DC1769" w:rsidRPr="00243975">
              <w:rPr>
                <w:color w:val="000000"/>
                <w:sz w:val="18"/>
                <w:szCs w:val="18"/>
              </w:rPr>
              <w:t xml:space="preserve"> </w:t>
            </w:r>
            <w:r w:rsidRPr="00243975">
              <w:rPr>
                <w:color w:val="000000"/>
                <w:sz w:val="18"/>
                <w:szCs w:val="18"/>
              </w:rPr>
              <w:t>=</w:t>
            </w:r>
            <w:r w:rsidR="00DC1769" w:rsidRPr="00243975">
              <w:rPr>
                <w:color w:val="000000"/>
                <w:sz w:val="18"/>
                <w:szCs w:val="18"/>
              </w:rPr>
              <w:t xml:space="preserve"> </w:t>
            </w:r>
            <w:r w:rsidRPr="00243975">
              <w:rPr>
                <w:color w:val="000000"/>
                <w:sz w:val="18"/>
                <w:szCs w:val="18"/>
              </w:rPr>
              <w:t>no</w:t>
            </w:r>
            <w:r w:rsidRPr="00243975">
              <w:rPr>
                <w:color w:val="000000"/>
                <w:sz w:val="18"/>
                <w:szCs w:val="18"/>
              </w:rPr>
              <w:br/>
              <w:t>11</w:t>
            </w:r>
            <w:r w:rsidR="00DC1769" w:rsidRPr="00243975">
              <w:rPr>
                <w:color w:val="000000"/>
                <w:sz w:val="18"/>
                <w:szCs w:val="18"/>
              </w:rPr>
              <w:t xml:space="preserve"> </w:t>
            </w:r>
            <w:r w:rsidRPr="00243975">
              <w:rPr>
                <w:color w:val="000000"/>
                <w:sz w:val="18"/>
                <w:szCs w:val="18"/>
              </w:rPr>
              <w:t>=</w:t>
            </w:r>
            <w:r w:rsidR="00DC1769" w:rsidRPr="00243975">
              <w:rPr>
                <w:color w:val="000000"/>
                <w:sz w:val="18"/>
                <w:szCs w:val="18"/>
              </w:rPr>
              <w:t xml:space="preserve"> </w:t>
            </w:r>
            <w:r w:rsidRPr="00243975">
              <w:rPr>
                <w:color w:val="000000"/>
                <w:sz w:val="18"/>
                <w:szCs w:val="18"/>
              </w:rPr>
              <w:t>doubt</w:t>
            </w:r>
          </w:p>
        </w:tc>
        <w:tc>
          <w:tcPr>
            <w:tcW w:w="1609" w:type="dxa"/>
            <w:tcBorders>
              <w:top w:val="nil"/>
              <w:left w:val="nil"/>
              <w:bottom w:val="single" w:sz="4" w:space="0" w:color="A6A6A6"/>
              <w:right w:val="single" w:sz="4" w:space="0" w:color="A6A6A6"/>
            </w:tcBorders>
            <w:shd w:val="clear" w:color="FFF2CC" w:fill="FFF2CC"/>
            <w:vAlign w:val="center"/>
            <w:hideMark/>
          </w:tcPr>
          <w:p w14:paraId="4E13852F" w14:textId="05ADE0AC" w:rsidR="004261CA" w:rsidRPr="00243975" w:rsidRDefault="004261CA" w:rsidP="00243975">
            <w:pPr>
              <w:spacing w:before="0" w:after="0"/>
              <w:jc w:val="center"/>
              <w:rPr>
                <w:color w:val="000000"/>
                <w:sz w:val="18"/>
                <w:szCs w:val="18"/>
              </w:rPr>
            </w:pPr>
            <w:r w:rsidRPr="00243975">
              <w:rPr>
                <w:color w:val="000000"/>
                <w:sz w:val="18"/>
                <w:szCs w:val="18"/>
              </w:rPr>
              <w:t>1</w:t>
            </w:r>
            <w:r w:rsidR="00DC1769" w:rsidRPr="00243975">
              <w:rPr>
                <w:color w:val="000000"/>
                <w:sz w:val="18"/>
                <w:szCs w:val="18"/>
              </w:rPr>
              <w:t xml:space="preserve"> </w:t>
            </w:r>
            <w:r w:rsidRPr="00243975">
              <w:rPr>
                <w:color w:val="000000"/>
                <w:sz w:val="18"/>
                <w:szCs w:val="18"/>
              </w:rPr>
              <w:t>=</w:t>
            </w:r>
            <w:r w:rsidR="00DC1769" w:rsidRPr="00243975">
              <w:rPr>
                <w:color w:val="000000"/>
                <w:sz w:val="18"/>
                <w:szCs w:val="18"/>
              </w:rPr>
              <w:t xml:space="preserve"> </w:t>
            </w:r>
            <w:r w:rsidRPr="00243975">
              <w:rPr>
                <w:color w:val="000000"/>
                <w:sz w:val="18"/>
                <w:szCs w:val="18"/>
              </w:rPr>
              <w:t>yes</w:t>
            </w:r>
            <w:r w:rsidRPr="00243975">
              <w:rPr>
                <w:color w:val="000000"/>
                <w:sz w:val="18"/>
                <w:szCs w:val="18"/>
              </w:rPr>
              <w:br/>
              <w:t>0</w:t>
            </w:r>
            <w:r w:rsidR="00DC1769" w:rsidRPr="00243975">
              <w:rPr>
                <w:color w:val="000000"/>
                <w:sz w:val="18"/>
                <w:szCs w:val="18"/>
              </w:rPr>
              <w:t xml:space="preserve"> </w:t>
            </w:r>
            <w:r w:rsidRPr="00243975">
              <w:rPr>
                <w:color w:val="000000"/>
                <w:sz w:val="18"/>
                <w:szCs w:val="18"/>
              </w:rPr>
              <w:t>=</w:t>
            </w:r>
            <w:r w:rsidR="00DC1769" w:rsidRPr="00243975">
              <w:rPr>
                <w:color w:val="000000"/>
                <w:sz w:val="18"/>
                <w:szCs w:val="18"/>
              </w:rPr>
              <w:t xml:space="preserve"> </w:t>
            </w:r>
            <w:r w:rsidRPr="00243975">
              <w:rPr>
                <w:color w:val="000000"/>
                <w:sz w:val="18"/>
                <w:szCs w:val="18"/>
              </w:rPr>
              <w:t>no</w:t>
            </w:r>
            <w:r w:rsidRPr="00243975">
              <w:rPr>
                <w:color w:val="000000"/>
                <w:sz w:val="18"/>
                <w:szCs w:val="18"/>
              </w:rPr>
              <w:br/>
              <w:t>11</w:t>
            </w:r>
            <w:r w:rsidR="00DC1769" w:rsidRPr="00243975">
              <w:rPr>
                <w:color w:val="000000"/>
                <w:sz w:val="18"/>
                <w:szCs w:val="18"/>
              </w:rPr>
              <w:t xml:space="preserve"> </w:t>
            </w:r>
            <w:r w:rsidRPr="00243975">
              <w:rPr>
                <w:color w:val="000000"/>
                <w:sz w:val="18"/>
                <w:szCs w:val="18"/>
              </w:rPr>
              <w:t>=</w:t>
            </w:r>
            <w:r w:rsidR="00DC1769" w:rsidRPr="00243975">
              <w:rPr>
                <w:color w:val="000000"/>
                <w:sz w:val="18"/>
                <w:szCs w:val="18"/>
              </w:rPr>
              <w:t xml:space="preserve"> </w:t>
            </w:r>
            <w:r w:rsidRPr="00243975">
              <w:rPr>
                <w:color w:val="000000"/>
                <w:sz w:val="18"/>
                <w:szCs w:val="18"/>
              </w:rPr>
              <w:t>doubt</w:t>
            </w:r>
          </w:p>
        </w:tc>
        <w:tc>
          <w:tcPr>
            <w:tcW w:w="1760" w:type="dxa"/>
            <w:tcBorders>
              <w:top w:val="nil"/>
              <w:left w:val="nil"/>
              <w:bottom w:val="single" w:sz="4" w:space="0" w:color="A6A6A6"/>
              <w:right w:val="single" w:sz="4" w:space="0" w:color="A6A6A6"/>
            </w:tcBorders>
            <w:shd w:val="clear" w:color="FFF2CC" w:fill="FFF2CC"/>
            <w:vAlign w:val="center"/>
            <w:hideMark/>
          </w:tcPr>
          <w:p w14:paraId="5DE92F18" w14:textId="124B6B93" w:rsidR="004261CA" w:rsidRPr="00243975" w:rsidRDefault="004261CA" w:rsidP="00243975">
            <w:pPr>
              <w:spacing w:before="0" w:after="0"/>
              <w:jc w:val="center"/>
              <w:rPr>
                <w:color w:val="000000"/>
                <w:sz w:val="18"/>
                <w:szCs w:val="18"/>
              </w:rPr>
            </w:pPr>
            <w:r w:rsidRPr="00243975">
              <w:rPr>
                <w:color w:val="000000"/>
                <w:sz w:val="18"/>
                <w:szCs w:val="18"/>
              </w:rPr>
              <w:t>1</w:t>
            </w:r>
            <w:r w:rsidR="00243975" w:rsidRPr="00243975">
              <w:rPr>
                <w:color w:val="000000"/>
                <w:sz w:val="18"/>
                <w:szCs w:val="18"/>
              </w:rPr>
              <w:t xml:space="preserve"> </w:t>
            </w:r>
            <w:r w:rsidRPr="00243975">
              <w:rPr>
                <w:color w:val="000000"/>
                <w:sz w:val="18"/>
                <w:szCs w:val="18"/>
              </w:rPr>
              <w:t>=</w:t>
            </w:r>
            <w:r w:rsidR="00243975" w:rsidRPr="00243975">
              <w:rPr>
                <w:color w:val="000000"/>
                <w:sz w:val="18"/>
                <w:szCs w:val="18"/>
              </w:rPr>
              <w:t xml:space="preserve"> </w:t>
            </w:r>
            <w:r w:rsidRPr="00243975">
              <w:rPr>
                <w:color w:val="000000"/>
                <w:sz w:val="18"/>
                <w:szCs w:val="18"/>
              </w:rPr>
              <w:t>yes</w:t>
            </w:r>
            <w:r w:rsidRPr="00243975">
              <w:rPr>
                <w:color w:val="000000"/>
                <w:sz w:val="18"/>
                <w:szCs w:val="18"/>
              </w:rPr>
              <w:br/>
              <w:t>0</w:t>
            </w:r>
            <w:r w:rsidR="00243975" w:rsidRPr="00243975">
              <w:rPr>
                <w:color w:val="000000"/>
                <w:sz w:val="18"/>
                <w:szCs w:val="18"/>
              </w:rPr>
              <w:t xml:space="preserve"> </w:t>
            </w:r>
            <w:r w:rsidRPr="00243975">
              <w:rPr>
                <w:color w:val="000000"/>
                <w:sz w:val="18"/>
                <w:szCs w:val="18"/>
              </w:rPr>
              <w:t>=</w:t>
            </w:r>
            <w:r w:rsidR="00243975" w:rsidRPr="00243975">
              <w:rPr>
                <w:color w:val="000000"/>
                <w:sz w:val="18"/>
                <w:szCs w:val="18"/>
              </w:rPr>
              <w:t xml:space="preserve"> </w:t>
            </w:r>
            <w:r w:rsidRPr="00243975">
              <w:rPr>
                <w:color w:val="000000"/>
                <w:sz w:val="18"/>
                <w:szCs w:val="18"/>
              </w:rPr>
              <w:t>no</w:t>
            </w:r>
            <w:r w:rsidRPr="00243975">
              <w:rPr>
                <w:color w:val="000000"/>
                <w:sz w:val="18"/>
                <w:szCs w:val="18"/>
              </w:rPr>
              <w:br/>
              <w:t>11</w:t>
            </w:r>
            <w:r w:rsidR="00243975" w:rsidRPr="00243975">
              <w:rPr>
                <w:color w:val="000000"/>
                <w:sz w:val="18"/>
                <w:szCs w:val="18"/>
              </w:rPr>
              <w:t xml:space="preserve"> </w:t>
            </w:r>
            <w:r w:rsidRPr="00243975">
              <w:rPr>
                <w:color w:val="000000"/>
                <w:sz w:val="18"/>
                <w:szCs w:val="18"/>
              </w:rPr>
              <w:t>=</w:t>
            </w:r>
            <w:r w:rsidR="00243975" w:rsidRPr="00243975">
              <w:rPr>
                <w:color w:val="000000"/>
                <w:sz w:val="18"/>
                <w:szCs w:val="18"/>
              </w:rPr>
              <w:t xml:space="preserve"> </w:t>
            </w:r>
            <w:r w:rsidRPr="00243975">
              <w:rPr>
                <w:color w:val="000000"/>
                <w:sz w:val="18"/>
                <w:szCs w:val="18"/>
              </w:rPr>
              <w:t>doubt</w:t>
            </w:r>
          </w:p>
        </w:tc>
        <w:tc>
          <w:tcPr>
            <w:tcW w:w="1609" w:type="dxa"/>
            <w:tcBorders>
              <w:top w:val="nil"/>
              <w:left w:val="nil"/>
              <w:bottom w:val="single" w:sz="4" w:space="0" w:color="A6A6A6"/>
              <w:right w:val="single" w:sz="4" w:space="0" w:color="A6A6A6"/>
            </w:tcBorders>
            <w:shd w:val="clear" w:color="FFF2CC" w:fill="FFF2CC"/>
            <w:vAlign w:val="center"/>
            <w:hideMark/>
          </w:tcPr>
          <w:p w14:paraId="55C08F73" w14:textId="2EA48829" w:rsidR="004261CA" w:rsidRPr="00243975" w:rsidRDefault="004261CA" w:rsidP="00243975">
            <w:pPr>
              <w:spacing w:before="0" w:after="0"/>
              <w:jc w:val="center"/>
              <w:rPr>
                <w:color w:val="000000"/>
                <w:sz w:val="18"/>
                <w:szCs w:val="18"/>
              </w:rPr>
            </w:pPr>
            <w:r w:rsidRPr="00243975">
              <w:rPr>
                <w:color w:val="000000"/>
                <w:sz w:val="18"/>
                <w:szCs w:val="18"/>
              </w:rPr>
              <w:t>1</w:t>
            </w:r>
            <w:r w:rsidR="00243975" w:rsidRPr="00243975">
              <w:rPr>
                <w:color w:val="000000"/>
                <w:sz w:val="18"/>
                <w:szCs w:val="18"/>
              </w:rPr>
              <w:t xml:space="preserve"> </w:t>
            </w:r>
            <w:r w:rsidRPr="00243975">
              <w:rPr>
                <w:color w:val="000000"/>
                <w:sz w:val="18"/>
                <w:szCs w:val="18"/>
              </w:rPr>
              <w:t>=</w:t>
            </w:r>
            <w:r w:rsidR="00243975" w:rsidRPr="00243975">
              <w:rPr>
                <w:color w:val="000000"/>
                <w:sz w:val="18"/>
                <w:szCs w:val="18"/>
              </w:rPr>
              <w:t xml:space="preserve"> </w:t>
            </w:r>
            <w:r w:rsidRPr="00243975">
              <w:rPr>
                <w:color w:val="000000"/>
                <w:sz w:val="18"/>
                <w:szCs w:val="18"/>
              </w:rPr>
              <w:t>yes</w:t>
            </w:r>
            <w:r w:rsidRPr="00243975">
              <w:rPr>
                <w:color w:val="000000"/>
                <w:sz w:val="18"/>
                <w:szCs w:val="18"/>
              </w:rPr>
              <w:br/>
              <w:t>0</w:t>
            </w:r>
            <w:r w:rsidR="00243975" w:rsidRPr="00243975">
              <w:rPr>
                <w:color w:val="000000"/>
                <w:sz w:val="18"/>
                <w:szCs w:val="18"/>
              </w:rPr>
              <w:t xml:space="preserve"> </w:t>
            </w:r>
            <w:r w:rsidRPr="00243975">
              <w:rPr>
                <w:color w:val="000000"/>
                <w:sz w:val="18"/>
                <w:szCs w:val="18"/>
              </w:rPr>
              <w:t>=</w:t>
            </w:r>
            <w:r w:rsidR="00243975" w:rsidRPr="00243975">
              <w:rPr>
                <w:color w:val="000000"/>
                <w:sz w:val="18"/>
                <w:szCs w:val="18"/>
              </w:rPr>
              <w:t xml:space="preserve"> </w:t>
            </w:r>
            <w:r w:rsidRPr="00243975">
              <w:rPr>
                <w:color w:val="000000"/>
                <w:sz w:val="18"/>
                <w:szCs w:val="18"/>
              </w:rPr>
              <w:t>no</w:t>
            </w:r>
            <w:r w:rsidRPr="00243975">
              <w:rPr>
                <w:color w:val="000000"/>
                <w:sz w:val="18"/>
                <w:szCs w:val="18"/>
              </w:rPr>
              <w:br/>
              <w:t>11</w:t>
            </w:r>
            <w:r w:rsidR="00243975" w:rsidRPr="00243975">
              <w:rPr>
                <w:color w:val="000000"/>
                <w:sz w:val="18"/>
                <w:szCs w:val="18"/>
              </w:rPr>
              <w:t xml:space="preserve"> </w:t>
            </w:r>
            <w:r w:rsidRPr="00243975">
              <w:rPr>
                <w:color w:val="000000"/>
                <w:sz w:val="18"/>
                <w:szCs w:val="18"/>
              </w:rPr>
              <w:t>=</w:t>
            </w:r>
            <w:r w:rsidR="00243975" w:rsidRPr="00243975">
              <w:rPr>
                <w:color w:val="000000"/>
                <w:sz w:val="18"/>
                <w:szCs w:val="18"/>
              </w:rPr>
              <w:t xml:space="preserve"> </w:t>
            </w:r>
            <w:r w:rsidRPr="00243975">
              <w:rPr>
                <w:color w:val="000000"/>
                <w:sz w:val="18"/>
                <w:szCs w:val="18"/>
              </w:rPr>
              <w:t>doubt</w:t>
            </w:r>
          </w:p>
        </w:tc>
      </w:tr>
    </w:tbl>
    <w:p w14:paraId="2B8CE53B" w14:textId="77777777" w:rsidR="009E37B0" w:rsidRPr="00405BC8" w:rsidRDefault="009E37B0">
      <w:r w:rsidRPr="00405BC8">
        <w:t>(b)</w:t>
      </w:r>
    </w:p>
    <w:tbl>
      <w:tblPr>
        <w:tblW w:w="10420" w:type="dxa"/>
        <w:tblLook w:val="04A0" w:firstRow="1" w:lastRow="0" w:firstColumn="1" w:lastColumn="0" w:noHBand="0" w:noVBand="1"/>
      </w:tblPr>
      <w:tblGrid>
        <w:gridCol w:w="1838"/>
        <w:gridCol w:w="883"/>
        <w:gridCol w:w="1830"/>
        <w:gridCol w:w="883"/>
        <w:gridCol w:w="1516"/>
        <w:gridCol w:w="1793"/>
        <w:gridCol w:w="883"/>
        <w:gridCol w:w="794"/>
      </w:tblGrid>
      <w:tr w:rsidR="009E37B0" w:rsidRPr="00405BC8" w14:paraId="37CDCB49" w14:textId="77777777" w:rsidTr="009E37B0">
        <w:trPr>
          <w:trHeight w:val="258"/>
        </w:trPr>
        <w:tc>
          <w:tcPr>
            <w:tcW w:w="10420" w:type="dxa"/>
            <w:gridSpan w:val="8"/>
            <w:tcBorders>
              <w:top w:val="single" w:sz="4" w:space="0" w:color="A6A6A6"/>
              <w:left w:val="single" w:sz="4" w:space="0" w:color="A6A6A6"/>
              <w:bottom w:val="single" w:sz="8" w:space="0" w:color="A6A6A6"/>
              <w:right w:val="single" w:sz="4" w:space="0" w:color="A6A6A6"/>
            </w:tcBorders>
            <w:shd w:val="clear" w:color="F9CB9C" w:fill="F8CBAD"/>
            <w:vAlign w:val="center"/>
            <w:hideMark/>
          </w:tcPr>
          <w:p w14:paraId="09986E58" w14:textId="3DC6EF89" w:rsidR="009E37B0" w:rsidRPr="00405BC8" w:rsidRDefault="009E37B0" w:rsidP="009E37B0">
            <w:pPr>
              <w:spacing w:before="0" w:after="0"/>
              <w:jc w:val="center"/>
              <w:rPr>
                <w:b/>
                <w:bCs/>
                <w:color w:val="000000"/>
                <w:sz w:val="20"/>
                <w:szCs w:val="20"/>
              </w:rPr>
            </w:pPr>
            <w:r w:rsidRPr="00405BC8">
              <w:rPr>
                <w:b/>
                <w:bCs/>
                <w:color w:val="000000"/>
                <w:sz w:val="20"/>
                <w:szCs w:val="20"/>
              </w:rPr>
              <w:t>WHO</w:t>
            </w:r>
          </w:p>
        </w:tc>
      </w:tr>
      <w:tr w:rsidR="009E37B0" w:rsidRPr="00405BC8" w14:paraId="045A874B" w14:textId="77777777" w:rsidTr="00243975">
        <w:trPr>
          <w:trHeight w:val="264"/>
        </w:trPr>
        <w:tc>
          <w:tcPr>
            <w:tcW w:w="1838" w:type="dxa"/>
            <w:tcBorders>
              <w:top w:val="nil"/>
              <w:left w:val="single" w:sz="4" w:space="0" w:color="A6A6A6"/>
              <w:bottom w:val="single" w:sz="4" w:space="0" w:color="A6A6A6"/>
              <w:right w:val="single" w:sz="4" w:space="0" w:color="A6A6A6"/>
            </w:tcBorders>
            <w:shd w:val="clear" w:color="F9CB9C" w:fill="F8CBAD"/>
            <w:noWrap/>
            <w:hideMark/>
          </w:tcPr>
          <w:p w14:paraId="6CFC7487" w14:textId="77777777" w:rsidR="009E37B0" w:rsidRPr="00405BC8" w:rsidRDefault="009E37B0" w:rsidP="009E37B0">
            <w:pPr>
              <w:spacing w:before="0" w:after="0"/>
              <w:jc w:val="center"/>
              <w:rPr>
                <w:b/>
                <w:bCs/>
                <w:color w:val="000000"/>
                <w:sz w:val="16"/>
                <w:szCs w:val="16"/>
              </w:rPr>
            </w:pPr>
            <w:r w:rsidRPr="00405BC8">
              <w:rPr>
                <w:b/>
                <w:bCs/>
                <w:color w:val="000000"/>
                <w:sz w:val="16"/>
                <w:szCs w:val="16"/>
              </w:rPr>
              <w:t> </w:t>
            </w:r>
          </w:p>
        </w:tc>
        <w:tc>
          <w:tcPr>
            <w:tcW w:w="722" w:type="dxa"/>
            <w:tcBorders>
              <w:top w:val="nil"/>
              <w:left w:val="nil"/>
              <w:bottom w:val="single" w:sz="4" w:space="0" w:color="A6A6A6"/>
              <w:right w:val="single" w:sz="4" w:space="0" w:color="A6A6A6"/>
            </w:tcBorders>
            <w:shd w:val="clear" w:color="F9CB9C" w:fill="F8CBAD"/>
            <w:noWrap/>
            <w:hideMark/>
          </w:tcPr>
          <w:p w14:paraId="2C0F440C" w14:textId="77777777" w:rsidR="009E37B0" w:rsidRPr="00405BC8" w:rsidRDefault="009E37B0" w:rsidP="009E37B0">
            <w:pPr>
              <w:spacing w:before="0" w:after="0"/>
              <w:jc w:val="center"/>
              <w:rPr>
                <w:b/>
                <w:bCs/>
                <w:color w:val="000000"/>
                <w:sz w:val="16"/>
                <w:szCs w:val="16"/>
              </w:rPr>
            </w:pPr>
            <w:r w:rsidRPr="00405BC8">
              <w:rPr>
                <w:b/>
                <w:bCs/>
                <w:color w:val="000000"/>
                <w:sz w:val="16"/>
                <w:szCs w:val="16"/>
              </w:rPr>
              <w:t> </w:t>
            </w:r>
          </w:p>
        </w:tc>
        <w:tc>
          <w:tcPr>
            <w:tcW w:w="1830" w:type="dxa"/>
            <w:tcBorders>
              <w:top w:val="nil"/>
              <w:left w:val="nil"/>
              <w:bottom w:val="single" w:sz="4" w:space="0" w:color="A6A6A6"/>
              <w:right w:val="single" w:sz="4" w:space="0" w:color="A6A6A6"/>
            </w:tcBorders>
            <w:shd w:val="clear" w:color="F9CB9C" w:fill="F8CBAD"/>
            <w:noWrap/>
            <w:hideMark/>
          </w:tcPr>
          <w:p w14:paraId="60B25481" w14:textId="77777777" w:rsidR="009E37B0" w:rsidRPr="00405BC8" w:rsidRDefault="009E37B0" w:rsidP="009E37B0">
            <w:pPr>
              <w:spacing w:before="0" w:after="0"/>
              <w:jc w:val="center"/>
              <w:rPr>
                <w:b/>
                <w:bCs/>
                <w:color w:val="000000"/>
                <w:sz w:val="16"/>
                <w:szCs w:val="16"/>
              </w:rPr>
            </w:pPr>
            <w:r w:rsidRPr="00405BC8">
              <w:rPr>
                <w:b/>
                <w:bCs/>
                <w:color w:val="000000"/>
                <w:sz w:val="16"/>
                <w:szCs w:val="16"/>
              </w:rPr>
              <w:t> </w:t>
            </w:r>
          </w:p>
        </w:tc>
        <w:tc>
          <w:tcPr>
            <w:tcW w:w="883" w:type="dxa"/>
            <w:tcBorders>
              <w:top w:val="nil"/>
              <w:left w:val="nil"/>
              <w:bottom w:val="single" w:sz="4" w:space="0" w:color="A6A6A6"/>
              <w:right w:val="single" w:sz="4" w:space="0" w:color="A6A6A6"/>
            </w:tcBorders>
            <w:shd w:val="clear" w:color="F9CB9C" w:fill="F8CBAD"/>
            <w:noWrap/>
            <w:hideMark/>
          </w:tcPr>
          <w:p w14:paraId="3460B207" w14:textId="77777777" w:rsidR="009E37B0" w:rsidRPr="00405BC8" w:rsidRDefault="009E37B0" w:rsidP="009E37B0">
            <w:pPr>
              <w:spacing w:before="0" w:after="0"/>
              <w:jc w:val="center"/>
              <w:rPr>
                <w:b/>
                <w:bCs/>
                <w:color w:val="000000"/>
                <w:sz w:val="16"/>
                <w:szCs w:val="16"/>
              </w:rPr>
            </w:pPr>
            <w:r w:rsidRPr="00405BC8">
              <w:rPr>
                <w:b/>
                <w:bCs/>
                <w:color w:val="000000"/>
                <w:sz w:val="16"/>
                <w:szCs w:val="16"/>
              </w:rPr>
              <w:t> </w:t>
            </w:r>
          </w:p>
        </w:tc>
        <w:tc>
          <w:tcPr>
            <w:tcW w:w="4353" w:type="dxa"/>
            <w:gridSpan w:val="3"/>
            <w:tcBorders>
              <w:top w:val="nil"/>
              <w:left w:val="nil"/>
              <w:bottom w:val="single" w:sz="4" w:space="0" w:color="A6A6A6"/>
              <w:right w:val="single" w:sz="4" w:space="0" w:color="A6A6A6"/>
            </w:tcBorders>
            <w:shd w:val="clear" w:color="F9CB9C" w:fill="F8CBAD"/>
            <w:hideMark/>
          </w:tcPr>
          <w:p w14:paraId="7C9A9639" w14:textId="77777777" w:rsidR="009E37B0" w:rsidRPr="00405BC8" w:rsidRDefault="009E37B0" w:rsidP="009E37B0">
            <w:pPr>
              <w:spacing w:before="0" w:after="0"/>
              <w:jc w:val="center"/>
              <w:rPr>
                <w:b/>
                <w:bCs/>
                <w:color w:val="000000"/>
                <w:sz w:val="16"/>
                <w:szCs w:val="16"/>
              </w:rPr>
            </w:pPr>
            <w:r w:rsidRPr="00405BC8">
              <w:rPr>
                <w:b/>
                <w:bCs/>
                <w:color w:val="000000"/>
                <w:sz w:val="16"/>
                <w:szCs w:val="16"/>
              </w:rPr>
              <w:t>Engagement/co-production modes</w:t>
            </w:r>
          </w:p>
        </w:tc>
        <w:tc>
          <w:tcPr>
            <w:tcW w:w="794" w:type="dxa"/>
            <w:tcBorders>
              <w:top w:val="nil"/>
              <w:left w:val="nil"/>
              <w:bottom w:val="single" w:sz="4" w:space="0" w:color="A6A6A6"/>
              <w:right w:val="single" w:sz="4" w:space="0" w:color="A6A6A6"/>
            </w:tcBorders>
            <w:shd w:val="clear" w:color="F9CB9C" w:fill="F8CBAD"/>
            <w:hideMark/>
          </w:tcPr>
          <w:p w14:paraId="5182072F" w14:textId="77777777" w:rsidR="009E37B0" w:rsidRPr="00405BC8" w:rsidRDefault="009E37B0" w:rsidP="009E37B0">
            <w:pPr>
              <w:spacing w:before="0" w:after="0"/>
              <w:jc w:val="center"/>
              <w:rPr>
                <w:b/>
                <w:bCs/>
                <w:color w:val="000000"/>
                <w:sz w:val="16"/>
                <w:szCs w:val="16"/>
              </w:rPr>
            </w:pPr>
            <w:r w:rsidRPr="00405BC8">
              <w:rPr>
                <w:b/>
                <w:bCs/>
                <w:color w:val="000000"/>
                <w:sz w:val="16"/>
                <w:szCs w:val="16"/>
              </w:rPr>
              <w:t> </w:t>
            </w:r>
          </w:p>
        </w:tc>
      </w:tr>
      <w:tr w:rsidR="009E37B0" w:rsidRPr="00405BC8" w14:paraId="06F2F373" w14:textId="77777777" w:rsidTr="00243975">
        <w:trPr>
          <w:trHeight w:val="968"/>
        </w:trPr>
        <w:tc>
          <w:tcPr>
            <w:tcW w:w="2560" w:type="dxa"/>
            <w:gridSpan w:val="2"/>
            <w:tcBorders>
              <w:top w:val="single" w:sz="4" w:space="0" w:color="A6A6A6"/>
              <w:left w:val="single" w:sz="4" w:space="0" w:color="A6A6A6"/>
              <w:bottom w:val="single" w:sz="8" w:space="0" w:color="A6A6A6"/>
              <w:right w:val="single" w:sz="4" w:space="0" w:color="A6A6A6"/>
            </w:tcBorders>
            <w:shd w:val="clear" w:color="F9CB9C" w:fill="F8CBAD"/>
            <w:vAlign w:val="center"/>
            <w:hideMark/>
          </w:tcPr>
          <w:p w14:paraId="20050D55" w14:textId="77777777" w:rsidR="009E37B0" w:rsidRPr="00405BC8" w:rsidRDefault="009E37B0" w:rsidP="009E37B0">
            <w:pPr>
              <w:spacing w:before="0" w:after="0"/>
              <w:jc w:val="center"/>
              <w:rPr>
                <w:color w:val="000000"/>
                <w:sz w:val="20"/>
                <w:szCs w:val="20"/>
              </w:rPr>
            </w:pPr>
            <w:r w:rsidRPr="00405BC8">
              <w:rPr>
                <w:color w:val="000000"/>
                <w:sz w:val="20"/>
                <w:szCs w:val="20"/>
              </w:rPr>
              <w:t>Sender/</w:t>
            </w:r>
            <w:r w:rsidRPr="00405BC8">
              <w:rPr>
                <w:color w:val="000000"/>
                <w:sz w:val="20"/>
                <w:szCs w:val="20"/>
              </w:rPr>
              <w:br/>
              <w:t>organiser/</w:t>
            </w:r>
            <w:r w:rsidRPr="00405BC8">
              <w:rPr>
                <w:color w:val="000000"/>
                <w:sz w:val="20"/>
                <w:szCs w:val="20"/>
              </w:rPr>
              <w:br/>
              <w:t>messenger</w:t>
            </w:r>
          </w:p>
        </w:tc>
        <w:tc>
          <w:tcPr>
            <w:tcW w:w="2713" w:type="dxa"/>
            <w:gridSpan w:val="2"/>
            <w:tcBorders>
              <w:top w:val="single" w:sz="4" w:space="0" w:color="A6A6A6"/>
              <w:left w:val="nil"/>
              <w:bottom w:val="single" w:sz="8" w:space="0" w:color="A6A6A6"/>
              <w:right w:val="single" w:sz="4" w:space="0" w:color="A6A6A6"/>
            </w:tcBorders>
            <w:shd w:val="clear" w:color="F9CB9C" w:fill="F8CBAD"/>
            <w:vAlign w:val="center"/>
            <w:hideMark/>
          </w:tcPr>
          <w:p w14:paraId="7CDD3B7C" w14:textId="77777777" w:rsidR="009E37B0" w:rsidRPr="00405BC8" w:rsidRDefault="009E37B0" w:rsidP="009E37B0">
            <w:pPr>
              <w:spacing w:before="0" w:after="0"/>
              <w:jc w:val="center"/>
              <w:rPr>
                <w:color w:val="000000"/>
                <w:sz w:val="20"/>
                <w:szCs w:val="20"/>
              </w:rPr>
            </w:pPr>
            <w:r w:rsidRPr="00405BC8">
              <w:rPr>
                <w:color w:val="000000"/>
                <w:sz w:val="20"/>
                <w:szCs w:val="20"/>
              </w:rPr>
              <w:t>Receiver/</w:t>
            </w:r>
            <w:r w:rsidRPr="00405BC8">
              <w:rPr>
                <w:color w:val="000000"/>
                <w:sz w:val="20"/>
                <w:szCs w:val="20"/>
              </w:rPr>
              <w:br/>
              <w:t xml:space="preserve">target audience </w:t>
            </w:r>
          </w:p>
        </w:tc>
        <w:tc>
          <w:tcPr>
            <w:tcW w:w="1539" w:type="dxa"/>
            <w:tcBorders>
              <w:top w:val="nil"/>
              <w:left w:val="nil"/>
              <w:bottom w:val="single" w:sz="8" w:space="0" w:color="A6A6A6"/>
              <w:right w:val="single" w:sz="4" w:space="0" w:color="A6A6A6"/>
            </w:tcBorders>
            <w:shd w:val="clear" w:color="F9CB9C" w:fill="F8CBAD"/>
            <w:vAlign w:val="center"/>
            <w:hideMark/>
          </w:tcPr>
          <w:p w14:paraId="4E3FFA6F" w14:textId="77777777" w:rsidR="009E37B0" w:rsidRPr="00405BC8" w:rsidRDefault="009E37B0" w:rsidP="009E37B0">
            <w:pPr>
              <w:spacing w:before="0" w:after="0"/>
              <w:jc w:val="center"/>
              <w:rPr>
                <w:color w:val="000000"/>
                <w:sz w:val="20"/>
                <w:szCs w:val="20"/>
              </w:rPr>
            </w:pPr>
            <w:r w:rsidRPr="00405BC8">
              <w:rPr>
                <w:color w:val="000000"/>
                <w:sz w:val="20"/>
                <w:szCs w:val="20"/>
              </w:rPr>
              <w:t xml:space="preserve">Receiver engagement in communication </w:t>
            </w:r>
          </w:p>
        </w:tc>
        <w:tc>
          <w:tcPr>
            <w:tcW w:w="3608" w:type="dxa"/>
            <w:gridSpan w:val="3"/>
            <w:tcBorders>
              <w:top w:val="single" w:sz="4" w:space="0" w:color="A6A6A6"/>
              <w:left w:val="nil"/>
              <w:bottom w:val="single" w:sz="8" w:space="0" w:color="A6A6A6"/>
              <w:right w:val="single" w:sz="4" w:space="0" w:color="A6A6A6"/>
            </w:tcBorders>
            <w:shd w:val="clear" w:color="F9CB9C" w:fill="F8CBAD"/>
            <w:vAlign w:val="center"/>
            <w:hideMark/>
          </w:tcPr>
          <w:p w14:paraId="07774DDE" w14:textId="77777777" w:rsidR="009E37B0" w:rsidRPr="00405BC8" w:rsidRDefault="009E37B0" w:rsidP="009E37B0">
            <w:pPr>
              <w:spacing w:before="0" w:after="0"/>
              <w:jc w:val="center"/>
              <w:rPr>
                <w:color w:val="000000"/>
                <w:sz w:val="20"/>
                <w:szCs w:val="20"/>
              </w:rPr>
            </w:pPr>
            <w:r w:rsidRPr="00405BC8">
              <w:rPr>
                <w:color w:val="000000"/>
                <w:sz w:val="20"/>
                <w:szCs w:val="20"/>
              </w:rPr>
              <w:t xml:space="preserve">If yes </w:t>
            </w:r>
          </w:p>
        </w:tc>
      </w:tr>
      <w:tr w:rsidR="009E37B0" w:rsidRPr="00405BC8" w14:paraId="7DE6D409" w14:textId="77777777" w:rsidTr="00243975">
        <w:trPr>
          <w:trHeight w:val="3423"/>
        </w:trPr>
        <w:tc>
          <w:tcPr>
            <w:tcW w:w="1838" w:type="dxa"/>
            <w:tcBorders>
              <w:top w:val="nil"/>
              <w:left w:val="single" w:sz="4" w:space="0" w:color="A6A6A6"/>
              <w:bottom w:val="single" w:sz="4" w:space="0" w:color="A6A6A6"/>
              <w:right w:val="single" w:sz="4" w:space="0" w:color="A6A6A6"/>
            </w:tcBorders>
            <w:shd w:val="clear" w:color="F9CB9C" w:fill="F8CBAD"/>
            <w:hideMark/>
          </w:tcPr>
          <w:p w14:paraId="3172464A" w14:textId="77777777" w:rsidR="009E37B0" w:rsidRPr="00405BC8" w:rsidRDefault="009E37B0" w:rsidP="009E37B0">
            <w:pPr>
              <w:spacing w:before="0"/>
              <w:rPr>
                <w:color w:val="000000"/>
                <w:sz w:val="20"/>
                <w:szCs w:val="20"/>
              </w:rPr>
            </w:pPr>
            <w:r w:rsidRPr="00405BC8">
              <w:rPr>
                <w:color w:val="000000"/>
                <w:sz w:val="20"/>
                <w:szCs w:val="20"/>
              </w:rPr>
              <w:t xml:space="preserve">1=public agencies working in DRM; </w:t>
            </w:r>
            <w:r w:rsidRPr="00405BC8">
              <w:rPr>
                <w:color w:val="000000"/>
                <w:sz w:val="20"/>
                <w:szCs w:val="20"/>
              </w:rPr>
              <w:br/>
              <w:t xml:space="preserve">2= NGOs; </w:t>
            </w:r>
            <w:r w:rsidRPr="00405BC8">
              <w:rPr>
                <w:color w:val="000000"/>
                <w:sz w:val="20"/>
                <w:szCs w:val="20"/>
              </w:rPr>
              <w:br/>
              <w:t xml:space="preserve">3=public auth. working in edu. </w:t>
            </w:r>
            <w:r w:rsidRPr="00405BC8">
              <w:rPr>
                <w:color w:val="000000"/>
                <w:sz w:val="20"/>
                <w:szCs w:val="20"/>
              </w:rPr>
              <w:br/>
              <w:t>4= students</w:t>
            </w:r>
            <w:r w:rsidRPr="00405BC8">
              <w:rPr>
                <w:color w:val="000000"/>
                <w:sz w:val="20"/>
                <w:szCs w:val="20"/>
              </w:rPr>
              <w:br/>
              <w:t xml:space="preserve">5= citizens/general public; </w:t>
            </w:r>
            <w:r w:rsidRPr="00405BC8">
              <w:rPr>
                <w:color w:val="000000"/>
                <w:sz w:val="20"/>
                <w:szCs w:val="20"/>
              </w:rPr>
              <w:br/>
              <w:t>6=private company</w:t>
            </w:r>
            <w:r w:rsidRPr="00405BC8">
              <w:rPr>
                <w:color w:val="000000"/>
                <w:sz w:val="20"/>
                <w:szCs w:val="20"/>
              </w:rPr>
              <w:br/>
              <w:t xml:space="preserve">7= Research centres/university </w:t>
            </w:r>
            <w:r w:rsidRPr="00405BC8">
              <w:rPr>
                <w:color w:val="000000"/>
                <w:sz w:val="20"/>
                <w:szCs w:val="20"/>
              </w:rPr>
              <w:br/>
            </w:r>
            <w:r w:rsidRPr="00405BC8">
              <w:rPr>
                <w:color w:val="000000"/>
                <w:sz w:val="20"/>
                <w:szCs w:val="20"/>
              </w:rPr>
              <w:br/>
              <w:t xml:space="preserve">10=other                                       </w:t>
            </w:r>
            <w:r w:rsidRPr="00405BC8">
              <w:rPr>
                <w:color w:val="000000"/>
                <w:sz w:val="20"/>
                <w:szCs w:val="20"/>
              </w:rPr>
              <w:br/>
              <w:t>11=doubt</w:t>
            </w:r>
            <w:r w:rsidRPr="00405BC8">
              <w:rPr>
                <w:color w:val="000000"/>
                <w:sz w:val="20"/>
                <w:szCs w:val="20"/>
              </w:rPr>
              <w:br/>
              <w:t xml:space="preserve"> </w:t>
            </w:r>
          </w:p>
        </w:tc>
        <w:tc>
          <w:tcPr>
            <w:tcW w:w="722" w:type="dxa"/>
            <w:tcBorders>
              <w:top w:val="nil"/>
              <w:left w:val="nil"/>
              <w:bottom w:val="single" w:sz="4" w:space="0" w:color="A6A6A6"/>
              <w:right w:val="single" w:sz="4" w:space="0" w:color="A6A6A6"/>
            </w:tcBorders>
            <w:shd w:val="clear" w:color="F9CB9C" w:fill="F8CBAD"/>
            <w:hideMark/>
          </w:tcPr>
          <w:p w14:paraId="07FF519D" w14:textId="77777777" w:rsidR="009E37B0" w:rsidRPr="00405BC8" w:rsidRDefault="009E37B0" w:rsidP="009E37B0">
            <w:pPr>
              <w:spacing w:before="0" w:after="0"/>
              <w:rPr>
                <w:color w:val="000000"/>
                <w:sz w:val="20"/>
                <w:szCs w:val="20"/>
              </w:rPr>
            </w:pPr>
            <w:r w:rsidRPr="00405BC8">
              <w:rPr>
                <w:color w:val="000000"/>
                <w:sz w:val="20"/>
                <w:szCs w:val="20"/>
              </w:rPr>
              <w:t>specify OTHER</w:t>
            </w:r>
          </w:p>
        </w:tc>
        <w:tc>
          <w:tcPr>
            <w:tcW w:w="1830" w:type="dxa"/>
            <w:tcBorders>
              <w:top w:val="nil"/>
              <w:left w:val="nil"/>
              <w:bottom w:val="single" w:sz="4" w:space="0" w:color="A6A6A6"/>
              <w:right w:val="single" w:sz="4" w:space="0" w:color="A6A6A6"/>
            </w:tcBorders>
            <w:shd w:val="clear" w:color="F9CB9C" w:fill="F8CBAD"/>
            <w:hideMark/>
          </w:tcPr>
          <w:p w14:paraId="68EAA782" w14:textId="77777777" w:rsidR="009E37B0" w:rsidRPr="00405BC8" w:rsidRDefault="009E37B0" w:rsidP="009E37B0">
            <w:pPr>
              <w:spacing w:before="0" w:after="0"/>
              <w:rPr>
                <w:color w:val="000000"/>
                <w:sz w:val="20"/>
                <w:szCs w:val="20"/>
              </w:rPr>
            </w:pPr>
            <w:r w:rsidRPr="00405BC8">
              <w:rPr>
                <w:color w:val="000000"/>
                <w:sz w:val="20"/>
                <w:szCs w:val="20"/>
              </w:rPr>
              <w:t xml:space="preserve">1=public ag. DRM; </w:t>
            </w:r>
            <w:r w:rsidRPr="00405BC8">
              <w:rPr>
                <w:color w:val="000000"/>
                <w:sz w:val="20"/>
                <w:szCs w:val="20"/>
              </w:rPr>
              <w:br/>
              <w:t xml:space="preserve">2= NGOs; </w:t>
            </w:r>
            <w:r w:rsidRPr="00405BC8">
              <w:rPr>
                <w:color w:val="000000"/>
                <w:sz w:val="20"/>
                <w:szCs w:val="20"/>
              </w:rPr>
              <w:br/>
              <w:t xml:space="preserve">3=public authorities working in education </w:t>
            </w:r>
            <w:r w:rsidRPr="00405BC8">
              <w:rPr>
                <w:color w:val="000000"/>
                <w:sz w:val="20"/>
                <w:szCs w:val="20"/>
              </w:rPr>
              <w:br/>
              <w:t xml:space="preserve">4= citizens/general public; </w:t>
            </w:r>
            <w:r w:rsidRPr="00405BC8">
              <w:rPr>
                <w:color w:val="000000"/>
                <w:sz w:val="20"/>
                <w:szCs w:val="20"/>
              </w:rPr>
              <w:br/>
              <w:t xml:space="preserve">5= students/pupils; </w:t>
            </w:r>
            <w:r w:rsidRPr="00405BC8">
              <w:rPr>
                <w:color w:val="000000"/>
                <w:sz w:val="20"/>
                <w:szCs w:val="20"/>
              </w:rPr>
              <w:br/>
              <w:t xml:space="preserve">6= private companies; </w:t>
            </w:r>
            <w:r w:rsidRPr="00405BC8">
              <w:rPr>
                <w:color w:val="000000"/>
                <w:sz w:val="20"/>
                <w:szCs w:val="20"/>
              </w:rPr>
              <w:br/>
              <w:t xml:space="preserve"> </w:t>
            </w:r>
            <w:r w:rsidRPr="00405BC8">
              <w:rPr>
                <w:color w:val="000000"/>
                <w:sz w:val="20"/>
                <w:szCs w:val="20"/>
              </w:rPr>
              <w:br/>
              <w:t xml:space="preserve">10=other                                       </w:t>
            </w:r>
            <w:r w:rsidRPr="00405BC8">
              <w:rPr>
                <w:color w:val="000000"/>
                <w:sz w:val="20"/>
                <w:szCs w:val="20"/>
              </w:rPr>
              <w:br/>
              <w:t>11=doubt</w:t>
            </w:r>
            <w:r w:rsidRPr="00405BC8">
              <w:rPr>
                <w:color w:val="000000"/>
                <w:sz w:val="20"/>
                <w:szCs w:val="20"/>
              </w:rPr>
              <w:br/>
              <w:t>12=mixed</w:t>
            </w:r>
            <w:r w:rsidRPr="00405BC8">
              <w:rPr>
                <w:color w:val="000000"/>
                <w:sz w:val="20"/>
                <w:szCs w:val="20"/>
              </w:rPr>
              <w:br/>
              <w:t xml:space="preserve">13=multiple </w:t>
            </w:r>
          </w:p>
        </w:tc>
        <w:tc>
          <w:tcPr>
            <w:tcW w:w="883" w:type="dxa"/>
            <w:tcBorders>
              <w:top w:val="nil"/>
              <w:left w:val="nil"/>
              <w:bottom w:val="single" w:sz="4" w:space="0" w:color="A6A6A6"/>
              <w:right w:val="single" w:sz="4" w:space="0" w:color="A6A6A6"/>
            </w:tcBorders>
            <w:shd w:val="clear" w:color="F9CB9C" w:fill="F8CBAD"/>
            <w:hideMark/>
          </w:tcPr>
          <w:p w14:paraId="0D291E44" w14:textId="77777777" w:rsidR="009E37B0" w:rsidRPr="00405BC8" w:rsidRDefault="009E37B0" w:rsidP="009E37B0">
            <w:pPr>
              <w:spacing w:before="0" w:after="0"/>
              <w:rPr>
                <w:color w:val="000000"/>
                <w:sz w:val="20"/>
                <w:szCs w:val="20"/>
              </w:rPr>
            </w:pPr>
            <w:r w:rsidRPr="00405BC8">
              <w:rPr>
                <w:color w:val="000000"/>
                <w:sz w:val="20"/>
                <w:szCs w:val="20"/>
              </w:rPr>
              <w:t>specify OTHER</w:t>
            </w:r>
          </w:p>
        </w:tc>
        <w:tc>
          <w:tcPr>
            <w:tcW w:w="1539" w:type="dxa"/>
            <w:tcBorders>
              <w:top w:val="nil"/>
              <w:left w:val="nil"/>
              <w:bottom w:val="single" w:sz="4" w:space="0" w:color="A6A6A6"/>
              <w:right w:val="single" w:sz="4" w:space="0" w:color="A6A6A6"/>
            </w:tcBorders>
            <w:shd w:val="clear" w:color="F9CB9C" w:fill="F8CBAD"/>
            <w:hideMark/>
          </w:tcPr>
          <w:p w14:paraId="7D7AC9BA" w14:textId="77777777" w:rsidR="009E37B0" w:rsidRPr="00405BC8" w:rsidRDefault="009E37B0" w:rsidP="009E37B0">
            <w:pPr>
              <w:spacing w:before="0" w:after="0"/>
              <w:rPr>
                <w:color w:val="000000"/>
                <w:sz w:val="20"/>
                <w:szCs w:val="20"/>
              </w:rPr>
            </w:pPr>
            <w:r w:rsidRPr="00405BC8">
              <w:rPr>
                <w:color w:val="000000"/>
                <w:sz w:val="20"/>
                <w:szCs w:val="20"/>
              </w:rPr>
              <w:t>1=yes</w:t>
            </w:r>
            <w:r w:rsidRPr="00405BC8">
              <w:rPr>
                <w:color w:val="000000"/>
                <w:sz w:val="20"/>
                <w:szCs w:val="20"/>
              </w:rPr>
              <w:br/>
              <w:t xml:space="preserve"> 0= no</w:t>
            </w:r>
            <w:r w:rsidRPr="00405BC8">
              <w:rPr>
                <w:color w:val="000000"/>
                <w:sz w:val="20"/>
                <w:szCs w:val="20"/>
              </w:rPr>
              <w:br/>
              <w:t>11=doubt</w:t>
            </w:r>
          </w:p>
        </w:tc>
        <w:tc>
          <w:tcPr>
            <w:tcW w:w="1931" w:type="dxa"/>
            <w:tcBorders>
              <w:top w:val="nil"/>
              <w:left w:val="nil"/>
              <w:bottom w:val="single" w:sz="4" w:space="0" w:color="A6A6A6"/>
              <w:right w:val="single" w:sz="4" w:space="0" w:color="A6A6A6"/>
            </w:tcBorders>
            <w:shd w:val="clear" w:color="F9CB9C" w:fill="F8CBAD"/>
            <w:hideMark/>
          </w:tcPr>
          <w:p w14:paraId="6A99D928" w14:textId="77777777" w:rsidR="009E37B0" w:rsidRPr="00405BC8" w:rsidRDefault="009E37B0" w:rsidP="009E37B0">
            <w:pPr>
              <w:spacing w:before="0" w:after="0"/>
              <w:rPr>
                <w:color w:val="000000"/>
                <w:sz w:val="20"/>
                <w:szCs w:val="20"/>
              </w:rPr>
            </w:pPr>
            <w:r w:rsidRPr="00405BC8">
              <w:rPr>
                <w:color w:val="000000"/>
                <w:sz w:val="20"/>
                <w:szCs w:val="20"/>
              </w:rPr>
              <w:t xml:space="preserve">1=co-design </w:t>
            </w:r>
            <w:r w:rsidRPr="00405BC8">
              <w:rPr>
                <w:color w:val="000000"/>
                <w:sz w:val="20"/>
                <w:szCs w:val="20"/>
              </w:rPr>
              <w:br/>
              <w:t>2=co-development</w:t>
            </w:r>
            <w:r w:rsidRPr="00405BC8">
              <w:rPr>
                <w:color w:val="000000"/>
                <w:sz w:val="20"/>
                <w:szCs w:val="20"/>
              </w:rPr>
              <w:br/>
              <w:t>3=co-implementation</w:t>
            </w:r>
            <w:r w:rsidRPr="00405BC8">
              <w:rPr>
                <w:color w:val="000000"/>
                <w:sz w:val="20"/>
                <w:szCs w:val="20"/>
              </w:rPr>
              <w:br/>
              <w:t>4=co-assessment</w:t>
            </w:r>
            <w:r w:rsidRPr="00405BC8">
              <w:rPr>
                <w:color w:val="000000"/>
                <w:sz w:val="20"/>
                <w:szCs w:val="20"/>
              </w:rPr>
              <w:br/>
              <w:t xml:space="preserve"> </w:t>
            </w:r>
            <w:r w:rsidRPr="00405BC8">
              <w:rPr>
                <w:color w:val="000000"/>
                <w:sz w:val="20"/>
                <w:szCs w:val="20"/>
              </w:rPr>
              <w:br/>
              <w:t xml:space="preserve">10=other                                       </w:t>
            </w:r>
            <w:r w:rsidRPr="00405BC8">
              <w:rPr>
                <w:color w:val="000000"/>
                <w:sz w:val="20"/>
                <w:szCs w:val="20"/>
              </w:rPr>
              <w:br/>
              <w:t>11=doubt</w:t>
            </w:r>
          </w:p>
        </w:tc>
        <w:tc>
          <w:tcPr>
            <w:tcW w:w="883" w:type="dxa"/>
            <w:tcBorders>
              <w:top w:val="nil"/>
              <w:left w:val="nil"/>
              <w:bottom w:val="single" w:sz="4" w:space="0" w:color="A6A6A6"/>
              <w:right w:val="single" w:sz="4" w:space="0" w:color="A6A6A6"/>
            </w:tcBorders>
            <w:shd w:val="clear" w:color="F9CB9C" w:fill="F8CBAD"/>
            <w:hideMark/>
          </w:tcPr>
          <w:p w14:paraId="2B2CC5A6" w14:textId="77777777" w:rsidR="009E37B0" w:rsidRPr="00405BC8" w:rsidRDefault="009E37B0" w:rsidP="009E37B0">
            <w:pPr>
              <w:spacing w:before="0" w:after="0"/>
              <w:rPr>
                <w:color w:val="000000"/>
                <w:sz w:val="20"/>
                <w:szCs w:val="20"/>
              </w:rPr>
            </w:pPr>
            <w:r w:rsidRPr="00405BC8">
              <w:rPr>
                <w:color w:val="000000"/>
                <w:sz w:val="20"/>
                <w:szCs w:val="20"/>
              </w:rPr>
              <w:t>specify OTHER</w:t>
            </w:r>
          </w:p>
        </w:tc>
        <w:tc>
          <w:tcPr>
            <w:tcW w:w="794" w:type="dxa"/>
            <w:tcBorders>
              <w:top w:val="nil"/>
              <w:left w:val="nil"/>
              <w:bottom w:val="single" w:sz="4" w:space="0" w:color="A6A6A6"/>
              <w:right w:val="single" w:sz="4" w:space="0" w:color="A6A6A6"/>
            </w:tcBorders>
            <w:shd w:val="clear" w:color="F9CB9C" w:fill="F8CBAD"/>
            <w:hideMark/>
          </w:tcPr>
          <w:p w14:paraId="6FA73D48" w14:textId="77777777" w:rsidR="009E37B0" w:rsidRPr="00405BC8" w:rsidRDefault="009E37B0" w:rsidP="009E37B0">
            <w:pPr>
              <w:spacing w:before="0" w:after="0"/>
              <w:rPr>
                <w:color w:val="000000"/>
                <w:sz w:val="20"/>
                <w:szCs w:val="20"/>
              </w:rPr>
            </w:pPr>
            <w:r w:rsidRPr="00405BC8">
              <w:rPr>
                <w:color w:val="000000"/>
                <w:sz w:val="20"/>
                <w:szCs w:val="20"/>
              </w:rPr>
              <w:t>specify doubts</w:t>
            </w:r>
          </w:p>
        </w:tc>
      </w:tr>
    </w:tbl>
    <w:p w14:paraId="77105EDC" w14:textId="799E9784" w:rsidR="009E37B0" w:rsidRPr="00405BC8" w:rsidRDefault="009E37B0"/>
    <w:p w14:paraId="54278AA7" w14:textId="77777777" w:rsidR="003F5B1D" w:rsidRPr="00405BC8" w:rsidRDefault="003F5B1D"/>
    <w:p w14:paraId="714BE9D3" w14:textId="77777777" w:rsidR="00E016B5" w:rsidRDefault="00E016B5"/>
    <w:p w14:paraId="00B7C4AB" w14:textId="0B2DA627" w:rsidR="009E37B0" w:rsidRPr="00405BC8" w:rsidRDefault="009E37B0">
      <w:r w:rsidRPr="00405BC8">
        <w:lastRenderedPageBreak/>
        <w:t>(c)</w:t>
      </w:r>
    </w:p>
    <w:tbl>
      <w:tblPr>
        <w:tblW w:w="5955" w:type="dxa"/>
        <w:jc w:val="center"/>
        <w:tblLook w:val="04A0" w:firstRow="1" w:lastRow="0" w:firstColumn="1" w:lastColumn="0" w:noHBand="0" w:noVBand="1"/>
      </w:tblPr>
      <w:tblGrid>
        <w:gridCol w:w="1696"/>
        <w:gridCol w:w="1074"/>
        <w:gridCol w:w="2051"/>
        <w:gridCol w:w="1134"/>
      </w:tblGrid>
      <w:tr w:rsidR="009E37B0" w:rsidRPr="00405BC8" w14:paraId="57A59550" w14:textId="77777777" w:rsidTr="003524FA">
        <w:trPr>
          <w:trHeight w:val="328"/>
          <w:jc w:val="center"/>
        </w:trPr>
        <w:tc>
          <w:tcPr>
            <w:tcW w:w="5955" w:type="dxa"/>
            <w:gridSpan w:val="4"/>
            <w:tcBorders>
              <w:top w:val="single" w:sz="4" w:space="0" w:color="A6A6A6"/>
              <w:left w:val="single" w:sz="4" w:space="0" w:color="A6A6A6"/>
              <w:bottom w:val="single" w:sz="8" w:space="0" w:color="A6A6A6"/>
              <w:right w:val="single" w:sz="4" w:space="0" w:color="A6A6A6"/>
            </w:tcBorders>
            <w:shd w:val="clear" w:color="D0E0E3" w:fill="D9E1F2"/>
            <w:vAlign w:val="center"/>
            <w:hideMark/>
          </w:tcPr>
          <w:p w14:paraId="4CC90A86" w14:textId="13E03A28" w:rsidR="009E37B0" w:rsidRPr="00405BC8" w:rsidRDefault="009E37B0" w:rsidP="009E37B0">
            <w:pPr>
              <w:spacing w:before="0" w:after="0"/>
              <w:jc w:val="center"/>
              <w:rPr>
                <w:b/>
                <w:bCs/>
                <w:color w:val="000000"/>
                <w:sz w:val="20"/>
                <w:szCs w:val="20"/>
              </w:rPr>
            </w:pPr>
            <w:r w:rsidRPr="00405BC8">
              <w:rPr>
                <w:b/>
                <w:bCs/>
                <w:color w:val="000000"/>
                <w:sz w:val="20"/>
                <w:szCs w:val="20"/>
              </w:rPr>
              <w:t>WHAT</w:t>
            </w:r>
          </w:p>
        </w:tc>
      </w:tr>
      <w:tr w:rsidR="009E37B0" w:rsidRPr="00405BC8" w14:paraId="2F915322" w14:textId="77777777" w:rsidTr="003524FA">
        <w:trPr>
          <w:trHeight w:val="744"/>
          <w:jc w:val="center"/>
        </w:trPr>
        <w:tc>
          <w:tcPr>
            <w:tcW w:w="2770" w:type="dxa"/>
            <w:gridSpan w:val="2"/>
            <w:tcBorders>
              <w:top w:val="single" w:sz="4" w:space="0" w:color="A6A6A6"/>
              <w:left w:val="single" w:sz="4" w:space="0" w:color="A6A6A6"/>
              <w:bottom w:val="single" w:sz="8" w:space="0" w:color="A6A6A6"/>
              <w:right w:val="single" w:sz="4" w:space="0" w:color="A6A6A6"/>
            </w:tcBorders>
            <w:shd w:val="clear" w:color="D0E0E3" w:fill="D9E1F2"/>
            <w:vAlign w:val="center"/>
            <w:hideMark/>
          </w:tcPr>
          <w:p w14:paraId="16B33F1F" w14:textId="77777777" w:rsidR="009E37B0" w:rsidRPr="00405BC8" w:rsidRDefault="009E37B0" w:rsidP="009E37B0">
            <w:pPr>
              <w:spacing w:before="0" w:after="0"/>
              <w:jc w:val="center"/>
              <w:rPr>
                <w:color w:val="000000"/>
                <w:sz w:val="20"/>
                <w:szCs w:val="20"/>
              </w:rPr>
            </w:pPr>
            <w:r w:rsidRPr="00405BC8">
              <w:rPr>
                <w:color w:val="000000"/>
                <w:sz w:val="20"/>
                <w:szCs w:val="20"/>
              </w:rPr>
              <w:t xml:space="preserve">Communication models </w:t>
            </w:r>
            <w:r w:rsidRPr="00405BC8">
              <w:rPr>
                <w:color w:val="000000"/>
                <w:sz w:val="20"/>
                <w:szCs w:val="20"/>
              </w:rPr>
              <w:br/>
              <w:t>(Stewart and Hurt 2022)</w:t>
            </w:r>
          </w:p>
        </w:tc>
        <w:tc>
          <w:tcPr>
            <w:tcW w:w="3185" w:type="dxa"/>
            <w:gridSpan w:val="2"/>
            <w:tcBorders>
              <w:top w:val="single" w:sz="4" w:space="0" w:color="A6A6A6"/>
              <w:left w:val="nil"/>
              <w:bottom w:val="single" w:sz="8" w:space="0" w:color="A6A6A6"/>
              <w:right w:val="single" w:sz="4" w:space="0" w:color="A6A6A6"/>
            </w:tcBorders>
            <w:shd w:val="clear" w:color="D0E0E3" w:fill="D9E1F2"/>
            <w:vAlign w:val="center"/>
            <w:hideMark/>
          </w:tcPr>
          <w:p w14:paraId="75894E64" w14:textId="1B163ED3" w:rsidR="009E37B0" w:rsidRPr="00405BC8" w:rsidRDefault="009E37B0" w:rsidP="009E37B0">
            <w:pPr>
              <w:spacing w:before="0" w:after="0"/>
              <w:jc w:val="center"/>
              <w:rPr>
                <w:color w:val="000000"/>
                <w:sz w:val="20"/>
                <w:szCs w:val="20"/>
              </w:rPr>
            </w:pPr>
            <w:r w:rsidRPr="00405BC8">
              <w:rPr>
                <w:color w:val="000000"/>
                <w:sz w:val="20"/>
                <w:szCs w:val="20"/>
              </w:rPr>
              <w:t xml:space="preserve">Research focus </w:t>
            </w:r>
            <w:r w:rsidRPr="00405BC8">
              <w:rPr>
                <w:color w:val="000000"/>
                <w:sz w:val="20"/>
                <w:szCs w:val="20"/>
              </w:rPr>
              <w:br/>
              <w:t>(Balong-</w:t>
            </w:r>
            <w:r w:rsidR="00B275BC" w:rsidRPr="00405BC8">
              <w:rPr>
                <w:color w:val="000000"/>
                <w:sz w:val="20"/>
                <w:szCs w:val="20"/>
              </w:rPr>
              <w:t>W</w:t>
            </w:r>
            <w:r w:rsidRPr="00405BC8">
              <w:rPr>
                <w:color w:val="000000"/>
                <w:sz w:val="20"/>
                <w:szCs w:val="20"/>
              </w:rPr>
              <w:t>ay et al.2019)</w:t>
            </w:r>
          </w:p>
        </w:tc>
      </w:tr>
      <w:tr w:rsidR="009E37B0" w:rsidRPr="00405BC8" w14:paraId="6650FF50" w14:textId="77777777" w:rsidTr="003524FA">
        <w:trPr>
          <w:trHeight w:val="1960"/>
          <w:jc w:val="center"/>
        </w:trPr>
        <w:tc>
          <w:tcPr>
            <w:tcW w:w="1696" w:type="dxa"/>
            <w:tcBorders>
              <w:top w:val="nil"/>
              <w:left w:val="single" w:sz="4" w:space="0" w:color="A6A6A6"/>
              <w:bottom w:val="single" w:sz="4" w:space="0" w:color="A6A6A6"/>
              <w:right w:val="single" w:sz="4" w:space="0" w:color="A6A6A6"/>
            </w:tcBorders>
            <w:shd w:val="clear" w:color="D0E0E3" w:fill="D9E1F2"/>
            <w:hideMark/>
          </w:tcPr>
          <w:p w14:paraId="752EFC1E" w14:textId="45227169" w:rsidR="009E37B0" w:rsidRPr="00405BC8" w:rsidRDefault="003524FA" w:rsidP="009E37B0">
            <w:pPr>
              <w:spacing w:before="0" w:after="0"/>
              <w:rPr>
                <w:color w:val="000000"/>
                <w:sz w:val="20"/>
                <w:szCs w:val="20"/>
              </w:rPr>
            </w:pPr>
            <w:r>
              <w:rPr>
                <w:color w:val="000000"/>
                <w:sz w:val="20"/>
                <w:szCs w:val="20"/>
              </w:rPr>
              <w:t>1 =</w:t>
            </w:r>
            <w:r w:rsidR="009E37B0" w:rsidRPr="00405BC8">
              <w:rPr>
                <w:color w:val="000000"/>
                <w:sz w:val="20"/>
                <w:szCs w:val="20"/>
              </w:rPr>
              <w:t xml:space="preserve"> one way</w:t>
            </w:r>
            <w:r w:rsidR="009E37B0" w:rsidRPr="00405BC8">
              <w:rPr>
                <w:color w:val="000000"/>
                <w:sz w:val="20"/>
                <w:szCs w:val="20"/>
              </w:rPr>
              <w:br/>
              <w:t>2</w:t>
            </w:r>
            <w:r>
              <w:rPr>
                <w:color w:val="000000"/>
                <w:sz w:val="20"/>
                <w:szCs w:val="20"/>
              </w:rPr>
              <w:t xml:space="preserve"> = </w:t>
            </w:r>
            <w:r w:rsidR="009E37B0" w:rsidRPr="00405BC8">
              <w:rPr>
                <w:color w:val="000000"/>
                <w:sz w:val="20"/>
                <w:szCs w:val="20"/>
              </w:rPr>
              <w:t xml:space="preserve">two </w:t>
            </w:r>
            <w:r w:rsidR="00B275BC" w:rsidRPr="00405BC8">
              <w:rPr>
                <w:color w:val="000000"/>
                <w:sz w:val="20"/>
                <w:szCs w:val="20"/>
              </w:rPr>
              <w:t>ways</w:t>
            </w:r>
            <w:r w:rsidR="009E37B0" w:rsidRPr="00405BC8">
              <w:rPr>
                <w:color w:val="000000"/>
                <w:sz w:val="20"/>
                <w:szCs w:val="20"/>
              </w:rPr>
              <w:br/>
              <w:t>3</w:t>
            </w:r>
            <w:r>
              <w:rPr>
                <w:color w:val="000000"/>
                <w:sz w:val="20"/>
                <w:szCs w:val="20"/>
              </w:rPr>
              <w:t xml:space="preserve"> = </w:t>
            </w:r>
            <w:r w:rsidR="009E37B0" w:rsidRPr="00405BC8">
              <w:rPr>
                <w:color w:val="000000"/>
                <w:sz w:val="20"/>
                <w:szCs w:val="20"/>
              </w:rPr>
              <w:t xml:space="preserve">three </w:t>
            </w:r>
            <w:r w:rsidR="00B275BC" w:rsidRPr="00405BC8">
              <w:rPr>
                <w:color w:val="000000"/>
                <w:sz w:val="20"/>
                <w:szCs w:val="20"/>
              </w:rPr>
              <w:t>ways</w:t>
            </w:r>
            <w:r w:rsidR="009E37B0" w:rsidRPr="00405BC8">
              <w:rPr>
                <w:color w:val="000000"/>
                <w:sz w:val="20"/>
                <w:szCs w:val="20"/>
              </w:rPr>
              <w:br/>
            </w:r>
            <w:r w:rsidR="009E37B0" w:rsidRPr="00405BC8">
              <w:rPr>
                <w:color w:val="000000"/>
                <w:sz w:val="20"/>
                <w:szCs w:val="20"/>
              </w:rPr>
              <w:br/>
              <w:t>10</w:t>
            </w:r>
            <w:r>
              <w:rPr>
                <w:color w:val="000000"/>
                <w:sz w:val="20"/>
                <w:szCs w:val="20"/>
              </w:rPr>
              <w:t xml:space="preserve"> </w:t>
            </w:r>
            <w:r w:rsidR="009E37B0" w:rsidRPr="00405BC8">
              <w:rPr>
                <w:color w:val="000000"/>
                <w:sz w:val="20"/>
                <w:szCs w:val="20"/>
              </w:rPr>
              <w:t>=</w:t>
            </w:r>
            <w:r>
              <w:rPr>
                <w:color w:val="000000"/>
                <w:sz w:val="20"/>
                <w:szCs w:val="20"/>
              </w:rPr>
              <w:t xml:space="preserve"> </w:t>
            </w:r>
            <w:r w:rsidR="009E37B0" w:rsidRPr="00405BC8">
              <w:rPr>
                <w:color w:val="000000"/>
                <w:sz w:val="20"/>
                <w:szCs w:val="20"/>
              </w:rPr>
              <w:t xml:space="preserve">other                                       </w:t>
            </w:r>
            <w:r w:rsidR="009E37B0" w:rsidRPr="00405BC8">
              <w:rPr>
                <w:color w:val="000000"/>
                <w:sz w:val="20"/>
                <w:szCs w:val="20"/>
              </w:rPr>
              <w:br/>
              <w:t>11</w:t>
            </w:r>
            <w:r>
              <w:rPr>
                <w:color w:val="000000"/>
                <w:sz w:val="20"/>
                <w:szCs w:val="20"/>
              </w:rPr>
              <w:t xml:space="preserve"> </w:t>
            </w:r>
            <w:r w:rsidR="009E37B0" w:rsidRPr="00405BC8">
              <w:rPr>
                <w:color w:val="000000"/>
                <w:sz w:val="20"/>
                <w:szCs w:val="20"/>
              </w:rPr>
              <w:t>=</w:t>
            </w:r>
            <w:r>
              <w:rPr>
                <w:color w:val="000000"/>
                <w:sz w:val="20"/>
                <w:szCs w:val="20"/>
              </w:rPr>
              <w:t xml:space="preserve"> </w:t>
            </w:r>
            <w:r w:rsidR="009E37B0" w:rsidRPr="00405BC8">
              <w:rPr>
                <w:color w:val="000000"/>
                <w:sz w:val="20"/>
                <w:szCs w:val="20"/>
              </w:rPr>
              <w:t>doubt</w:t>
            </w:r>
          </w:p>
        </w:tc>
        <w:tc>
          <w:tcPr>
            <w:tcW w:w="1074" w:type="dxa"/>
            <w:tcBorders>
              <w:top w:val="nil"/>
              <w:left w:val="nil"/>
              <w:bottom w:val="single" w:sz="4" w:space="0" w:color="A6A6A6"/>
              <w:right w:val="single" w:sz="4" w:space="0" w:color="A6A6A6"/>
            </w:tcBorders>
            <w:shd w:val="clear" w:color="D0E0E3" w:fill="D9E1F2"/>
            <w:hideMark/>
          </w:tcPr>
          <w:p w14:paraId="268AF0A7" w14:textId="77777777" w:rsidR="009E37B0" w:rsidRPr="00405BC8" w:rsidRDefault="009E37B0" w:rsidP="009E37B0">
            <w:pPr>
              <w:spacing w:before="0" w:after="0"/>
              <w:rPr>
                <w:color w:val="000000"/>
                <w:sz w:val="20"/>
                <w:szCs w:val="20"/>
              </w:rPr>
            </w:pPr>
            <w:r w:rsidRPr="00405BC8">
              <w:rPr>
                <w:color w:val="000000"/>
                <w:sz w:val="20"/>
                <w:szCs w:val="20"/>
              </w:rPr>
              <w:t>specify OTHER</w:t>
            </w:r>
          </w:p>
        </w:tc>
        <w:tc>
          <w:tcPr>
            <w:tcW w:w="2051" w:type="dxa"/>
            <w:tcBorders>
              <w:top w:val="nil"/>
              <w:left w:val="nil"/>
              <w:bottom w:val="single" w:sz="4" w:space="0" w:color="A6A6A6"/>
              <w:right w:val="single" w:sz="4" w:space="0" w:color="A6A6A6"/>
            </w:tcBorders>
            <w:shd w:val="clear" w:color="D0E0E3" w:fill="D9E1F2"/>
            <w:hideMark/>
          </w:tcPr>
          <w:p w14:paraId="18FA4FBC" w14:textId="229D1384" w:rsidR="003524FA" w:rsidRDefault="009E37B0" w:rsidP="009E37B0">
            <w:pPr>
              <w:spacing w:before="0" w:after="0"/>
              <w:rPr>
                <w:color w:val="000000"/>
                <w:sz w:val="20"/>
                <w:szCs w:val="20"/>
              </w:rPr>
            </w:pPr>
            <w:r w:rsidRPr="00405BC8">
              <w:rPr>
                <w:color w:val="000000"/>
                <w:sz w:val="20"/>
                <w:szCs w:val="20"/>
              </w:rPr>
              <w:t>1</w:t>
            </w:r>
            <w:r w:rsidR="003524FA">
              <w:rPr>
                <w:color w:val="000000"/>
                <w:sz w:val="20"/>
                <w:szCs w:val="20"/>
              </w:rPr>
              <w:t xml:space="preserve"> </w:t>
            </w:r>
            <w:r w:rsidRPr="00405BC8">
              <w:rPr>
                <w:color w:val="000000"/>
                <w:sz w:val="20"/>
                <w:szCs w:val="20"/>
              </w:rPr>
              <w:t>= sender/</w:t>
            </w:r>
            <w:r w:rsidR="00B275BC" w:rsidRPr="00405BC8">
              <w:rPr>
                <w:color w:val="000000"/>
                <w:sz w:val="20"/>
                <w:szCs w:val="20"/>
              </w:rPr>
              <w:t>messenger</w:t>
            </w:r>
            <w:r w:rsidRPr="00405BC8">
              <w:rPr>
                <w:color w:val="000000"/>
                <w:sz w:val="20"/>
                <w:szCs w:val="20"/>
              </w:rPr>
              <w:t xml:space="preserve"> </w:t>
            </w:r>
            <w:r w:rsidRPr="00405BC8">
              <w:rPr>
                <w:color w:val="000000"/>
                <w:sz w:val="20"/>
                <w:szCs w:val="20"/>
              </w:rPr>
              <w:br/>
              <w:t>2</w:t>
            </w:r>
            <w:r w:rsidR="003524FA">
              <w:rPr>
                <w:color w:val="000000"/>
                <w:sz w:val="20"/>
                <w:szCs w:val="20"/>
              </w:rPr>
              <w:t xml:space="preserve"> </w:t>
            </w:r>
            <w:r w:rsidRPr="00405BC8">
              <w:rPr>
                <w:color w:val="000000"/>
                <w:sz w:val="20"/>
                <w:szCs w:val="20"/>
              </w:rPr>
              <w:t>=</w:t>
            </w:r>
            <w:r w:rsidR="003524FA">
              <w:rPr>
                <w:color w:val="000000"/>
                <w:sz w:val="20"/>
                <w:szCs w:val="20"/>
              </w:rPr>
              <w:t xml:space="preserve"> </w:t>
            </w:r>
            <w:r w:rsidRPr="00405BC8">
              <w:rPr>
                <w:color w:val="000000"/>
                <w:sz w:val="20"/>
                <w:szCs w:val="20"/>
              </w:rPr>
              <w:t xml:space="preserve">message attributes </w:t>
            </w:r>
            <w:r w:rsidRPr="00405BC8">
              <w:rPr>
                <w:color w:val="000000"/>
                <w:sz w:val="20"/>
                <w:szCs w:val="20"/>
              </w:rPr>
              <w:br/>
              <w:t>3</w:t>
            </w:r>
            <w:r w:rsidR="003524FA">
              <w:rPr>
                <w:color w:val="000000"/>
                <w:sz w:val="20"/>
                <w:szCs w:val="20"/>
              </w:rPr>
              <w:t xml:space="preserve"> </w:t>
            </w:r>
            <w:r w:rsidRPr="00405BC8">
              <w:rPr>
                <w:color w:val="000000"/>
                <w:sz w:val="20"/>
                <w:szCs w:val="20"/>
              </w:rPr>
              <w:t>=</w:t>
            </w:r>
            <w:r w:rsidR="003524FA">
              <w:rPr>
                <w:color w:val="000000"/>
                <w:sz w:val="20"/>
                <w:szCs w:val="20"/>
              </w:rPr>
              <w:t xml:space="preserve"> </w:t>
            </w:r>
            <w:r w:rsidRPr="00405BC8">
              <w:rPr>
                <w:color w:val="000000"/>
                <w:sz w:val="20"/>
                <w:szCs w:val="20"/>
              </w:rPr>
              <w:t xml:space="preserve">audiences     </w:t>
            </w:r>
          </w:p>
          <w:p w14:paraId="3B3F03EB" w14:textId="14D181EF" w:rsidR="009E37B0" w:rsidRPr="00405BC8" w:rsidRDefault="009E37B0" w:rsidP="009E37B0">
            <w:pPr>
              <w:spacing w:before="0" w:after="0"/>
              <w:rPr>
                <w:color w:val="000000"/>
                <w:sz w:val="20"/>
                <w:szCs w:val="20"/>
              </w:rPr>
            </w:pPr>
            <w:r w:rsidRPr="00405BC8">
              <w:rPr>
                <w:color w:val="000000"/>
                <w:sz w:val="20"/>
                <w:szCs w:val="20"/>
              </w:rPr>
              <w:t xml:space="preserve">                                                                                                        </w:t>
            </w:r>
            <w:r w:rsidRPr="00405BC8">
              <w:rPr>
                <w:color w:val="000000"/>
                <w:sz w:val="20"/>
                <w:szCs w:val="20"/>
              </w:rPr>
              <w:br/>
              <w:t>10</w:t>
            </w:r>
            <w:r w:rsidR="003524FA">
              <w:rPr>
                <w:color w:val="000000"/>
                <w:sz w:val="20"/>
                <w:szCs w:val="20"/>
              </w:rPr>
              <w:t xml:space="preserve"> </w:t>
            </w:r>
            <w:r w:rsidRPr="00405BC8">
              <w:rPr>
                <w:color w:val="000000"/>
                <w:sz w:val="20"/>
                <w:szCs w:val="20"/>
              </w:rPr>
              <w:t>=</w:t>
            </w:r>
            <w:r w:rsidR="003524FA">
              <w:rPr>
                <w:color w:val="000000"/>
                <w:sz w:val="20"/>
                <w:szCs w:val="20"/>
              </w:rPr>
              <w:t xml:space="preserve"> </w:t>
            </w:r>
            <w:r w:rsidRPr="00405BC8">
              <w:rPr>
                <w:color w:val="000000"/>
                <w:sz w:val="20"/>
                <w:szCs w:val="20"/>
              </w:rPr>
              <w:t xml:space="preserve">other                                       </w:t>
            </w:r>
            <w:r w:rsidRPr="00405BC8">
              <w:rPr>
                <w:color w:val="000000"/>
                <w:sz w:val="20"/>
                <w:szCs w:val="20"/>
              </w:rPr>
              <w:br/>
              <w:t>11</w:t>
            </w:r>
            <w:r w:rsidR="003524FA">
              <w:rPr>
                <w:color w:val="000000"/>
                <w:sz w:val="20"/>
                <w:szCs w:val="20"/>
              </w:rPr>
              <w:t xml:space="preserve"> </w:t>
            </w:r>
            <w:r w:rsidRPr="00405BC8">
              <w:rPr>
                <w:color w:val="000000"/>
                <w:sz w:val="20"/>
                <w:szCs w:val="20"/>
              </w:rPr>
              <w:t>=</w:t>
            </w:r>
            <w:r w:rsidR="003524FA">
              <w:rPr>
                <w:color w:val="000000"/>
                <w:sz w:val="20"/>
                <w:szCs w:val="20"/>
              </w:rPr>
              <w:t xml:space="preserve"> </w:t>
            </w:r>
            <w:r w:rsidRPr="00405BC8">
              <w:rPr>
                <w:color w:val="000000"/>
                <w:sz w:val="20"/>
                <w:szCs w:val="20"/>
              </w:rPr>
              <w:t xml:space="preserve">doubt </w:t>
            </w:r>
            <w:r w:rsidRPr="00405BC8">
              <w:rPr>
                <w:color w:val="000000"/>
                <w:sz w:val="20"/>
                <w:szCs w:val="20"/>
              </w:rPr>
              <w:br/>
              <w:t>12</w:t>
            </w:r>
            <w:r w:rsidR="003524FA">
              <w:rPr>
                <w:color w:val="000000"/>
                <w:sz w:val="20"/>
                <w:szCs w:val="20"/>
              </w:rPr>
              <w:t xml:space="preserve"> </w:t>
            </w:r>
            <w:r w:rsidRPr="00405BC8">
              <w:rPr>
                <w:color w:val="000000"/>
                <w:sz w:val="20"/>
                <w:szCs w:val="20"/>
              </w:rPr>
              <w:t>=</w:t>
            </w:r>
            <w:r w:rsidR="003524FA">
              <w:rPr>
                <w:color w:val="000000"/>
                <w:sz w:val="20"/>
                <w:szCs w:val="20"/>
              </w:rPr>
              <w:t xml:space="preserve"> </w:t>
            </w:r>
            <w:r w:rsidRPr="00405BC8">
              <w:rPr>
                <w:color w:val="000000"/>
                <w:sz w:val="20"/>
                <w:szCs w:val="20"/>
              </w:rPr>
              <w:t>mixed</w:t>
            </w:r>
            <w:r w:rsidRPr="00405BC8">
              <w:rPr>
                <w:color w:val="000000"/>
                <w:sz w:val="20"/>
                <w:szCs w:val="20"/>
              </w:rPr>
              <w:br/>
              <w:t>13</w:t>
            </w:r>
            <w:r w:rsidR="003524FA">
              <w:rPr>
                <w:color w:val="000000"/>
                <w:sz w:val="20"/>
                <w:szCs w:val="20"/>
              </w:rPr>
              <w:t xml:space="preserve"> </w:t>
            </w:r>
            <w:r w:rsidRPr="00405BC8">
              <w:rPr>
                <w:color w:val="000000"/>
                <w:sz w:val="20"/>
                <w:szCs w:val="20"/>
              </w:rPr>
              <w:t>=</w:t>
            </w:r>
            <w:r w:rsidR="003524FA">
              <w:rPr>
                <w:color w:val="000000"/>
                <w:sz w:val="20"/>
                <w:szCs w:val="20"/>
              </w:rPr>
              <w:t xml:space="preserve"> </w:t>
            </w:r>
            <w:r w:rsidRPr="00405BC8">
              <w:rPr>
                <w:color w:val="000000"/>
                <w:sz w:val="20"/>
                <w:szCs w:val="20"/>
              </w:rPr>
              <w:t>multiple</w:t>
            </w:r>
          </w:p>
        </w:tc>
        <w:tc>
          <w:tcPr>
            <w:tcW w:w="1134" w:type="dxa"/>
            <w:tcBorders>
              <w:top w:val="nil"/>
              <w:left w:val="nil"/>
              <w:bottom w:val="single" w:sz="4" w:space="0" w:color="A6A6A6"/>
              <w:right w:val="single" w:sz="4" w:space="0" w:color="A6A6A6"/>
            </w:tcBorders>
            <w:shd w:val="clear" w:color="D0E0E3" w:fill="D9E1F2"/>
            <w:hideMark/>
          </w:tcPr>
          <w:p w14:paraId="7B86329F" w14:textId="77777777" w:rsidR="009E37B0" w:rsidRPr="00405BC8" w:rsidRDefault="009E37B0" w:rsidP="009E37B0">
            <w:pPr>
              <w:spacing w:before="0" w:after="0"/>
              <w:rPr>
                <w:color w:val="000000"/>
                <w:sz w:val="20"/>
                <w:szCs w:val="20"/>
              </w:rPr>
            </w:pPr>
            <w:r w:rsidRPr="00405BC8">
              <w:rPr>
                <w:color w:val="000000"/>
                <w:sz w:val="20"/>
                <w:szCs w:val="20"/>
              </w:rPr>
              <w:t>specify OTHER</w:t>
            </w:r>
          </w:p>
        </w:tc>
      </w:tr>
    </w:tbl>
    <w:p w14:paraId="6BCCE356" w14:textId="77777777" w:rsidR="00E46965" w:rsidRDefault="00E46965"/>
    <w:p w14:paraId="21C61A17" w14:textId="02FAD513" w:rsidR="009E37B0" w:rsidRPr="00405BC8" w:rsidRDefault="009E37B0">
      <w:r w:rsidRPr="00405BC8">
        <w:t>(d)</w:t>
      </w:r>
    </w:p>
    <w:tbl>
      <w:tblPr>
        <w:tblW w:w="6380" w:type="dxa"/>
        <w:jc w:val="center"/>
        <w:tblLook w:val="04A0" w:firstRow="1" w:lastRow="0" w:firstColumn="1" w:lastColumn="0" w:noHBand="0" w:noVBand="1"/>
      </w:tblPr>
      <w:tblGrid>
        <w:gridCol w:w="2435"/>
        <w:gridCol w:w="1671"/>
        <w:gridCol w:w="992"/>
        <w:gridCol w:w="1282"/>
      </w:tblGrid>
      <w:tr w:rsidR="009E37B0" w:rsidRPr="00405BC8" w14:paraId="1AD66268" w14:textId="77777777" w:rsidTr="00DC1769">
        <w:trPr>
          <w:trHeight w:val="258"/>
          <w:jc w:val="center"/>
        </w:trPr>
        <w:tc>
          <w:tcPr>
            <w:tcW w:w="6380" w:type="dxa"/>
            <w:gridSpan w:val="4"/>
            <w:tcBorders>
              <w:top w:val="single" w:sz="4" w:space="0" w:color="A6A6A6"/>
              <w:left w:val="single" w:sz="4" w:space="0" w:color="A6A6A6"/>
              <w:bottom w:val="single" w:sz="8" w:space="0" w:color="A6A6A6"/>
              <w:right w:val="single" w:sz="4" w:space="0" w:color="A6A6A6"/>
            </w:tcBorders>
            <w:shd w:val="clear" w:color="F4CCCC" w:fill="FCE4D6"/>
            <w:hideMark/>
          </w:tcPr>
          <w:p w14:paraId="475B764E" w14:textId="3E868F5A" w:rsidR="009E37B0" w:rsidRPr="00405BC8" w:rsidRDefault="009E37B0" w:rsidP="009E37B0">
            <w:pPr>
              <w:spacing w:before="0" w:after="0"/>
              <w:jc w:val="center"/>
              <w:rPr>
                <w:b/>
                <w:bCs/>
                <w:color w:val="000000"/>
                <w:sz w:val="20"/>
                <w:szCs w:val="20"/>
              </w:rPr>
            </w:pPr>
            <w:r w:rsidRPr="00405BC8">
              <w:rPr>
                <w:b/>
                <w:bCs/>
                <w:color w:val="000000"/>
                <w:sz w:val="20"/>
                <w:szCs w:val="20"/>
              </w:rPr>
              <w:t>WHY</w:t>
            </w:r>
          </w:p>
        </w:tc>
      </w:tr>
      <w:tr w:rsidR="009E37B0" w:rsidRPr="00405BC8" w14:paraId="6F759904" w14:textId="77777777" w:rsidTr="00DC1769">
        <w:trPr>
          <w:trHeight w:val="773"/>
          <w:jc w:val="center"/>
        </w:trPr>
        <w:tc>
          <w:tcPr>
            <w:tcW w:w="6380" w:type="dxa"/>
            <w:gridSpan w:val="4"/>
            <w:tcBorders>
              <w:top w:val="single" w:sz="4" w:space="0" w:color="A6A6A6"/>
              <w:left w:val="single" w:sz="4" w:space="0" w:color="A6A6A6"/>
              <w:bottom w:val="single" w:sz="8" w:space="0" w:color="A6A6A6"/>
              <w:right w:val="single" w:sz="4" w:space="0" w:color="A6A6A6"/>
            </w:tcBorders>
            <w:shd w:val="clear" w:color="F4CCCC" w:fill="FCE4D6"/>
            <w:vAlign w:val="center"/>
            <w:hideMark/>
          </w:tcPr>
          <w:p w14:paraId="758AF8BE" w14:textId="04ED5B43" w:rsidR="009E37B0" w:rsidRPr="00405BC8" w:rsidRDefault="00B275BC" w:rsidP="009E37B0">
            <w:pPr>
              <w:spacing w:before="0" w:after="0"/>
              <w:jc w:val="center"/>
              <w:rPr>
                <w:color w:val="000000"/>
                <w:sz w:val="20"/>
                <w:szCs w:val="20"/>
              </w:rPr>
            </w:pPr>
            <w:r w:rsidRPr="00405BC8">
              <w:rPr>
                <w:color w:val="000000"/>
                <w:sz w:val="20"/>
                <w:szCs w:val="20"/>
              </w:rPr>
              <w:t>Communication aims</w:t>
            </w:r>
            <w:r w:rsidR="009E37B0" w:rsidRPr="00405BC8">
              <w:rPr>
                <w:color w:val="000000"/>
                <w:sz w:val="20"/>
                <w:szCs w:val="20"/>
              </w:rPr>
              <w:t xml:space="preserve"> </w:t>
            </w:r>
            <w:r w:rsidR="009E37B0" w:rsidRPr="00405BC8">
              <w:rPr>
                <w:color w:val="000000"/>
                <w:sz w:val="20"/>
                <w:szCs w:val="20"/>
              </w:rPr>
              <w:br/>
              <w:t xml:space="preserve"> (Bostrom et al. 2018)</w:t>
            </w:r>
          </w:p>
        </w:tc>
      </w:tr>
      <w:tr w:rsidR="009E37B0" w:rsidRPr="00405BC8" w14:paraId="46C41548" w14:textId="77777777" w:rsidTr="00DC1769">
        <w:trPr>
          <w:trHeight w:val="3298"/>
          <w:jc w:val="center"/>
        </w:trPr>
        <w:tc>
          <w:tcPr>
            <w:tcW w:w="2435" w:type="dxa"/>
            <w:tcBorders>
              <w:top w:val="nil"/>
              <w:left w:val="single" w:sz="4" w:space="0" w:color="A6A6A6"/>
              <w:bottom w:val="single" w:sz="4" w:space="0" w:color="A6A6A6"/>
              <w:right w:val="single" w:sz="4" w:space="0" w:color="A6A6A6"/>
            </w:tcBorders>
            <w:shd w:val="clear" w:color="F4CCCC" w:fill="FCE4D6"/>
            <w:hideMark/>
          </w:tcPr>
          <w:p w14:paraId="0D7C225F" w14:textId="129B71E5" w:rsidR="009E37B0" w:rsidRPr="00405BC8" w:rsidRDefault="009E37B0" w:rsidP="009E37B0">
            <w:pPr>
              <w:spacing w:before="0" w:after="0"/>
              <w:rPr>
                <w:color w:val="000000"/>
                <w:sz w:val="20"/>
                <w:szCs w:val="20"/>
              </w:rPr>
            </w:pPr>
            <w:r w:rsidRPr="00405BC8">
              <w:rPr>
                <w:color w:val="000000"/>
                <w:sz w:val="20"/>
                <w:szCs w:val="20"/>
              </w:rPr>
              <w:t>1</w:t>
            </w:r>
            <w:r w:rsidR="00DC1769">
              <w:rPr>
                <w:color w:val="000000"/>
                <w:sz w:val="20"/>
                <w:szCs w:val="20"/>
              </w:rPr>
              <w:t xml:space="preserve"> </w:t>
            </w:r>
            <w:r w:rsidRPr="00405BC8">
              <w:rPr>
                <w:color w:val="000000"/>
                <w:sz w:val="20"/>
                <w:szCs w:val="20"/>
              </w:rPr>
              <w:t xml:space="preserve">= sharing information  </w:t>
            </w:r>
            <w:r w:rsidRPr="00405BC8">
              <w:rPr>
                <w:color w:val="000000"/>
                <w:sz w:val="20"/>
                <w:szCs w:val="20"/>
              </w:rPr>
              <w:br/>
              <w:t>2</w:t>
            </w:r>
            <w:r w:rsidR="00DC1769">
              <w:rPr>
                <w:color w:val="000000"/>
                <w:sz w:val="20"/>
                <w:szCs w:val="20"/>
              </w:rPr>
              <w:t xml:space="preserve"> </w:t>
            </w:r>
            <w:r w:rsidRPr="00405BC8">
              <w:rPr>
                <w:color w:val="000000"/>
                <w:sz w:val="20"/>
                <w:szCs w:val="20"/>
              </w:rPr>
              <w:t>=</w:t>
            </w:r>
            <w:r w:rsidR="00DC1769">
              <w:rPr>
                <w:color w:val="000000"/>
                <w:sz w:val="20"/>
                <w:szCs w:val="20"/>
              </w:rPr>
              <w:t xml:space="preserve"> </w:t>
            </w:r>
            <w:r w:rsidRPr="00405BC8">
              <w:rPr>
                <w:color w:val="000000"/>
                <w:sz w:val="20"/>
                <w:szCs w:val="20"/>
              </w:rPr>
              <w:t xml:space="preserve">changing beliefs   </w:t>
            </w:r>
            <w:r w:rsidRPr="00405BC8">
              <w:rPr>
                <w:color w:val="000000"/>
                <w:sz w:val="20"/>
                <w:szCs w:val="20"/>
              </w:rPr>
              <w:br/>
              <w:t>3</w:t>
            </w:r>
            <w:r w:rsidR="00DC1769">
              <w:rPr>
                <w:color w:val="000000"/>
                <w:sz w:val="20"/>
                <w:szCs w:val="20"/>
              </w:rPr>
              <w:t xml:space="preserve"> </w:t>
            </w:r>
            <w:r w:rsidRPr="00405BC8">
              <w:rPr>
                <w:color w:val="000000"/>
                <w:sz w:val="20"/>
                <w:szCs w:val="20"/>
              </w:rPr>
              <w:t xml:space="preserve">= changing behaviours               </w:t>
            </w:r>
            <w:r w:rsidRPr="00405BC8">
              <w:rPr>
                <w:color w:val="000000"/>
                <w:sz w:val="20"/>
                <w:szCs w:val="20"/>
              </w:rPr>
              <w:br/>
              <w:t xml:space="preserve"> </w:t>
            </w:r>
            <w:r w:rsidRPr="00405BC8">
              <w:rPr>
                <w:color w:val="000000"/>
                <w:sz w:val="20"/>
                <w:szCs w:val="20"/>
              </w:rPr>
              <w:br/>
              <w:t>5</w:t>
            </w:r>
            <w:r w:rsidR="00DC1769">
              <w:rPr>
                <w:color w:val="000000"/>
                <w:sz w:val="20"/>
                <w:szCs w:val="20"/>
              </w:rPr>
              <w:t xml:space="preserve"> </w:t>
            </w:r>
            <w:r w:rsidRPr="00405BC8">
              <w:rPr>
                <w:color w:val="000000"/>
                <w:sz w:val="20"/>
                <w:szCs w:val="20"/>
              </w:rPr>
              <w:t>= raise awareness</w:t>
            </w:r>
            <w:r w:rsidRPr="00405BC8">
              <w:rPr>
                <w:color w:val="000000"/>
                <w:sz w:val="20"/>
                <w:szCs w:val="20"/>
              </w:rPr>
              <w:br/>
              <w:t xml:space="preserve">    </w:t>
            </w:r>
            <w:r w:rsidRPr="00405BC8">
              <w:rPr>
                <w:color w:val="000000"/>
                <w:sz w:val="20"/>
                <w:szCs w:val="20"/>
              </w:rPr>
              <w:br/>
              <w:t>10</w:t>
            </w:r>
            <w:r w:rsidR="00DC1769">
              <w:rPr>
                <w:color w:val="000000"/>
                <w:sz w:val="20"/>
                <w:szCs w:val="20"/>
              </w:rPr>
              <w:t xml:space="preserve"> </w:t>
            </w:r>
            <w:r w:rsidRPr="00405BC8">
              <w:rPr>
                <w:color w:val="000000"/>
                <w:sz w:val="20"/>
                <w:szCs w:val="20"/>
              </w:rPr>
              <w:t>=</w:t>
            </w:r>
            <w:r w:rsidR="00DC1769">
              <w:rPr>
                <w:color w:val="000000"/>
                <w:sz w:val="20"/>
                <w:szCs w:val="20"/>
              </w:rPr>
              <w:t xml:space="preserve"> </w:t>
            </w:r>
            <w:r w:rsidRPr="00405BC8">
              <w:rPr>
                <w:color w:val="000000"/>
                <w:sz w:val="20"/>
                <w:szCs w:val="20"/>
              </w:rPr>
              <w:t xml:space="preserve">other                                       </w:t>
            </w:r>
            <w:r w:rsidRPr="00405BC8">
              <w:rPr>
                <w:color w:val="000000"/>
                <w:sz w:val="20"/>
                <w:szCs w:val="20"/>
              </w:rPr>
              <w:br/>
              <w:t>11</w:t>
            </w:r>
            <w:r w:rsidR="00DC1769">
              <w:rPr>
                <w:color w:val="000000"/>
                <w:sz w:val="20"/>
                <w:szCs w:val="20"/>
              </w:rPr>
              <w:t xml:space="preserve"> </w:t>
            </w:r>
            <w:r w:rsidRPr="00405BC8">
              <w:rPr>
                <w:color w:val="000000"/>
                <w:sz w:val="20"/>
                <w:szCs w:val="20"/>
              </w:rPr>
              <w:t>=</w:t>
            </w:r>
            <w:r w:rsidR="00DC1769">
              <w:rPr>
                <w:color w:val="000000"/>
                <w:sz w:val="20"/>
                <w:szCs w:val="20"/>
              </w:rPr>
              <w:t xml:space="preserve"> </w:t>
            </w:r>
            <w:r w:rsidRPr="00405BC8">
              <w:rPr>
                <w:color w:val="000000"/>
                <w:sz w:val="20"/>
                <w:szCs w:val="20"/>
              </w:rPr>
              <w:t>doubt</w:t>
            </w:r>
            <w:r w:rsidRPr="00405BC8">
              <w:rPr>
                <w:color w:val="000000"/>
                <w:sz w:val="20"/>
                <w:szCs w:val="20"/>
              </w:rPr>
              <w:br/>
              <w:t>12</w:t>
            </w:r>
            <w:r w:rsidR="00DC1769">
              <w:rPr>
                <w:color w:val="000000"/>
                <w:sz w:val="20"/>
                <w:szCs w:val="20"/>
              </w:rPr>
              <w:t xml:space="preserve"> </w:t>
            </w:r>
            <w:r w:rsidRPr="00405BC8">
              <w:rPr>
                <w:color w:val="000000"/>
                <w:sz w:val="20"/>
                <w:szCs w:val="20"/>
              </w:rPr>
              <w:t>=</w:t>
            </w:r>
            <w:r w:rsidR="00DC1769">
              <w:rPr>
                <w:color w:val="000000"/>
                <w:sz w:val="20"/>
                <w:szCs w:val="20"/>
              </w:rPr>
              <w:t xml:space="preserve"> </w:t>
            </w:r>
            <w:r w:rsidRPr="00405BC8">
              <w:rPr>
                <w:color w:val="000000"/>
                <w:sz w:val="20"/>
                <w:szCs w:val="20"/>
              </w:rPr>
              <w:t>mixed</w:t>
            </w:r>
            <w:r w:rsidRPr="00405BC8">
              <w:rPr>
                <w:color w:val="000000"/>
                <w:sz w:val="20"/>
                <w:szCs w:val="20"/>
              </w:rPr>
              <w:br/>
              <w:t>13</w:t>
            </w:r>
            <w:r w:rsidR="00DC1769">
              <w:rPr>
                <w:color w:val="000000"/>
                <w:sz w:val="20"/>
                <w:szCs w:val="20"/>
              </w:rPr>
              <w:t xml:space="preserve"> </w:t>
            </w:r>
            <w:r w:rsidRPr="00405BC8">
              <w:rPr>
                <w:color w:val="000000"/>
                <w:sz w:val="20"/>
                <w:szCs w:val="20"/>
              </w:rPr>
              <w:t>=</w:t>
            </w:r>
            <w:r w:rsidR="00DC1769">
              <w:rPr>
                <w:color w:val="000000"/>
                <w:sz w:val="20"/>
                <w:szCs w:val="20"/>
              </w:rPr>
              <w:t xml:space="preserve"> </w:t>
            </w:r>
            <w:r w:rsidRPr="00405BC8">
              <w:rPr>
                <w:color w:val="000000"/>
                <w:sz w:val="20"/>
                <w:szCs w:val="20"/>
              </w:rPr>
              <w:t>multiple</w:t>
            </w:r>
          </w:p>
        </w:tc>
        <w:tc>
          <w:tcPr>
            <w:tcW w:w="1671" w:type="dxa"/>
            <w:tcBorders>
              <w:top w:val="nil"/>
              <w:left w:val="nil"/>
              <w:bottom w:val="single" w:sz="4" w:space="0" w:color="A6A6A6"/>
              <w:right w:val="single" w:sz="4" w:space="0" w:color="A6A6A6"/>
            </w:tcBorders>
            <w:shd w:val="clear" w:color="F4CCCC" w:fill="FCE4D6"/>
            <w:hideMark/>
          </w:tcPr>
          <w:p w14:paraId="6E3F49FC" w14:textId="17DB188C" w:rsidR="009E37B0" w:rsidRPr="00405BC8" w:rsidRDefault="009E37B0" w:rsidP="009E37B0">
            <w:pPr>
              <w:spacing w:before="0" w:after="0"/>
              <w:rPr>
                <w:color w:val="000000"/>
                <w:sz w:val="20"/>
                <w:szCs w:val="20"/>
              </w:rPr>
            </w:pPr>
            <w:r w:rsidRPr="00405BC8">
              <w:rPr>
                <w:color w:val="000000"/>
                <w:sz w:val="20"/>
                <w:szCs w:val="20"/>
              </w:rPr>
              <w:t xml:space="preserve">specify OTHER </w:t>
            </w:r>
            <w:r w:rsidRPr="00405BC8">
              <w:rPr>
                <w:color w:val="000000"/>
                <w:sz w:val="20"/>
                <w:szCs w:val="20"/>
              </w:rPr>
              <w:br/>
              <w:t>(</w:t>
            </w:r>
            <w:r w:rsidR="00B275BC" w:rsidRPr="00405BC8">
              <w:rPr>
                <w:color w:val="000000"/>
                <w:sz w:val="20"/>
                <w:szCs w:val="20"/>
              </w:rPr>
              <w:t>i.e.,</w:t>
            </w:r>
            <w:r w:rsidRPr="00405BC8">
              <w:rPr>
                <w:color w:val="000000"/>
                <w:sz w:val="20"/>
                <w:szCs w:val="20"/>
              </w:rPr>
              <w:t xml:space="preserve"> prevention, preparedness, find a strategy...)</w:t>
            </w:r>
          </w:p>
        </w:tc>
        <w:tc>
          <w:tcPr>
            <w:tcW w:w="992" w:type="dxa"/>
            <w:tcBorders>
              <w:top w:val="nil"/>
              <w:left w:val="nil"/>
              <w:bottom w:val="single" w:sz="4" w:space="0" w:color="A6A6A6"/>
              <w:right w:val="single" w:sz="4" w:space="0" w:color="A6A6A6"/>
            </w:tcBorders>
            <w:shd w:val="clear" w:color="F4CCCC" w:fill="FCE4D6"/>
            <w:hideMark/>
          </w:tcPr>
          <w:p w14:paraId="0D064096" w14:textId="77777777" w:rsidR="009E37B0" w:rsidRPr="00405BC8" w:rsidRDefault="009E37B0" w:rsidP="009E37B0">
            <w:pPr>
              <w:spacing w:before="0" w:after="0"/>
              <w:rPr>
                <w:color w:val="000000"/>
                <w:sz w:val="20"/>
                <w:szCs w:val="20"/>
              </w:rPr>
            </w:pPr>
            <w:r w:rsidRPr="00405BC8">
              <w:rPr>
                <w:color w:val="000000"/>
                <w:sz w:val="20"/>
                <w:szCs w:val="20"/>
              </w:rPr>
              <w:t>specify mixed</w:t>
            </w:r>
          </w:p>
        </w:tc>
        <w:tc>
          <w:tcPr>
            <w:tcW w:w="1282" w:type="dxa"/>
            <w:tcBorders>
              <w:top w:val="nil"/>
              <w:left w:val="nil"/>
              <w:bottom w:val="single" w:sz="4" w:space="0" w:color="A6A6A6"/>
              <w:right w:val="single" w:sz="4" w:space="0" w:color="A6A6A6"/>
            </w:tcBorders>
            <w:shd w:val="clear" w:color="F4CCCC" w:fill="FCE4D6"/>
            <w:hideMark/>
          </w:tcPr>
          <w:p w14:paraId="43E86DAB" w14:textId="77777777" w:rsidR="009E37B0" w:rsidRPr="00405BC8" w:rsidRDefault="009E37B0" w:rsidP="009E37B0">
            <w:pPr>
              <w:spacing w:before="0" w:after="0"/>
              <w:rPr>
                <w:color w:val="000000"/>
                <w:sz w:val="20"/>
                <w:szCs w:val="20"/>
              </w:rPr>
            </w:pPr>
            <w:r w:rsidRPr="00405BC8">
              <w:rPr>
                <w:color w:val="000000"/>
                <w:sz w:val="20"/>
                <w:szCs w:val="20"/>
              </w:rPr>
              <w:t>specify multiple</w:t>
            </w:r>
          </w:p>
        </w:tc>
      </w:tr>
    </w:tbl>
    <w:p w14:paraId="13D98CC7" w14:textId="462323D5" w:rsidR="009E37B0" w:rsidRPr="00405BC8" w:rsidRDefault="009E37B0"/>
    <w:p w14:paraId="53C5650F" w14:textId="77777777" w:rsidR="003F5B1D" w:rsidRPr="00405BC8" w:rsidRDefault="003F5B1D">
      <w:pPr>
        <w:sectPr w:rsidR="003F5B1D" w:rsidRPr="00405BC8" w:rsidSect="003F5B1D">
          <w:pgSz w:w="12240" w:h="15840"/>
          <w:pgMar w:top="1138" w:right="1181" w:bottom="1138" w:left="1282" w:header="720" w:footer="720" w:gutter="0"/>
          <w:cols w:space="720"/>
          <w:docGrid w:linePitch="326"/>
        </w:sectPr>
      </w:pPr>
    </w:p>
    <w:p w14:paraId="7270F29C" w14:textId="479B9A83" w:rsidR="009E37B0" w:rsidRPr="00405BC8" w:rsidRDefault="009E37B0">
      <w:r w:rsidRPr="00405BC8">
        <w:lastRenderedPageBreak/>
        <w:t>(e 1)</w:t>
      </w:r>
    </w:p>
    <w:tbl>
      <w:tblPr>
        <w:tblW w:w="13745" w:type="dxa"/>
        <w:jc w:val="center"/>
        <w:tblLayout w:type="fixed"/>
        <w:tblLook w:val="04A0" w:firstRow="1" w:lastRow="0" w:firstColumn="1" w:lastColumn="0" w:noHBand="0" w:noVBand="1"/>
      </w:tblPr>
      <w:tblGrid>
        <w:gridCol w:w="1413"/>
        <w:gridCol w:w="992"/>
        <w:gridCol w:w="1418"/>
        <w:gridCol w:w="850"/>
        <w:gridCol w:w="6"/>
        <w:gridCol w:w="1553"/>
        <w:gridCol w:w="851"/>
        <w:gridCol w:w="992"/>
        <w:gridCol w:w="709"/>
        <w:gridCol w:w="1417"/>
        <w:gridCol w:w="615"/>
        <w:gridCol w:w="15"/>
        <w:gridCol w:w="1071"/>
        <w:gridCol w:w="567"/>
        <w:gridCol w:w="1276"/>
      </w:tblGrid>
      <w:tr w:rsidR="00406D2A" w:rsidRPr="00405BC8" w14:paraId="29A05EC0" w14:textId="6E321B2D" w:rsidTr="00E46965">
        <w:trPr>
          <w:trHeight w:val="400"/>
          <w:jc w:val="center"/>
        </w:trPr>
        <w:tc>
          <w:tcPr>
            <w:tcW w:w="13745" w:type="dxa"/>
            <w:gridSpan w:val="15"/>
            <w:tcBorders>
              <w:top w:val="single" w:sz="4" w:space="0" w:color="A6A6A6"/>
              <w:left w:val="single" w:sz="4" w:space="0" w:color="A6A6A6"/>
              <w:bottom w:val="single" w:sz="4" w:space="0" w:color="A6A6A6"/>
              <w:right w:val="single" w:sz="4" w:space="0" w:color="A6A6A6"/>
            </w:tcBorders>
            <w:shd w:val="clear" w:color="B6D7A8" w:fill="E2EFDA"/>
            <w:vAlign w:val="center"/>
          </w:tcPr>
          <w:p w14:paraId="07E7CAA0" w14:textId="4E7CE4CC" w:rsidR="00406D2A" w:rsidRPr="00F14F94" w:rsidRDefault="00406D2A" w:rsidP="00BC5BB0">
            <w:pPr>
              <w:spacing w:before="0" w:after="0"/>
              <w:jc w:val="center"/>
              <w:rPr>
                <w:b/>
                <w:bCs/>
                <w:color w:val="000000"/>
                <w:sz w:val="18"/>
                <w:szCs w:val="18"/>
              </w:rPr>
            </w:pPr>
            <w:r w:rsidRPr="00F14F94">
              <w:rPr>
                <w:b/>
                <w:bCs/>
                <w:color w:val="000000"/>
                <w:sz w:val="18"/>
                <w:szCs w:val="18"/>
              </w:rPr>
              <w:t>HOW</w:t>
            </w:r>
          </w:p>
        </w:tc>
      </w:tr>
      <w:tr w:rsidR="00E016B5" w:rsidRPr="00405BC8" w14:paraId="79BAA270" w14:textId="6255161E" w:rsidTr="00E46965">
        <w:trPr>
          <w:trHeight w:val="1115"/>
          <w:jc w:val="center"/>
        </w:trPr>
        <w:tc>
          <w:tcPr>
            <w:tcW w:w="2405" w:type="dxa"/>
            <w:gridSpan w:val="2"/>
            <w:tcBorders>
              <w:top w:val="single" w:sz="4" w:space="0" w:color="A6A6A6"/>
              <w:left w:val="single" w:sz="4" w:space="0" w:color="A6A6A6"/>
              <w:bottom w:val="single" w:sz="4" w:space="0" w:color="A6A6A6"/>
              <w:right w:val="single" w:sz="4" w:space="0" w:color="A6A6A6"/>
            </w:tcBorders>
            <w:shd w:val="clear" w:color="B6D7A8" w:fill="E2EFDA"/>
            <w:hideMark/>
          </w:tcPr>
          <w:p w14:paraId="7DA0C91F" w14:textId="77777777" w:rsidR="00406D2A" w:rsidRPr="00F14F94" w:rsidRDefault="00406D2A" w:rsidP="00BC5BB0">
            <w:pPr>
              <w:spacing w:before="0" w:after="0"/>
              <w:jc w:val="center"/>
              <w:rPr>
                <w:color w:val="000000"/>
                <w:sz w:val="18"/>
                <w:szCs w:val="18"/>
              </w:rPr>
            </w:pPr>
            <w:r w:rsidRPr="00F14F94">
              <w:rPr>
                <w:color w:val="000000"/>
                <w:sz w:val="18"/>
                <w:szCs w:val="18"/>
              </w:rPr>
              <w:t xml:space="preserve">Risk communication tools </w:t>
            </w:r>
          </w:p>
        </w:tc>
        <w:tc>
          <w:tcPr>
            <w:tcW w:w="2274" w:type="dxa"/>
            <w:gridSpan w:val="3"/>
            <w:tcBorders>
              <w:top w:val="single" w:sz="4" w:space="0" w:color="A6A6A6"/>
              <w:left w:val="nil"/>
              <w:bottom w:val="single" w:sz="4" w:space="0" w:color="A6A6A6"/>
              <w:right w:val="single" w:sz="4" w:space="0" w:color="A6A6A6"/>
            </w:tcBorders>
            <w:shd w:val="clear" w:color="B6D7A8" w:fill="E2EFDA"/>
            <w:hideMark/>
          </w:tcPr>
          <w:p w14:paraId="1C50B09C" w14:textId="77777777" w:rsidR="00406D2A" w:rsidRPr="00F14F94" w:rsidRDefault="00406D2A" w:rsidP="00BC5BB0">
            <w:pPr>
              <w:spacing w:before="0" w:after="0"/>
              <w:jc w:val="center"/>
              <w:rPr>
                <w:color w:val="000000"/>
                <w:sz w:val="18"/>
                <w:szCs w:val="18"/>
              </w:rPr>
            </w:pPr>
            <w:r w:rsidRPr="00F14F94">
              <w:rPr>
                <w:color w:val="000000"/>
                <w:sz w:val="18"/>
                <w:szCs w:val="18"/>
              </w:rPr>
              <w:t>Risk management tools used for communication purposes</w:t>
            </w:r>
            <w:r w:rsidRPr="00F14F94">
              <w:rPr>
                <w:color w:val="000000"/>
                <w:sz w:val="18"/>
                <w:szCs w:val="18"/>
              </w:rPr>
              <w:br/>
              <w:t xml:space="preserve"> (</w:t>
            </w:r>
            <w:proofErr w:type="spellStart"/>
            <w:r w:rsidRPr="00F14F94">
              <w:rPr>
                <w:color w:val="000000"/>
                <w:sz w:val="18"/>
                <w:szCs w:val="18"/>
              </w:rPr>
              <w:t>Venutti</w:t>
            </w:r>
            <w:proofErr w:type="spellEnd"/>
            <w:r w:rsidRPr="00F14F94">
              <w:rPr>
                <w:color w:val="000000"/>
                <w:sz w:val="18"/>
                <w:szCs w:val="18"/>
              </w:rPr>
              <w:t xml:space="preserve"> et al. 2021) </w:t>
            </w:r>
          </w:p>
        </w:tc>
        <w:tc>
          <w:tcPr>
            <w:tcW w:w="2404" w:type="dxa"/>
            <w:gridSpan w:val="2"/>
            <w:tcBorders>
              <w:top w:val="single" w:sz="4" w:space="0" w:color="A6A6A6"/>
              <w:left w:val="nil"/>
              <w:bottom w:val="single" w:sz="4" w:space="0" w:color="A6A6A6"/>
              <w:right w:val="single" w:sz="4" w:space="0" w:color="A6A6A6"/>
            </w:tcBorders>
            <w:shd w:val="clear" w:color="B6D7A8" w:fill="E2EFDA"/>
            <w:hideMark/>
          </w:tcPr>
          <w:p w14:paraId="5E941E5F" w14:textId="77777777" w:rsidR="00406D2A" w:rsidRPr="00F14F94" w:rsidRDefault="00406D2A" w:rsidP="00BC5BB0">
            <w:pPr>
              <w:spacing w:before="0" w:after="0"/>
              <w:jc w:val="center"/>
              <w:rPr>
                <w:color w:val="000000"/>
                <w:sz w:val="18"/>
                <w:szCs w:val="18"/>
              </w:rPr>
            </w:pPr>
            <w:r w:rsidRPr="00F14F94">
              <w:rPr>
                <w:color w:val="000000"/>
                <w:sz w:val="18"/>
                <w:szCs w:val="18"/>
              </w:rPr>
              <w:t>Channels</w:t>
            </w:r>
          </w:p>
        </w:tc>
        <w:tc>
          <w:tcPr>
            <w:tcW w:w="1701" w:type="dxa"/>
            <w:gridSpan w:val="2"/>
            <w:tcBorders>
              <w:top w:val="single" w:sz="4" w:space="0" w:color="A6A6A6"/>
              <w:left w:val="nil"/>
              <w:bottom w:val="single" w:sz="4" w:space="0" w:color="A6A6A6"/>
              <w:right w:val="single" w:sz="4" w:space="0" w:color="A6A6A6"/>
            </w:tcBorders>
            <w:shd w:val="clear" w:color="B6D7A8" w:fill="E2EFDA"/>
            <w:hideMark/>
          </w:tcPr>
          <w:p w14:paraId="735E0A36" w14:textId="77777777" w:rsidR="00406D2A" w:rsidRPr="00F14F94" w:rsidRDefault="00406D2A" w:rsidP="00BC5BB0">
            <w:pPr>
              <w:spacing w:before="0" w:after="0"/>
              <w:jc w:val="center"/>
              <w:rPr>
                <w:color w:val="000000"/>
                <w:sz w:val="18"/>
                <w:szCs w:val="18"/>
              </w:rPr>
            </w:pPr>
            <w:r w:rsidRPr="00F14F94">
              <w:rPr>
                <w:color w:val="000000"/>
                <w:sz w:val="18"/>
                <w:szCs w:val="18"/>
              </w:rPr>
              <w:t>Methods</w:t>
            </w:r>
            <w:r w:rsidRPr="00F14F94">
              <w:rPr>
                <w:color w:val="FF0000"/>
                <w:sz w:val="18"/>
                <w:szCs w:val="18"/>
              </w:rPr>
              <w:t xml:space="preserve"> </w:t>
            </w:r>
          </w:p>
        </w:tc>
        <w:tc>
          <w:tcPr>
            <w:tcW w:w="1417" w:type="dxa"/>
            <w:tcBorders>
              <w:top w:val="single" w:sz="4" w:space="0" w:color="A6A6A6"/>
              <w:left w:val="nil"/>
              <w:bottom w:val="single" w:sz="4" w:space="0" w:color="A6A6A6"/>
              <w:right w:val="single" w:sz="4" w:space="0" w:color="A6A6A6"/>
            </w:tcBorders>
            <w:shd w:val="clear" w:color="B6D7A8" w:fill="E2EFDA"/>
          </w:tcPr>
          <w:p w14:paraId="556E02AA" w14:textId="275B0F8E" w:rsidR="00406D2A" w:rsidRPr="00406D2A" w:rsidRDefault="00406D2A" w:rsidP="00BC5BB0">
            <w:pPr>
              <w:spacing w:before="0" w:after="0"/>
              <w:jc w:val="center"/>
              <w:rPr>
                <w:color w:val="000000"/>
                <w:sz w:val="18"/>
                <w:szCs w:val="18"/>
              </w:rPr>
            </w:pPr>
            <w:r w:rsidRPr="00406D2A">
              <w:rPr>
                <w:color w:val="000000"/>
                <w:sz w:val="18"/>
                <w:szCs w:val="18"/>
              </w:rPr>
              <w:t>Modes</w:t>
            </w:r>
          </w:p>
        </w:tc>
        <w:tc>
          <w:tcPr>
            <w:tcW w:w="615" w:type="dxa"/>
            <w:tcBorders>
              <w:top w:val="single" w:sz="4" w:space="0" w:color="A6A6A6"/>
              <w:left w:val="nil"/>
              <w:bottom w:val="single" w:sz="4" w:space="0" w:color="A6A6A6"/>
              <w:right w:val="single" w:sz="4" w:space="0" w:color="A6A6A6"/>
            </w:tcBorders>
            <w:shd w:val="clear" w:color="B6D7A8" w:fill="E2EFDA"/>
          </w:tcPr>
          <w:p w14:paraId="1EDE5A29" w14:textId="77777777" w:rsidR="00406D2A" w:rsidRPr="00406D2A" w:rsidRDefault="00406D2A" w:rsidP="00BC5BB0">
            <w:pPr>
              <w:spacing w:before="0" w:after="0"/>
              <w:jc w:val="center"/>
              <w:rPr>
                <w:color w:val="000000"/>
                <w:sz w:val="18"/>
                <w:szCs w:val="18"/>
              </w:rPr>
            </w:pPr>
          </w:p>
        </w:tc>
        <w:tc>
          <w:tcPr>
            <w:tcW w:w="1086" w:type="dxa"/>
            <w:gridSpan w:val="2"/>
            <w:tcBorders>
              <w:top w:val="single" w:sz="4" w:space="0" w:color="A6A6A6"/>
              <w:left w:val="nil"/>
              <w:bottom w:val="single" w:sz="4" w:space="0" w:color="A6A6A6"/>
              <w:right w:val="single" w:sz="4" w:space="0" w:color="A6A6A6"/>
            </w:tcBorders>
            <w:shd w:val="clear" w:color="B6D7A8" w:fill="E2EFDA"/>
          </w:tcPr>
          <w:p w14:paraId="53359EC0" w14:textId="164DDED8" w:rsidR="00406D2A" w:rsidRPr="00406D2A" w:rsidRDefault="00406D2A" w:rsidP="00BC5BB0">
            <w:pPr>
              <w:spacing w:before="0" w:after="0"/>
              <w:jc w:val="center"/>
              <w:rPr>
                <w:color w:val="000000"/>
                <w:sz w:val="18"/>
                <w:szCs w:val="18"/>
              </w:rPr>
            </w:pPr>
            <w:r w:rsidRPr="00406D2A">
              <w:rPr>
                <w:color w:val="000000"/>
                <w:sz w:val="18"/>
                <w:szCs w:val="18"/>
              </w:rPr>
              <w:t>Funded by</w:t>
            </w:r>
          </w:p>
        </w:tc>
        <w:tc>
          <w:tcPr>
            <w:tcW w:w="567" w:type="dxa"/>
            <w:tcBorders>
              <w:top w:val="single" w:sz="4" w:space="0" w:color="A6A6A6"/>
              <w:left w:val="nil"/>
              <w:bottom w:val="single" w:sz="4" w:space="0" w:color="A6A6A6"/>
              <w:right w:val="single" w:sz="4" w:space="0" w:color="A6A6A6"/>
            </w:tcBorders>
            <w:shd w:val="clear" w:color="B6D7A8" w:fill="E2EFDA"/>
          </w:tcPr>
          <w:p w14:paraId="753E6D5D" w14:textId="77777777" w:rsidR="00406D2A" w:rsidRPr="00406D2A" w:rsidRDefault="00406D2A" w:rsidP="00BC5BB0">
            <w:pPr>
              <w:spacing w:before="0" w:after="0"/>
              <w:jc w:val="center"/>
              <w:rPr>
                <w:color w:val="000000"/>
                <w:sz w:val="18"/>
                <w:szCs w:val="18"/>
              </w:rPr>
            </w:pPr>
          </w:p>
        </w:tc>
        <w:tc>
          <w:tcPr>
            <w:tcW w:w="1276" w:type="dxa"/>
            <w:tcBorders>
              <w:top w:val="single" w:sz="4" w:space="0" w:color="A6A6A6"/>
              <w:left w:val="nil"/>
              <w:bottom w:val="single" w:sz="4" w:space="0" w:color="A6A6A6"/>
              <w:right w:val="single" w:sz="4" w:space="0" w:color="A6A6A6"/>
            </w:tcBorders>
            <w:shd w:val="clear" w:color="B6D7A8" w:fill="E2EFDA"/>
            <w:tcMar>
              <w:left w:w="28" w:type="dxa"/>
              <w:right w:w="57" w:type="dxa"/>
            </w:tcMar>
          </w:tcPr>
          <w:p w14:paraId="76F67B46" w14:textId="13DBEDA0" w:rsidR="00406D2A" w:rsidRPr="00406D2A" w:rsidRDefault="00406D2A" w:rsidP="00E46965">
            <w:pPr>
              <w:spacing w:before="0" w:after="0"/>
              <w:jc w:val="center"/>
              <w:rPr>
                <w:color w:val="000000"/>
                <w:sz w:val="18"/>
                <w:szCs w:val="18"/>
              </w:rPr>
            </w:pPr>
            <w:r w:rsidRPr="00406D2A">
              <w:rPr>
                <w:color w:val="000000"/>
                <w:sz w:val="18"/>
                <w:szCs w:val="18"/>
              </w:rPr>
              <w:t>Risk communication evaluation included</w:t>
            </w:r>
          </w:p>
        </w:tc>
      </w:tr>
      <w:tr w:rsidR="00E016B5" w:rsidRPr="00405BC8" w14:paraId="25BA2159" w14:textId="68E41B3F" w:rsidTr="00E46965">
        <w:trPr>
          <w:trHeight w:val="6236"/>
          <w:jc w:val="center"/>
        </w:trPr>
        <w:tc>
          <w:tcPr>
            <w:tcW w:w="1413" w:type="dxa"/>
            <w:tcBorders>
              <w:top w:val="nil"/>
              <w:left w:val="single" w:sz="4" w:space="0" w:color="A6A6A6"/>
              <w:bottom w:val="single" w:sz="4" w:space="0" w:color="A6A6A6"/>
              <w:right w:val="single" w:sz="4" w:space="0" w:color="A6A6A6"/>
            </w:tcBorders>
            <w:shd w:val="clear" w:color="B6D7A8" w:fill="E2EFDA"/>
            <w:hideMark/>
          </w:tcPr>
          <w:p w14:paraId="07F6A764" w14:textId="500B0040" w:rsidR="00E016B5" w:rsidRPr="00406D2A" w:rsidRDefault="00E016B5" w:rsidP="00406D2A">
            <w:pPr>
              <w:spacing w:before="0" w:after="0"/>
              <w:rPr>
                <w:color w:val="000000"/>
                <w:sz w:val="18"/>
                <w:szCs w:val="18"/>
              </w:rPr>
            </w:pPr>
            <w:r w:rsidRPr="00406D2A">
              <w:rPr>
                <w:color w:val="000000"/>
                <w:sz w:val="18"/>
                <w:szCs w:val="18"/>
              </w:rPr>
              <w:t>1=leaflets, documents; lesson plans</w:t>
            </w:r>
            <w:r w:rsidRPr="00406D2A">
              <w:rPr>
                <w:color w:val="000000"/>
                <w:sz w:val="18"/>
                <w:szCs w:val="18"/>
              </w:rPr>
              <w:br/>
              <w:t>2=videos; video scribing</w:t>
            </w:r>
            <w:r w:rsidRPr="00406D2A">
              <w:rPr>
                <w:color w:val="000000"/>
                <w:sz w:val="18"/>
                <w:szCs w:val="18"/>
              </w:rPr>
              <w:br/>
              <w:t xml:space="preserve">3= mock drills/simulation exercises; </w:t>
            </w:r>
            <w:r w:rsidRPr="00406D2A">
              <w:rPr>
                <w:color w:val="000000"/>
                <w:sz w:val="18"/>
                <w:szCs w:val="18"/>
              </w:rPr>
              <w:br/>
              <w:t>4= serious games; serious videogames</w:t>
            </w:r>
            <w:r w:rsidRPr="00406D2A">
              <w:rPr>
                <w:color w:val="000000"/>
                <w:sz w:val="18"/>
                <w:szCs w:val="18"/>
              </w:rPr>
              <w:br/>
              <w:t xml:space="preserve">5= risk communication plan; </w:t>
            </w:r>
            <w:r w:rsidRPr="00406D2A">
              <w:rPr>
                <w:color w:val="000000"/>
                <w:sz w:val="18"/>
                <w:szCs w:val="18"/>
              </w:rPr>
              <w:br/>
              <w:t xml:space="preserve">6= hands-on tools (e.g., plate tectonics model, seismometers, shake tables, </w:t>
            </w:r>
            <w:proofErr w:type="spellStart"/>
            <w:r w:rsidRPr="00406D2A">
              <w:rPr>
                <w:color w:val="000000"/>
                <w:sz w:val="18"/>
                <w:szCs w:val="18"/>
              </w:rPr>
              <w:t>edu</w:t>
            </w:r>
            <w:proofErr w:type="spellEnd"/>
            <w:r w:rsidRPr="00406D2A">
              <w:rPr>
                <w:color w:val="000000"/>
                <w:sz w:val="18"/>
                <w:szCs w:val="18"/>
              </w:rPr>
              <w:t>-models)</w:t>
            </w:r>
            <w:r w:rsidRPr="00406D2A">
              <w:rPr>
                <w:color w:val="000000"/>
                <w:sz w:val="18"/>
                <w:szCs w:val="18"/>
              </w:rPr>
              <w:br/>
              <w:t xml:space="preserve">7= infographics </w:t>
            </w:r>
            <w:r w:rsidRPr="00406D2A">
              <w:rPr>
                <w:color w:val="000000"/>
                <w:sz w:val="18"/>
                <w:szCs w:val="18"/>
              </w:rPr>
              <w:br/>
              <w:t>8=augmented reality</w:t>
            </w:r>
            <w:r w:rsidRPr="00406D2A">
              <w:rPr>
                <w:color w:val="000000"/>
                <w:sz w:val="18"/>
                <w:szCs w:val="18"/>
              </w:rPr>
              <w:br/>
              <w:t xml:space="preserve">10=other                                       </w:t>
            </w:r>
            <w:r w:rsidRPr="00406D2A">
              <w:rPr>
                <w:color w:val="000000"/>
                <w:sz w:val="18"/>
                <w:szCs w:val="18"/>
              </w:rPr>
              <w:br/>
              <w:t>11=doubt</w:t>
            </w:r>
            <w:r w:rsidRPr="00406D2A">
              <w:rPr>
                <w:color w:val="000000"/>
                <w:sz w:val="18"/>
                <w:szCs w:val="18"/>
              </w:rPr>
              <w:br/>
              <w:t>12=mixed</w:t>
            </w:r>
            <w:r w:rsidRPr="00406D2A">
              <w:rPr>
                <w:color w:val="000000"/>
                <w:sz w:val="18"/>
                <w:szCs w:val="18"/>
              </w:rPr>
              <w:br/>
              <w:t>13=multiple</w:t>
            </w:r>
          </w:p>
        </w:tc>
        <w:tc>
          <w:tcPr>
            <w:tcW w:w="992" w:type="dxa"/>
            <w:tcBorders>
              <w:top w:val="nil"/>
              <w:left w:val="nil"/>
              <w:bottom w:val="single" w:sz="4" w:space="0" w:color="A6A6A6"/>
              <w:right w:val="single" w:sz="4" w:space="0" w:color="A6A6A6"/>
            </w:tcBorders>
            <w:shd w:val="clear" w:color="B6D7A8" w:fill="E2EFDA"/>
            <w:hideMark/>
          </w:tcPr>
          <w:p w14:paraId="015C7734" w14:textId="4B4DE623" w:rsidR="00E016B5" w:rsidRPr="00406D2A" w:rsidRDefault="00E016B5" w:rsidP="00406D2A">
            <w:pPr>
              <w:spacing w:before="0" w:after="0"/>
              <w:rPr>
                <w:color w:val="000000"/>
                <w:sz w:val="18"/>
                <w:szCs w:val="18"/>
              </w:rPr>
            </w:pPr>
            <w:r w:rsidRPr="00406D2A">
              <w:rPr>
                <w:color w:val="000000"/>
                <w:sz w:val="18"/>
                <w:szCs w:val="18"/>
              </w:rPr>
              <w:t>specify OTHER</w:t>
            </w:r>
          </w:p>
        </w:tc>
        <w:tc>
          <w:tcPr>
            <w:tcW w:w="1418" w:type="dxa"/>
            <w:tcBorders>
              <w:top w:val="nil"/>
              <w:left w:val="nil"/>
              <w:bottom w:val="single" w:sz="4" w:space="0" w:color="A6A6A6"/>
              <w:right w:val="single" w:sz="4" w:space="0" w:color="A6A6A6"/>
            </w:tcBorders>
            <w:shd w:val="clear" w:color="B6D7A8" w:fill="E2EFDA"/>
            <w:hideMark/>
          </w:tcPr>
          <w:p w14:paraId="5355C01C" w14:textId="370BF4A0" w:rsidR="00E016B5" w:rsidRPr="00406D2A" w:rsidRDefault="00E016B5" w:rsidP="00406D2A">
            <w:pPr>
              <w:spacing w:before="0" w:after="0"/>
              <w:rPr>
                <w:color w:val="000000"/>
                <w:sz w:val="18"/>
                <w:szCs w:val="18"/>
              </w:rPr>
            </w:pPr>
            <w:r w:rsidRPr="00406D2A">
              <w:rPr>
                <w:color w:val="000000"/>
                <w:sz w:val="18"/>
                <w:szCs w:val="18"/>
              </w:rPr>
              <w:t xml:space="preserve">1=hazard, risk, vulnerability, or exposure maps; </w:t>
            </w:r>
            <w:r w:rsidRPr="00406D2A">
              <w:rPr>
                <w:color w:val="000000"/>
                <w:sz w:val="18"/>
                <w:szCs w:val="18"/>
              </w:rPr>
              <w:br/>
              <w:t xml:space="preserve">2=emergency plans; </w:t>
            </w:r>
            <w:r w:rsidRPr="00406D2A">
              <w:rPr>
                <w:color w:val="000000"/>
                <w:sz w:val="18"/>
                <w:szCs w:val="18"/>
              </w:rPr>
              <w:br/>
              <w:t xml:space="preserve">3= warning/alert messages; </w:t>
            </w:r>
            <w:r w:rsidRPr="00406D2A">
              <w:rPr>
                <w:color w:val="000000"/>
                <w:sz w:val="18"/>
                <w:szCs w:val="18"/>
              </w:rPr>
              <w:br/>
              <w:t xml:space="preserve">4= past event history; </w:t>
            </w:r>
            <w:r w:rsidRPr="00406D2A">
              <w:rPr>
                <w:color w:val="000000"/>
                <w:sz w:val="18"/>
                <w:szCs w:val="18"/>
              </w:rPr>
              <w:br/>
              <w:t xml:space="preserve">5=risk reduction plans; </w:t>
            </w:r>
            <w:r w:rsidRPr="00406D2A">
              <w:rPr>
                <w:color w:val="000000"/>
                <w:sz w:val="18"/>
                <w:szCs w:val="18"/>
              </w:rPr>
              <w:br/>
              <w:t xml:space="preserve">6=recovery plans; </w:t>
            </w:r>
            <w:r w:rsidRPr="00406D2A">
              <w:rPr>
                <w:color w:val="000000"/>
                <w:sz w:val="18"/>
                <w:szCs w:val="18"/>
              </w:rPr>
              <w:br/>
              <w:t xml:space="preserve">10=other                                       </w:t>
            </w:r>
            <w:r w:rsidRPr="00406D2A">
              <w:rPr>
                <w:color w:val="000000"/>
                <w:sz w:val="18"/>
                <w:szCs w:val="18"/>
              </w:rPr>
              <w:br/>
              <w:t>11=doubt</w:t>
            </w:r>
            <w:r w:rsidRPr="00406D2A">
              <w:rPr>
                <w:color w:val="000000"/>
                <w:sz w:val="18"/>
                <w:szCs w:val="18"/>
              </w:rPr>
              <w:br/>
              <w:t>13=Multiple tools</w:t>
            </w:r>
            <w:r w:rsidRPr="00406D2A">
              <w:rPr>
                <w:color w:val="000000"/>
                <w:sz w:val="18"/>
                <w:szCs w:val="18"/>
              </w:rPr>
              <w:br/>
              <w:t xml:space="preserve"> </w:t>
            </w:r>
          </w:p>
        </w:tc>
        <w:tc>
          <w:tcPr>
            <w:tcW w:w="850" w:type="dxa"/>
            <w:tcBorders>
              <w:top w:val="nil"/>
              <w:left w:val="nil"/>
              <w:bottom w:val="single" w:sz="4" w:space="0" w:color="A6A6A6"/>
              <w:right w:val="single" w:sz="4" w:space="0" w:color="A6A6A6"/>
            </w:tcBorders>
            <w:shd w:val="clear" w:color="B6D7A8" w:fill="E2EFDA"/>
            <w:hideMark/>
          </w:tcPr>
          <w:p w14:paraId="1BB7D12F" w14:textId="77777777" w:rsidR="00E016B5" w:rsidRPr="00406D2A" w:rsidRDefault="00E016B5" w:rsidP="00406D2A">
            <w:pPr>
              <w:spacing w:before="0" w:after="0"/>
              <w:rPr>
                <w:color w:val="000000"/>
                <w:sz w:val="18"/>
                <w:szCs w:val="18"/>
              </w:rPr>
            </w:pPr>
            <w:r w:rsidRPr="00406D2A">
              <w:rPr>
                <w:color w:val="000000"/>
                <w:sz w:val="18"/>
                <w:szCs w:val="18"/>
              </w:rPr>
              <w:t>specify OTHER</w:t>
            </w:r>
          </w:p>
        </w:tc>
        <w:tc>
          <w:tcPr>
            <w:tcW w:w="1559" w:type="dxa"/>
            <w:gridSpan w:val="2"/>
            <w:tcBorders>
              <w:top w:val="nil"/>
              <w:left w:val="nil"/>
              <w:bottom w:val="single" w:sz="4" w:space="0" w:color="A6A6A6"/>
              <w:right w:val="single" w:sz="4" w:space="0" w:color="A6A6A6"/>
            </w:tcBorders>
            <w:shd w:val="clear" w:color="B6D7A8" w:fill="E2EFDA"/>
            <w:hideMark/>
          </w:tcPr>
          <w:p w14:paraId="75E0C34D" w14:textId="53E5E80B" w:rsidR="00E016B5" w:rsidRPr="00406D2A" w:rsidRDefault="00E016B5" w:rsidP="00406D2A">
            <w:pPr>
              <w:spacing w:before="0" w:after="0"/>
              <w:rPr>
                <w:color w:val="000000"/>
                <w:sz w:val="18"/>
                <w:szCs w:val="18"/>
              </w:rPr>
            </w:pPr>
            <w:r w:rsidRPr="00406D2A">
              <w:rPr>
                <w:color w:val="000000"/>
                <w:sz w:val="18"/>
                <w:szCs w:val="18"/>
              </w:rPr>
              <w:t xml:space="preserve">1=face to face; </w:t>
            </w:r>
            <w:r w:rsidRPr="00406D2A">
              <w:rPr>
                <w:color w:val="000000"/>
                <w:sz w:val="18"/>
                <w:szCs w:val="18"/>
              </w:rPr>
              <w:br/>
              <w:t xml:space="preserve">2= social media; </w:t>
            </w:r>
            <w:r w:rsidRPr="00406D2A">
              <w:rPr>
                <w:color w:val="000000"/>
                <w:sz w:val="18"/>
                <w:szCs w:val="18"/>
              </w:rPr>
              <w:br/>
              <w:t>3= website</w:t>
            </w:r>
            <w:r w:rsidRPr="00406D2A">
              <w:rPr>
                <w:color w:val="000000"/>
                <w:sz w:val="18"/>
                <w:szCs w:val="18"/>
              </w:rPr>
              <w:br/>
              <w:t xml:space="preserve">4=Tv, radio; </w:t>
            </w:r>
            <w:r w:rsidRPr="00406D2A">
              <w:rPr>
                <w:color w:val="000000"/>
                <w:sz w:val="18"/>
                <w:szCs w:val="18"/>
              </w:rPr>
              <w:br/>
              <w:t xml:space="preserve">5= newspapers; </w:t>
            </w:r>
            <w:r w:rsidRPr="00406D2A">
              <w:rPr>
                <w:color w:val="000000"/>
                <w:sz w:val="18"/>
                <w:szCs w:val="18"/>
              </w:rPr>
              <w:br/>
              <w:t xml:space="preserve">6=smartphone apps; </w:t>
            </w:r>
            <w:r w:rsidRPr="00406D2A">
              <w:rPr>
                <w:color w:val="000000"/>
                <w:sz w:val="18"/>
                <w:szCs w:val="18"/>
              </w:rPr>
              <w:br/>
            </w:r>
            <w:r w:rsidRPr="00406D2A">
              <w:rPr>
                <w:color w:val="000000"/>
                <w:sz w:val="18"/>
                <w:szCs w:val="18"/>
              </w:rPr>
              <w:br/>
              <w:t>10=other</w:t>
            </w:r>
            <w:r w:rsidRPr="00406D2A">
              <w:rPr>
                <w:color w:val="000000"/>
                <w:sz w:val="18"/>
                <w:szCs w:val="18"/>
              </w:rPr>
              <w:br/>
              <w:t>13= multiple channels</w:t>
            </w:r>
          </w:p>
        </w:tc>
        <w:tc>
          <w:tcPr>
            <w:tcW w:w="851" w:type="dxa"/>
            <w:tcBorders>
              <w:top w:val="nil"/>
              <w:left w:val="nil"/>
              <w:bottom w:val="single" w:sz="4" w:space="0" w:color="A6A6A6"/>
              <w:right w:val="single" w:sz="4" w:space="0" w:color="A6A6A6"/>
            </w:tcBorders>
            <w:shd w:val="clear" w:color="B6D7A8" w:fill="E2EFDA"/>
            <w:hideMark/>
          </w:tcPr>
          <w:p w14:paraId="657C2E2C" w14:textId="6D17AB1C" w:rsidR="00E016B5" w:rsidRPr="00406D2A" w:rsidRDefault="00E016B5" w:rsidP="00406D2A">
            <w:pPr>
              <w:spacing w:before="0" w:after="0"/>
              <w:rPr>
                <w:color w:val="000000"/>
                <w:sz w:val="18"/>
                <w:szCs w:val="18"/>
              </w:rPr>
            </w:pPr>
            <w:r w:rsidRPr="00406D2A">
              <w:rPr>
                <w:color w:val="000000"/>
                <w:sz w:val="18"/>
                <w:szCs w:val="18"/>
              </w:rPr>
              <w:t xml:space="preserve">specify </w:t>
            </w:r>
            <w:r>
              <w:rPr>
                <w:color w:val="000000"/>
                <w:sz w:val="18"/>
                <w:szCs w:val="18"/>
              </w:rPr>
              <w:t>other/</w:t>
            </w:r>
          </w:p>
          <w:p w14:paraId="0E467700" w14:textId="6582C994" w:rsidR="00E016B5" w:rsidRPr="00406D2A" w:rsidRDefault="00E016B5" w:rsidP="00406D2A">
            <w:pPr>
              <w:spacing w:before="0" w:after="0"/>
              <w:rPr>
                <w:color w:val="000000"/>
                <w:sz w:val="18"/>
                <w:szCs w:val="18"/>
              </w:rPr>
            </w:pPr>
            <w:r w:rsidRPr="00406D2A">
              <w:rPr>
                <w:color w:val="000000"/>
                <w:sz w:val="18"/>
                <w:szCs w:val="18"/>
              </w:rPr>
              <w:t xml:space="preserve">specify multiple </w:t>
            </w:r>
          </w:p>
        </w:tc>
        <w:tc>
          <w:tcPr>
            <w:tcW w:w="992" w:type="dxa"/>
            <w:tcBorders>
              <w:top w:val="nil"/>
              <w:left w:val="nil"/>
              <w:bottom w:val="single" w:sz="4" w:space="0" w:color="A6A6A6"/>
              <w:right w:val="single" w:sz="4" w:space="0" w:color="A6A6A6"/>
            </w:tcBorders>
            <w:shd w:val="clear" w:color="B6D7A8" w:fill="E2EFDA"/>
            <w:hideMark/>
          </w:tcPr>
          <w:p w14:paraId="404FED81" w14:textId="77777777" w:rsidR="00E016B5" w:rsidRPr="00406D2A" w:rsidRDefault="00E016B5" w:rsidP="00406D2A">
            <w:pPr>
              <w:spacing w:before="0" w:after="0"/>
              <w:rPr>
                <w:color w:val="000000"/>
                <w:sz w:val="18"/>
                <w:szCs w:val="18"/>
              </w:rPr>
            </w:pPr>
            <w:r w:rsidRPr="00406D2A">
              <w:rPr>
                <w:color w:val="000000"/>
                <w:sz w:val="18"/>
                <w:szCs w:val="18"/>
              </w:rPr>
              <w:t>1= interviews</w:t>
            </w:r>
            <w:r w:rsidRPr="00406D2A">
              <w:rPr>
                <w:color w:val="000000"/>
                <w:sz w:val="18"/>
                <w:szCs w:val="18"/>
              </w:rPr>
              <w:br/>
              <w:t>2= focus groups/outreach events</w:t>
            </w:r>
            <w:r w:rsidRPr="00406D2A">
              <w:rPr>
                <w:color w:val="000000"/>
                <w:sz w:val="18"/>
                <w:szCs w:val="18"/>
              </w:rPr>
              <w:br/>
              <w:t>3=surveys</w:t>
            </w:r>
            <w:r w:rsidRPr="00406D2A">
              <w:rPr>
                <w:color w:val="000000"/>
                <w:sz w:val="18"/>
                <w:szCs w:val="18"/>
              </w:rPr>
              <w:br/>
              <w:t xml:space="preserve">4=classroom activities                   </w:t>
            </w:r>
            <w:r w:rsidRPr="00406D2A">
              <w:rPr>
                <w:color w:val="000000"/>
                <w:sz w:val="18"/>
                <w:szCs w:val="18"/>
              </w:rPr>
              <w:br/>
              <w:t xml:space="preserve"> </w:t>
            </w:r>
            <w:r w:rsidRPr="00406D2A">
              <w:rPr>
                <w:color w:val="000000"/>
                <w:sz w:val="18"/>
                <w:szCs w:val="18"/>
              </w:rPr>
              <w:br/>
              <w:t xml:space="preserve">10=other                                       </w:t>
            </w:r>
            <w:r w:rsidRPr="00406D2A">
              <w:rPr>
                <w:color w:val="000000"/>
                <w:sz w:val="18"/>
                <w:szCs w:val="18"/>
              </w:rPr>
              <w:br/>
              <w:t>11=doubt</w:t>
            </w:r>
            <w:r w:rsidRPr="00406D2A">
              <w:rPr>
                <w:color w:val="000000"/>
                <w:sz w:val="18"/>
                <w:szCs w:val="18"/>
              </w:rPr>
              <w:br/>
              <w:t>12=mixed</w:t>
            </w:r>
            <w:r w:rsidRPr="00406D2A">
              <w:rPr>
                <w:color w:val="000000"/>
                <w:sz w:val="18"/>
                <w:szCs w:val="18"/>
              </w:rPr>
              <w:br/>
              <w:t>13=multiple channels</w:t>
            </w:r>
          </w:p>
        </w:tc>
        <w:tc>
          <w:tcPr>
            <w:tcW w:w="709" w:type="dxa"/>
            <w:tcBorders>
              <w:top w:val="nil"/>
              <w:left w:val="nil"/>
              <w:bottom w:val="single" w:sz="4" w:space="0" w:color="A6A6A6"/>
              <w:right w:val="single" w:sz="4" w:space="0" w:color="A6A6A6"/>
            </w:tcBorders>
            <w:shd w:val="clear" w:color="B6D7A8" w:fill="E2EFDA"/>
            <w:tcMar>
              <w:left w:w="28" w:type="dxa"/>
              <w:right w:w="28" w:type="dxa"/>
            </w:tcMar>
            <w:hideMark/>
          </w:tcPr>
          <w:p w14:paraId="54057894" w14:textId="6C6C1C91" w:rsidR="00E016B5" w:rsidRPr="00406D2A" w:rsidRDefault="00E016B5" w:rsidP="00406D2A">
            <w:pPr>
              <w:spacing w:before="0" w:after="0"/>
              <w:rPr>
                <w:color w:val="000000"/>
                <w:sz w:val="18"/>
                <w:szCs w:val="18"/>
              </w:rPr>
            </w:pPr>
            <w:r w:rsidRPr="00406D2A">
              <w:rPr>
                <w:color w:val="000000"/>
                <w:sz w:val="18"/>
                <w:szCs w:val="18"/>
              </w:rPr>
              <w:t xml:space="preserve">specify </w:t>
            </w:r>
            <w:r>
              <w:rPr>
                <w:color w:val="000000"/>
                <w:sz w:val="18"/>
                <w:szCs w:val="18"/>
              </w:rPr>
              <w:t>other/</w:t>
            </w:r>
          </w:p>
          <w:p w14:paraId="0D197C16" w14:textId="64CE79B8" w:rsidR="00E016B5" w:rsidRPr="00406D2A" w:rsidRDefault="00E016B5" w:rsidP="00406D2A">
            <w:pPr>
              <w:spacing w:before="0" w:after="0"/>
              <w:rPr>
                <w:color w:val="000000"/>
                <w:sz w:val="18"/>
                <w:szCs w:val="18"/>
              </w:rPr>
            </w:pPr>
            <w:r w:rsidRPr="00406D2A">
              <w:rPr>
                <w:color w:val="000000"/>
                <w:sz w:val="18"/>
                <w:szCs w:val="18"/>
              </w:rPr>
              <w:t>multiple</w:t>
            </w:r>
          </w:p>
        </w:tc>
        <w:tc>
          <w:tcPr>
            <w:tcW w:w="1417" w:type="dxa"/>
            <w:tcBorders>
              <w:top w:val="nil"/>
              <w:left w:val="nil"/>
              <w:bottom w:val="single" w:sz="4" w:space="0" w:color="A6A6A6"/>
              <w:right w:val="single" w:sz="4" w:space="0" w:color="A6A6A6"/>
            </w:tcBorders>
            <w:shd w:val="clear" w:color="B6D7A8" w:fill="E2EFDA"/>
          </w:tcPr>
          <w:p w14:paraId="727199FE" w14:textId="77777777" w:rsidR="00E016B5" w:rsidRDefault="00E016B5" w:rsidP="00406D2A">
            <w:pPr>
              <w:spacing w:before="0" w:after="0"/>
              <w:rPr>
                <w:color w:val="000000"/>
                <w:sz w:val="18"/>
                <w:szCs w:val="18"/>
              </w:rPr>
            </w:pPr>
            <w:r w:rsidRPr="00406D2A">
              <w:rPr>
                <w:color w:val="000000"/>
                <w:sz w:val="18"/>
                <w:szCs w:val="18"/>
              </w:rPr>
              <w:t>1=in person</w:t>
            </w:r>
            <w:r w:rsidRPr="00406D2A">
              <w:rPr>
                <w:color w:val="000000"/>
                <w:sz w:val="18"/>
                <w:szCs w:val="18"/>
              </w:rPr>
              <w:br/>
              <w:t>2=remotely/</w:t>
            </w:r>
          </w:p>
          <w:p w14:paraId="71527737" w14:textId="2DCB7C70" w:rsidR="00E016B5" w:rsidRPr="00406D2A" w:rsidRDefault="00E016B5" w:rsidP="00406D2A">
            <w:pPr>
              <w:spacing w:before="0" w:after="0"/>
              <w:rPr>
                <w:color w:val="000000"/>
                <w:sz w:val="18"/>
                <w:szCs w:val="18"/>
              </w:rPr>
            </w:pPr>
            <w:r w:rsidRPr="00406D2A">
              <w:rPr>
                <w:color w:val="000000"/>
                <w:sz w:val="18"/>
                <w:szCs w:val="18"/>
              </w:rPr>
              <w:t>virtual</w:t>
            </w:r>
            <w:r w:rsidRPr="00406D2A">
              <w:rPr>
                <w:color w:val="000000"/>
                <w:sz w:val="18"/>
                <w:szCs w:val="18"/>
              </w:rPr>
              <w:br/>
              <w:t xml:space="preserve">3=hybrid                            </w:t>
            </w:r>
            <w:r w:rsidRPr="00406D2A">
              <w:rPr>
                <w:strike/>
                <w:color w:val="000000"/>
                <w:sz w:val="18"/>
                <w:szCs w:val="18"/>
              </w:rPr>
              <w:t xml:space="preserve"> </w:t>
            </w:r>
            <w:r w:rsidRPr="00406D2A">
              <w:rPr>
                <w:color w:val="000000"/>
                <w:sz w:val="18"/>
                <w:szCs w:val="18"/>
              </w:rPr>
              <w:t xml:space="preserve">      </w:t>
            </w:r>
            <w:r w:rsidRPr="00406D2A">
              <w:rPr>
                <w:color w:val="000000"/>
                <w:sz w:val="18"/>
                <w:szCs w:val="18"/>
              </w:rPr>
              <w:br/>
              <w:t xml:space="preserve"> </w:t>
            </w:r>
            <w:r w:rsidRPr="00406D2A">
              <w:rPr>
                <w:color w:val="000000"/>
                <w:sz w:val="18"/>
                <w:szCs w:val="18"/>
              </w:rPr>
              <w:br/>
              <w:t xml:space="preserve">10=other                                       </w:t>
            </w:r>
            <w:r w:rsidRPr="00406D2A">
              <w:rPr>
                <w:color w:val="000000"/>
                <w:sz w:val="18"/>
                <w:szCs w:val="18"/>
              </w:rPr>
              <w:br/>
              <w:t>11=doubt</w:t>
            </w:r>
            <w:r w:rsidRPr="00406D2A">
              <w:rPr>
                <w:color w:val="000000"/>
                <w:sz w:val="18"/>
                <w:szCs w:val="18"/>
              </w:rPr>
              <w:br/>
              <w:t>12= mixed methods</w:t>
            </w:r>
          </w:p>
        </w:tc>
        <w:tc>
          <w:tcPr>
            <w:tcW w:w="630" w:type="dxa"/>
            <w:gridSpan w:val="2"/>
            <w:tcBorders>
              <w:top w:val="nil"/>
              <w:left w:val="nil"/>
              <w:bottom w:val="single" w:sz="4" w:space="0" w:color="A6A6A6"/>
              <w:right w:val="single" w:sz="4" w:space="0" w:color="A6A6A6"/>
            </w:tcBorders>
            <w:shd w:val="clear" w:color="B6D7A8" w:fill="E2EFDA"/>
            <w:tcMar>
              <w:left w:w="28" w:type="dxa"/>
              <w:right w:w="28" w:type="dxa"/>
            </w:tcMar>
          </w:tcPr>
          <w:p w14:paraId="74B7D6B9" w14:textId="34B952E5" w:rsidR="00E016B5" w:rsidRPr="00406D2A" w:rsidRDefault="00E016B5" w:rsidP="00406D2A">
            <w:pPr>
              <w:spacing w:before="0" w:after="0"/>
              <w:rPr>
                <w:color w:val="000000"/>
                <w:sz w:val="18"/>
                <w:szCs w:val="18"/>
              </w:rPr>
            </w:pPr>
            <w:r w:rsidRPr="00406D2A">
              <w:rPr>
                <w:color w:val="000000"/>
                <w:sz w:val="18"/>
                <w:szCs w:val="18"/>
              </w:rPr>
              <w:t xml:space="preserve">specify </w:t>
            </w:r>
            <w:r>
              <w:rPr>
                <w:color w:val="000000"/>
                <w:sz w:val="18"/>
                <w:szCs w:val="18"/>
              </w:rPr>
              <w:t>other</w:t>
            </w:r>
          </w:p>
        </w:tc>
        <w:tc>
          <w:tcPr>
            <w:tcW w:w="1071" w:type="dxa"/>
            <w:tcBorders>
              <w:top w:val="nil"/>
              <w:left w:val="nil"/>
              <w:bottom w:val="single" w:sz="4" w:space="0" w:color="A6A6A6"/>
              <w:right w:val="single" w:sz="4" w:space="0" w:color="A6A6A6"/>
            </w:tcBorders>
            <w:shd w:val="clear" w:color="B6D7A8" w:fill="E2EFDA"/>
          </w:tcPr>
          <w:p w14:paraId="4BB55E9C" w14:textId="00F8F84C" w:rsidR="00E016B5" w:rsidRPr="00406D2A" w:rsidRDefault="00E016B5" w:rsidP="00406D2A">
            <w:pPr>
              <w:spacing w:before="0" w:after="0"/>
              <w:rPr>
                <w:color w:val="000000"/>
                <w:sz w:val="18"/>
                <w:szCs w:val="18"/>
              </w:rPr>
            </w:pPr>
            <w:r w:rsidRPr="00406D2A">
              <w:rPr>
                <w:color w:val="000000"/>
                <w:sz w:val="18"/>
                <w:szCs w:val="18"/>
              </w:rPr>
              <w:t>1=public national agencies</w:t>
            </w:r>
            <w:r w:rsidRPr="00406D2A">
              <w:rPr>
                <w:color w:val="000000"/>
                <w:sz w:val="18"/>
                <w:szCs w:val="18"/>
              </w:rPr>
              <w:br/>
              <w:t>2=public international agencies</w:t>
            </w:r>
            <w:r w:rsidRPr="00406D2A">
              <w:rPr>
                <w:color w:val="000000"/>
                <w:sz w:val="18"/>
                <w:szCs w:val="18"/>
              </w:rPr>
              <w:br/>
              <w:t xml:space="preserve">3=private sector                        </w:t>
            </w:r>
            <w:r w:rsidRPr="00406D2A">
              <w:rPr>
                <w:color w:val="000000"/>
                <w:sz w:val="18"/>
                <w:szCs w:val="18"/>
              </w:rPr>
              <w:br/>
              <w:t xml:space="preserve">5=not available             </w:t>
            </w:r>
            <w:r w:rsidRPr="00406D2A">
              <w:rPr>
                <w:color w:val="000000"/>
                <w:sz w:val="18"/>
                <w:szCs w:val="18"/>
              </w:rPr>
              <w:br/>
              <w:t xml:space="preserve"> </w:t>
            </w:r>
            <w:r w:rsidRPr="00406D2A">
              <w:rPr>
                <w:color w:val="000000"/>
                <w:sz w:val="18"/>
                <w:szCs w:val="18"/>
              </w:rPr>
              <w:br/>
              <w:t xml:space="preserve">10=other                                       </w:t>
            </w:r>
            <w:r w:rsidRPr="00406D2A">
              <w:rPr>
                <w:color w:val="000000"/>
                <w:sz w:val="18"/>
                <w:szCs w:val="18"/>
              </w:rPr>
              <w:br/>
              <w:t>11=doubt</w:t>
            </w:r>
            <w:r w:rsidRPr="00406D2A">
              <w:rPr>
                <w:color w:val="000000"/>
                <w:sz w:val="18"/>
                <w:szCs w:val="18"/>
              </w:rPr>
              <w:br/>
              <w:t>13=multiple sources</w:t>
            </w:r>
          </w:p>
        </w:tc>
        <w:tc>
          <w:tcPr>
            <w:tcW w:w="567" w:type="dxa"/>
            <w:tcBorders>
              <w:top w:val="nil"/>
              <w:left w:val="nil"/>
              <w:bottom w:val="single" w:sz="4" w:space="0" w:color="A6A6A6"/>
              <w:right w:val="single" w:sz="4" w:space="0" w:color="A6A6A6"/>
            </w:tcBorders>
            <w:shd w:val="clear" w:color="B6D7A8" w:fill="E2EFDA"/>
            <w:tcMar>
              <w:left w:w="28" w:type="dxa"/>
              <w:right w:w="28" w:type="dxa"/>
            </w:tcMar>
          </w:tcPr>
          <w:p w14:paraId="11F6329B" w14:textId="40F50B7D" w:rsidR="00E016B5" w:rsidRPr="00406D2A" w:rsidRDefault="00E46965" w:rsidP="00406D2A">
            <w:pPr>
              <w:spacing w:before="0" w:after="0"/>
              <w:rPr>
                <w:color w:val="000000"/>
                <w:sz w:val="18"/>
                <w:szCs w:val="18"/>
              </w:rPr>
            </w:pPr>
            <w:r>
              <w:rPr>
                <w:color w:val="000000"/>
                <w:sz w:val="18"/>
                <w:szCs w:val="18"/>
              </w:rPr>
              <w:t>s</w:t>
            </w:r>
            <w:r w:rsidR="00E016B5" w:rsidRPr="00406D2A">
              <w:rPr>
                <w:color w:val="000000"/>
                <w:sz w:val="18"/>
                <w:szCs w:val="18"/>
              </w:rPr>
              <w:t>pec</w:t>
            </w:r>
            <w:r>
              <w:rPr>
                <w:color w:val="000000"/>
                <w:sz w:val="18"/>
                <w:szCs w:val="18"/>
              </w:rPr>
              <w:t>.</w:t>
            </w:r>
            <w:r w:rsidR="00E016B5" w:rsidRPr="00406D2A">
              <w:rPr>
                <w:color w:val="000000"/>
                <w:sz w:val="18"/>
                <w:szCs w:val="18"/>
              </w:rPr>
              <w:t xml:space="preserve"> </w:t>
            </w:r>
            <w:r w:rsidR="00E016B5">
              <w:rPr>
                <w:color w:val="000000"/>
                <w:sz w:val="18"/>
                <w:szCs w:val="18"/>
              </w:rPr>
              <w:t>other</w:t>
            </w:r>
          </w:p>
        </w:tc>
        <w:tc>
          <w:tcPr>
            <w:tcW w:w="1276" w:type="dxa"/>
            <w:tcBorders>
              <w:top w:val="nil"/>
              <w:left w:val="nil"/>
              <w:bottom w:val="single" w:sz="4" w:space="0" w:color="A6A6A6"/>
              <w:right w:val="single" w:sz="4" w:space="0" w:color="A6A6A6"/>
            </w:tcBorders>
            <w:shd w:val="clear" w:color="B6D7A8" w:fill="E2EFDA"/>
          </w:tcPr>
          <w:p w14:paraId="2D001B4F" w14:textId="235ECCC6" w:rsidR="00E016B5" w:rsidRPr="00406D2A" w:rsidRDefault="00E016B5" w:rsidP="00406D2A">
            <w:pPr>
              <w:spacing w:before="0" w:after="0"/>
              <w:rPr>
                <w:color w:val="000000"/>
                <w:sz w:val="18"/>
                <w:szCs w:val="18"/>
              </w:rPr>
            </w:pPr>
            <w:r w:rsidRPr="00406D2A">
              <w:rPr>
                <w:color w:val="000000"/>
                <w:sz w:val="18"/>
                <w:szCs w:val="18"/>
              </w:rPr>
              <w:t xml:space="preserve">1=yes; </w:t>
            </w:r>
            <w:r w:rsidRPr="00406D2A">
              <w:rPr>
                <w:color w:val="000000"/>
                <w:sz w:val="18"/>
                <w:szCs w:val="18"/>
              </w:rPr>
              <w:br/>
              <w:t xml:space="preserve">0=no;         </w:t>
            </w:r>
            <w:r w:rsidRPr="00406D2A">
              <w:rPr>
                <w:color w:val="000000"/>
                <w:sz w:val="18"/>
                <w:szCs w:val="18"/>
              </w:rPr>
              <w:br/>
              <w:t>11= doubt</w:t>
            </w:r>
          </w:p>
        </w:tc>
      </w:tr>
    </w:tbl>
    <w:p w14:paraId="2C3F3AE0" w14:textId="77777777" w:rsidR="009B0FD6" w:rsidRPr="00405BC8" w:rsidRDefault="009B0FD6"/>
    <w:p w14:paraId="1377F2FF" w14:textId="709598F4" w:rsidR="00BC5BB0" w:rsidRPr="00405BC8" w:rsidRDefault="009E37B0">
      <w:r w:rsidRPr="00405BC8">
        <w:lastRenderedPageBreak/>
        <w:t>(e2)</w:t>
      </w:r>
    </w:p>
    <w:tbl>
      <w:tblPr>
        <w:tblW w:w="10020" w:type="dxa"/>
        <w:jc w:val="center"/>
        <w:tblLook w:val="04A0" w:firstRow="1" w:lastRow="0" w:firstColumn="1" w:lastColumn="0" w:noHBand="0" w:noVBand="1"/>
      </w:tblPr>
      <w:tblGrid>
        <w:gridCol w:w="1061"/>
        <w:gridCol w:w="1274"/>
        <w:gridCol w:w="1283"/>
        <w:gridCol w:w="1274"/>
        <w:gridCol w:w="1461"/>
        <w:gridCol w:w="1274"/>
        <w:gridCol w:w="1274"/>
        <w:gridCol w:w="1274"/>
        <w:gridCol w:w="1061"/>
      </w:tblGrid>
      <w:tr w:rsidR="00BC5BB0" w:rsidRPr="00405BC8" w14:paraId="23419E72" w14:textId="77777777" w:rsidTr="005068CA">
        <w:trPr>
          <w:trHeight w:val="328"/>
          <w:jc w:val="center"/>
        </w:trPr>
        <w:tc>
          <w:tcPr>
            <w:tcW w:w="10020" w:type="dxa"/>
            <w:gridSpan w:val="9"/>
            <w:tcBorders>
              <w:top w:val="single" w:sz="4" w:space="0" w:color="A6A6A6"/>
              <w:left w:val="single" w:sz="4" w:space="0" w:color="A6A6A6"/>
              <w:bottom w:val="single" w:sz="8" w:space="0" w:color="A6A6A6"/>
              <w:right w:val="single" w:sz="4" w:space="0" w:color="A6A6A6"/>
            </w:tcBorders>
            <w:shd w:val="clear" w:color="FCE5CD" w:fill="E2EFDA"/>
            <w:hideMark/>
          </w:tcPr>
          <w:p w14:paraId="714C9D76" w14:textId="66AC8905" w:rsidR="00BC5BB0" w:rsidRPr="00405BC8" w:rsidRDefault="00BC5BB0" w:rsidP="00BC5BB0">
            <w:pPr>
              <w:spacing w:before="0" w:after="0"/>
              <w:jc w:val="center"/>
              <w:rPr>
                <w:b/>
                <w:bCs/>
                <w:color w:val="000000"/>
                <w:sz w:val="20"/>
                <w:szCs w:val="20"/>
              </w:rPr>
            </w:pPr>
            <w:r w:rsidRPr="00405BC8">
              <w:rPr>
                <w:b/>
                <w:bCs/>
                <w:color w:val="000000"/>
                <w:sz w:val="20"/>
                <w:szCs w:val="20"/>
              </w:rPr>
              <w:t xml:space="preserve">THEORY (only what the authors </w:t>
            </w:r>
            <w:r w:rsidR="00591E71" w:rsidRPr="00405BC8">
              <w:rPr>
                <w:b/>
                <w:bCs/>
                <w:color w:val="000000"/>
                <w:sz w:val="20"/>
                <w:szCs w:val="20"/>
              </w:rPr>
              <w:t>declare</w:t>
            </w:r>
            <w:r w:rsidRPr="00405BC8">
              <w:rPr>
                <w:b/>
                <w:bCs/>
                <w:color w:val="000000"/>
                <w:sz w:val="20"/>
                <w:szCs w:val="20"/>
              </w:rPr>
              <w:t>)</w:t>
            </w:r>
          </w:p>
        </w:tc>
      </w:tr>
      <w:tr w:rsidR="00BC5BB0" w:rsidRPr="00405BC8" w14:paraId="736D287E" w14:textId="77777777" w:rsidTr="005068CA">
        <w:trPr>
          <w:trHeight w:val="264"/>
          <w:jc w:val="center"/>
        </w:trPr>
        <w:tc>
          <w:tcPr>
            <w:tcW w:w="994" w:type="dxa"/>
            <w:tcBorders>
              <w:top w:val="nil"/>
              <w:left w:val="single" w:sz="4" w:space="0" w:color="A6A6A6"/>
              <w:bottom w:val="single" w:sz="4" w:space="0" w:color="A6A6A6"/>
              <w:right w:val="single" w:sz="4" w:space="0" w:color="A6A6A6"/>
            </w:tcBorders>
            <w:shd w:val="clear" w:color="FCE5CD" w:fill="E2EFDA"/>
            <w:hideMark/>
          </w:tcPr>
          <w:p w14:paraId="27684884" w14:textId="77777777" w:rsidR="00BC5BB0" w:rsidRPr="00405BC8" w:rsidRDefault="00BC5BB0" w:rsidP="00BC5BB0">
            <w:pPr>
              <w:spacing w:before="0" w:after="0"/>
              <w:jc w:val="center"/>
              <w:rPr>
                <w:b/>
                <w:bCs/>
                <w:color w:val="000000"/>
                <w:sz w:val="20"/>
                <w:szCs w:val="20"/>
              </w:rPr>
            </w:pPr>
            <w:r w:rsidRPr="00405BC8">
              <w:rPr>
                <w:b/>
                <w:bCs/>
                <w:color w:val="000000"/>
                <w:sz w:val="20"/>
                <w:szCs w:val="20"/>
              </w:rPr>
              <w:t> </w:t>
            </w:r>
          </w:p>
        </w:tc>
        <w:tc>
          <w:tcPr>
            <w:tcW w:w="9026" w:type="dxa"/>
            <w:gridSpan w:val="8"/>
            <w:tcBorders>
              <w:top w:val="nil"/>
              <w:left w:val="nil"/>
              <w:bottom w:val="single" w:sz="4" w:space="0" w:color="A6A6A6"/>
              <w:right w:val="single" w:sz="4" w:space="0" w:color="A6A6A6"/>
            </w:tcBorders>
            <w:shd w:val="clear" w:color="FCE5CD" w:fill="E2EFDA"/>
            <w:hideMark/>
          </w:tcPr>
          <w:p w14:paraId="66B2C645" w14:textId="77777777" w:rsidR="00BC5BB0" w:rsidRPr="00405BC8" w:rsidRDefault="00BC5BB0" w:rsidP="00BC5BB0">
            <w:pPr>
              <w:spacing w:before="0" w:after="0"/>
              <w:jc w:val="center"/>
              <w:rPr>
                <w:b/>
                <w:bCs/>
                <w:color w:val="000000"/>
                <w:sz w:val="20"/>
                <w:szCs w:val="20"/>
              </w:rPr>
            </w:pPr>
            <w:r w:rsidRPr="00405BC8">
              <w:rPr>
                <w:b/>
                <w:bCs/>
                <w:color w:val="000000"/>
                <w:sz w:val="20"/>
                <w:szCs w:val="20"/>
              </w:rPr>
              <w:t>if theory is mentioned</w:t>
            </w:r>
          </w:p>
        </w:tc>
      </w:tr>
      <w:tr w:rsidR="00BC5BB0" w:rsidRPr="00405BC8" w14:paraId="3965AAA0" w14:textId="77777777" w:rsidTr="00243975">
        <w:trPr>
          <w:trHeight w:val="1361"/>
          <w:jc w:val="center"/>
        </w:trPr>
        <w:tc>
          <w:tcPr>
            <w:tcW w:w="994" w:type="dxa"/>
            <w:tcBorders>
              <w:top w:val="nil"/>
              <w:left w:val="single" w:sz="4" w:space="0" w:color="A6A6A6"/>
              <w:bottom w:val="single" w:sz="4" w:space="0" w:color="A6A6A6"/>
              <w:right w:val="single" w:sz="4" w:space="0" w:color="A6A6A6"/>
            </w:tcBorders>
            <w:shd w:val="clear" w:color="B6D7A8" w:fill="E2EFDA"/>
            <w:hideMark/>
          </w:tcPr>
          <w:p w14:paraId="3DB76B66" w14:textId="77777777" w:rsidR="00BC5BB0" w:rsidRPr="00405BC8" w:rsidRDefault="00BC5BB0" w:rsidP="00BC5BB0">
            <w:pPr>
              <w:spacing w:before="0" w:after="0"/>
              <w:jc w:val="center"/>
              <w:rPr>
                <w:color w:val="000000"/>
                <w:sz w:val="20"/>
                <w:szCs w:val="20"/>
              </w:rPr>
            </w:pPr>
            <w:r w:rsidRPr="00405BC8">
              <w:rPr>
                <w:color w:val="000000"/>
                <w:sz w:val="20"/>
                <w:szCs w:val="20"/>
              </w:rPr>
              <w:t>Theory mentioned (NOAA 2016)</w:t>
            </w:r>
          </w:p>
        </w:tc>
        <w:tc>
          <w:tcPr>
            <w:tcW w:w="1124" w:type="dxa"/>
            <w:tcBorders>
              <w:top w:val="nil"/>
              <w:left w:val="nil"/>
              <w:bottom w:val="single" w:sz="4" w:space="0" w:color="A6A6A6"/>
              <w:right w:val="single" w:sz="4" w:space="0" w:color="A6A6A6"/>
            </w:tcBorders>
            <w:shd w:val="clear" w:color="B6D7A8" w:fill="E2EFDA"/>
            <w:hideMark/>
          </w:tcPr>
          <w:p w14:paraId="40A00B2F" w14:textId="6EEFA2EA" w:rsidR="00BC5BB0" w:rsidRPr="00405BC8" w:rsidRDefault="00243975" w:rsidP="00BC5BB0">
            <w:pPr>
              <w:spacing w:before="0" w:after="0"/>
              <w:jc w:val="center"/>
              <w:rPr>
                <w:color w:val="000000"/>
                <w:sz w:val="20"/>
                <w:szCs w:val="20"/>
              </w:rPr>
            </w:pPr>
            <w:r>
              <w:rPr>
                <w:color w:val="000000"/>
                <w:sz w:val="20"/>
                <w:szCs w:val="20"/>
              </w:rPr>
              <w:t>D</w:t>
            </w:r>
            <w:r w:rsidR="00591E71" w:rsidRPr="00405BC8">
              <w:rPr>
                <w:color w:val="000000"/>
                <w:sz w:val="20"/>
                <w:szCs w:val="20"/>
              </w:rPr>
              <w:t>eficit</w:t>
            </w:r>
            <w:r w:rsidR="00BC5BB0" w:rsidRPr="00405BC8">
              <w:rPr>
                <w:color w:val="000000"/>
                <w:sz w:val="20"/>
                <w:szCs w:val="20"/>
              </w:rPr>
              <w:t xml:space="preserve"> model </w:t>
            </w:r>
          </w:p>
        </w:tc>
        <w:tc>
          <w:tcPr>
            <w:tcW w:w="1124" w:type="dxa"/>
            <w:tcBorders>
              <w:top w:val="nil"/>
              <w:left w:val="nil"/>
              <w:bottom w:val="single" w:sz="4" w:space="0" w:color="A6A6A6"/>
              <w:right w:val="single" w:sz="4" w:space="0" w:color="A6A6A6"/>
            </w:tcBorders>
            <w:shd w:val="clear" w:color="B6D7A8" w:fill="E2EFDA"/>
            <w:hideMark/>
          </w:tcPr>
          <w:p w14:paraId="56D9EFD3" w14:textId="7F449A35" w:rsidR="00BC5BB0" w:rsidRPr="00405BC8" w:rsidRDefault="00243975" w:rsidP="00BC5BB0">
            <w:pPr>
              <w:spacing w:before="0" w:after="0"/>
              <w:jc w:val="center"/>
              <w:rPr>
                <w:color w:val="000000"/>
                <w:sz w:val="20"/>
                <w:szCs w:val="20"/>
              </w:rPr>
            </w:pPr>
            <w:r>
              <w:rPr>
                <w:color w:val="000000"/>
                <w:sz w:val="20"/>
                <w:szCs w:val="20"/>
              </w:rPr>
              <w:t>S</w:t>
            </w:r>
            <w:r w:rsidR="00BC5BB0" w:rsidRPr="00405BC8">
              <w:rPr>
                <w:color w:val="000000"/>
                <w:sz w:val="20"/>
                <w:szCs w:val="20"/>
              </w:rPr>
              <w:t>ocial amplification of risk</w:t>
            </w:r>
          </w:p>
        </w:tc>
        <w:tc>
          <w:tcPr>
            <w:tcW w:w="1149" w:type="dxa"/>
            <w:tcBorders>
              <w:top w:val="nil"/>
              <w:left w:val="nil"/>
              <w:bottom w:val="single" w:sz="4" w:space="0" w:color="A6A6A6"/>
              <w:right w:val="single" w:sz="4" w:space="0" w:color="A6A6A6"/>
            </w:tcBorders>
            <w:shd w:val="clear" w:color="B6D7A8" w:fill="E2EFDA"/>
            <w:hideMark/>
          </w:tcPr>
          <w:p w14:paraId="01D2651F" w14:textId="06091183" w:rsidR="00BC5BB0" w:rsidRPr="00405BC8" w:rsidRDefault="00243975" w:rsidP="00BC5BB0">
            <w:pPr>
              <w:spacing w:before="0" w:after="0"/>
              <w:jc w:val="center"/>
              <w:rPr>
                <w:color w:val="000000"/>
                <w:sz w:val="20"/>
                <w:szCs w:val="20"/>
              </w:rPr>
            </w:pPr>
            <w:r>
              <w:rPr>
                <w:color w:val="000000"/>
                <w:sz w:val="20"/>
                <w:szCs w:val="20"/>
              </w:rPr>
              <w:t>R</w:t>
            </w:r>
            <w:r w:rsidR="00BC5BB0" w:rsidRPr="00405BC8">
              <w:rPr>
                <w:color w:val="000000"/>
                <w:sz w:val="20"/>
                <w:szCs w:val="20"/>
              </w:rPr>
              <w:t xml:space="preserve">isk information seeking and processing model </w:t>
            </w:r>
          </w:p>
        </w:tc>
        <w:tc>
          <w:tcPr>
            <w:tcW w:w="1300" w:type="dxa"/>
            <w:tcBorders>
              <w:top w:val="nil"/>
              <w:left w:val="nil"/>
              <w:bottom w:val="single" w:sz="4" w:space="0" w:color="A6A6A6"/>
              <w:right w:val="single" w:sz="4" w:space="0" w:color="A6A6A6"/>
            </w:tcBorders>
            <w:shd w:val="clear" w:color="B6D7A8" w:fill="E2EFDA"/>
            <w:hideMark/>
          </w:tcPr>
          <w:p w14:paraId="7F7E0636" w14:textId="624DDE5E" w:rsidR="00BC5BB0" w:rsidRPr="00405BC8" w:rsidRDefault="00243975" w:rsidP="00BC5BB0">
            <w:pPr>
              <w:spacing w:before="0" w:after="0"/>
              <w:jc w:val="center"/>
              <w:rPr>
                <w:color w:val="000000"/>
                <w:sz w:val="20"/>
                <w:szCs w:val="20"/>
              </w:rPr>
            </w:pPr>
            <w:r>
              <w:rPr>
                <w:color w:val="000000"/>
                <w:sz w:val="20"/>
                <w:szCs w:val="20"/>
              </w:rPr>
              <w:t>C</w:t>
            </w:r>
            <w:r w:rsidR="00BC5BB0" w:rsidRPr="00405BC8">
              <w:rPr>
                <w:color w:val="000000"/>
                <w:sz w:val="20"/>
                <w:szCs w:val="20"/>
              </w:rPr>
              <w:t xml:space="preserve">risis and emergency communication model </w:t>
            </w:r>
          </w:p>
        </w:tc>
        <w:tc>
          <w:tcPr>
            <w:tcW w:w="1124" w:type="dxa"/>
            <w:tcBorders>
              <w:top w:val="nil"/>
              <w:left w:val="nil"/>
              <w:bottom w:val="single" w:sz="4" w:space="0" w:color="A6A6A6"/>
              <w:right w:val="single" w:sz="4" w:space="0" w:color="A6A6A6"/>
            </w:tcBorders>
            <w:shd w:val="clear" w:color="B6D7A8" w:fill="E2EFDA"/>
            <w:hideMark/>
          </w:tcPr>
          <w:p w14:paraId="20C14F6A" w14:textId="463EC5E1" w:rsidR="00BC5BB0" w:rsidRPr="00405BC8" w:rsidRDefault="00243975" w:rsidP="00BC5BB0">
            <w:pPr>
              <w:spacing w:before="0" w:after="0"/>
              <w:jc w:val="center"/>
              <w:rPr>
                <w:color w:val="000000"/>
                <w:sz w:val="20"/>
                <w:szCs w:val="20"/>
              </w:rPr>
            </w:pPr>
            <w:r>
              <w:rPr>
                <w:color w:val="000000"/>
                <w:sz w:val="20"/>
                <w:szCs w:val="20"/>
              </w:rPr>
              <w:t>M</w:t>
            </w:r>
            <w:r w:rsidR="00BC5BB0" w:rsidRPr="00405BC8">
              <w:rPr>
                <w:color w:val="000000"/>
                <w:sz w:val="20"/>
                <w:szCs w:val="20"/>
              </w:rPr>
              <w:t xml:space="preserve">ental model </w:t>
            </w:r>
          </w:p>
        </w:tc>
        <w:tc>
          <w:tcPr>
            <w:tcW w:w="1124" w:type="dxa"/>
            <w:tcBorders>
              <w:top w:val="nil"/>
              <w:left w:val="nil"/>
              <w:bottom w:val="single" w:sz="4" w:space="0" w:color="A6A6A6"/>
              <w:right w:val="single" w:sz="4" w:space="0" w:color="A6A6A6"/>
            </w:tcBorders>
            <w:shd w:val="clear" w:color="B6D7A8" w:fill="E2EFDA"/>
            <w:hideMark/>
          </w:tcPr>
          <w:p w14:paraId="33106169" w14:textId="5BB5574F" w:rsidR="00BC5BB0" w:rsidRPr="00405BC8" w:rsidRDefault="00243975" w:rsidP="00BC5BB0">
            <w:pPr>
              <w:spacing w:before="0" w:after="0"/>
              <w:jc w:val="center"/>
              <w:rPr>
                <w:color w:val="000000"/>
                <w:sz w:val="20"/>
                <w:szCs w:val="20"/>
              </w:rPr>
            </w:pPr>
            <w:r>
              <w:rPr>
                <w:color w:val="000000"/>
                <w:sz w:val="20"/>
                <w:szCs w:val="20"/>
              </w:rPr>
              <w:t>C</w:t>
            </w:r>
            <w:r w:rsidR="00BC5BB0" w:rsidRPr="00405BC8">
              <w:rPr>
                <w:color w:val="000000"/>
                <w:sz w:val="20"/>
                <w:szCs w:val="20"/>
              </w:rPr>
              <w:t xml:space="preserve">ausal model </w:t>
            </w:r>
          </w:p>
        </w:tc>
        <w:tc>
          <w:tcPr>
            <w:tcW w:w="1152" w:type="dxa"/>
            <w:tcBorders>
              <w:top w:val="nil"/>
              <w:left w:val="nil"/>
              <w:bottom w:val="single" w:sz="4" w:space="0" w:color="A6A6A6"/>
              <w:right w:val="single" w:sz="4" w:space="0" w:color="A6A6A6"/>
            </w:tcBorders>
            <w:shd w:val="clear" w:color="B6D7A8" w:fill="E2EFDA"/>
            <w:hideMark/>
          </w:tcPr>
          <w:p w14:paraId="1675D310" w14:textId="6D760985" w:rsidR="00BC5BB0" w:rsidRPr="00405BC8" w:rsidRDefault="00243975" w:rsidP="00BC5BB0">
            <w:pPr>
              <w:spacing w:before="0" w:after="0"/>
              <w:jc w:val="center"/>
              <w:rPr>
                <w:color w:val="000000"/>
                <w:sz w:val="20"/>
                <w:szCs w:val="20"/>
              </w:rPr>
            </w:pPr>
            <w:r>
              <w:rPr>
                <w:color w:val="000000"/>
                <w:sz w:val="20"/>
                <w:szCs w:val="20"/>
              </w:rPr>
              <w:t>B</w:t>
            </w:r>
            <w:r w:rsidR="00BC5BB0" w:rsidRPr="00405BC8">
              <w:rPr>
                <w:color w:val="000000"/>
                <w:sz w:val="20"/>
                <w:szCs w:val="20"/>
              </w:rPr>
              <w:t xml:space="preserve">ehavioural oriented model </w:t>
            </w:r>
          </w:p>
        </w:tc>
        <w:tc>
          <w:tcPr>
            <w:tcW w:w="929" w:type="dxa"/>
            <w:tcBorders>
              <w:top w:val="nil"/>
              <w:left w:val="nil"/>
              <w:bottom w:val="single" w:sz="4" w:space="0" w:color="A6A6A6"/>
              <w:right w:val="single" w:sz="4" w:space="0" w:color="A6A6A6"/>
            </w:tcBorders>
            <w:shd w:val="clear" w:color="B6D7A8" w:fill="E2EFDA"/>
            <w:hideMark/>
          </w:tcPr>
          <w:p w14:paraId="412EBF17" w14:textId="77777777" w:rsidR="00BC5BB0" w:rsidRPr="00405BC8" w:rsidRDefault="00BC5BB0" w:rsidP="00BC5BB0">
            <w:pPr>
              <w:spacing w:before="0" w:after="0"/>
              <w:jc w:val="center"/>
              <w:rPr>
                <w:color w:val="000000"/>
                <w:sz w:val="20"/>
                <w:szCs w:val="20"/>
              </w:rPr>
            </w:pPr>
            <w:r w:rsidRPr="00405BC8">
              <w:rPr>
                <w:color w:val="000000"/>
                <w:sz w:val="20"/>
                <w:szCs w:val="20"/>
              </w:rPr>
              <w:t> </w:t>
            </w:r>
          </w:p>
        </w:tc>
      </w:tr>
      <w:tr w:rsidR="00BC5BB0" w:rsidRPr="00405BC8" w14:paraId="38C41D15" w14:textId="77777777" w:rsidTr="0016180F">
        <w:trPr>
          <w:trHeight w:val="1849"/>
          <w:jc w:val="center"/>
        </w:trPr>
        <w:tc>
          <w:tcPr>
            <w:tcW w:w="994" w:type="dxa"/>
            <w:tcBorders>
              <w:top w:val="nil"/>
              <w:left w:val="single" w:sz="4" w:space="0" w:color="A6A6A6"/>
              <w:bottom w:val="single" w:sz="4" w:space="0" w:color="A6A6A6"/>
              <w:right w:val="single" w:sz="4" w:space="0" w:color="A6A6A6"/>
            </w:tcBorders>
            <w:shd w:val="clear" w:color="B6D7A8" w:fill="E2EFDA"/>
            <w:hideMark/>
          </w:tcPr>
          <w:p w14:paraId="0C4F8ABA" w14:textId="77777777" w:rsidR="00BC5BB0" w:rsidRPr="00405BC8" w:rsidRDefault="00BC5BB0" w:rsidP="00BC5BB0">
            <w:pPr>
              <w:spacing w:before="0" w:after="0"/>
              <w:rPr>
                <w:color w:val="000000"/>
                <w:sz w:val="20"/>
                <w:szCs w:val="20"/>
              </w:rPr>
            </w:pPr>
            <w:r w:rsidRPr="00405BC8">
              <w:rPr>
                <w:color w:val="000000"/>
                <w:sz w:val="20"/>
                <w:szCs w:val="20"/>
              </w:rPr>
              <w:t>y=1</w:t>
            </w:r>
            <w:r w:rsidRPr="00405BC8">
              <w:rPr>
                <w:color w:val="000000"/>
                <w:sz w:val="20"/>
                <w:szCs w:val="20"/>
              </w:rPr>
              <w:br/>
              <w:t>n=0</w:t>
            </w:r>
            <w:r w:rsidRPr="00405BC8">
              <w:rPr>
                <w:color w:val="000000"/>
                <w:sz w:val="20"/>
                <w:szCs w:val="20"/>
              </w:rPr>
              <w:br/>
              <w:t xml:space="preserve">doubt=11 </w:t>
            </w:r>
            <w:r w:rsidRPr="00405BC8">
              <w:rPr>
                <w:color w:val="000000"/>
                <w:sz w:val="20"/>
                <w:szCs w:val="20"/>
              </w:rPr>
              <w:br/>
              <w:t>out of scope/ review paper=3</w:t>
            </w:r>
          </w:p>
        </w:tc>
        <w:tc>
          <w:tcPr>
            <w:tcW w:w="1124" w:type="dxa"/>
            <w:tcBorders>
              <w:top w:val="nil"/>
              <w:left w:val="nil"/>
              <w:bottom w:val="single" w:sz="4" w:space="0" w:color="A6A6A6"/>
              <w:right w:val="single" w:sz="4" w:space="0" w:color="A6A6A6"/>
            </w:tcBorders>
            <w:shd w:val="clear" w:color="B6D7A8" w:fill="E2EFDA"/>
            <w:hideMark/>
          </w:tcPr>
          <w:p w14:paraId="6289C9CD"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1124" w:type="dxa"/>
            <w:tcBorders>
              <w:top w:val="nil"/>
              <w:left w:val="nil"/>
              <w:bottom w:val="single" w:sz="4" w:space="0" w:color="A6A6A6"/>
              <w:right w:val="single" w:sz="4" w:space="0" w:color="A6A6A6"/>
            </w:tcBorders>
            <w:shd w:val="clear" w:color="B6D7A8" w:fill="E2EFDA"/>
            <w:hideMark/>
          </w:tcPr>
          <w:p w14:paraId="5B0F9B35"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1149" w:type="dxa"/>
            <w:tcBorders>
              <w:top w:val="nil"/>
              <w:left w:val="nil"/>
              <w:bottom w:val="single" w:sz="4" w:space="0" w:color="A6A6A6"/>
              <w:right w:val="single" w:sz="4" w:space="0" w:color="A6A6A6"/>
            </w:tcBorders>
            <w:shd w:val="clear" w:color="B6D7A8" w:fill="E2EFDA"/>
            <w:hideMark/>
          </w:tcPr>
          <w:p w14:paraId="00C22303"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1300" w:type="dxa"/>
            <w:tcBorders>
              <w:top w:val="nil"/>
              <w:left w:val="nil"/>
              <w:bottom w:val="single" w:sz="4" w:space="0" w:color="A6A6A6"/>
              <w:right w:val="single" w:sz="4" w:space="0" w:color="A6A6A6"/>
            </w:tcBorders>
            <w:shd w:val="clear" w:color="B6D7A8" w:fill="E2EFDA"/>
            <w:hideMark/>
          </w:tcPr>
          <w:p w14:paraId="32C5ED00"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1124" w:type="dxa"/>
            <w:tcBorders>
              <w:top w:val="nil"/>
              <w:left w:val="nil"/>
              <w:bottom w:val="single" w:sz="4" w:space="0" w:color="A6A6A6"/>
              <w:right w:val="single" w:sz="4" w:space="0" w:color="A6A6A6"/>
            </w:tcBorders>
            <w:shd w:val="clear" w:color="B6D7A8" w:fill="E2EFDA"/>
            <w:hideMark/>
          </w:tcPr>
          <w:p w14:paraId="6E21FAB5"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1124" w:type="dxa"/>
            <w:tcBorders>
              <w:top w:val="nil"/>
              <w:left w:val="nil"/>
              <w:bottom w:val="single" w:sz="4" w:space="0" w:color="A6A6A6"/>
              <w:right w:val="single" w:sz="4" w:space="0" w:color="A6A6A6"/>
            </w:tcBorders>
            <w:shd w:val="clear" w:color="B6D7A8" w:fill="E2EFDA"/>
            <w:hideMark/>
          </w:tcPr>
          <w:p w14:paraId="289BD1B4"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1152" w:type="dxa"/>
            <w:tcBorders>
              <w:top w:val="nil"/>
              <w:left w:val="nil"/>
              <w:bottom w:val="single" w:sz="4" w:space="0" w:color="A6A6A6"/>
              <w:right w:val="single" w:sz="4" w:space="0" w:color="A6A6A6"/>
            </w:tcBorders>
            <w:shd w:val="clear" w:color="B6D7A8" w:fill="E2EFDA"/>
            <w:hideMark/>
          </w:tcPr>
          <w:p w14:paraId="7CC89D76" w14:textId="77777777" w:rsidR="00BC5BB0" w:rsidRPr="00405BC8" w:rsidRDefault="00BC5BB0" w:rsidP="00BC5BB0">
            <w:pPr>
              <w:spacing w:before="0" w:after="0"/>
              <w:rPr>
                <w:color w:val="000000"/>
                <w:sz w:val="20"/>
                <w:szCs w:val="20"/>
              </w:rPr>
            </w:pPr>
            <w:r w:rsidRPr="00405BC8">
              <w:rPr>
                <w:color w:val="000000"/>
                <w:sz w:val="20"/>
                <w:szCs w:val="20"/>
              </w:rPr>
              <w:t>mentioned=1</w:t>
            </w:r>
            <w:r w:rsidRPr="00405BC8">
              <w:rPr>
                <w:color w:val="000000"/>
                <w:sz w:val="20"/>
                <w:szCs w:val="20"/>
              </w:rPr>
              <w:br/>
              <w:t>no=0</w:t>
            </w:r>
            <w:r w:rsidRPr="00405BC8">
              <w:rPr>
                <w:color w:val="000000"/>
                <w:sz w:val="20"/>
                <w:szCs w:val="20"/>
              </w:rPr>
              <w:br/>
              <w:t>doubt=11</w:t>
            </w:r>
          </w:p>
        </w:tc>
        <w:tc>
          <w:tcPr>
            <w:tcW w:w="929" w:type="dxa"/>
            <w:tcBorders>
              <w:top w:val="nil"/>
              <w:left w:val="nil"/>
              <w:bottom w:val="single" w:sz="4" w:space="0" w:color="A6A6A6"/>
              <w:right w:val="single" w:sz="4" w:space="0" w:color="A6A6A6"/>
            </w:tcBorders>
            <w:shd w:val="clear" w:color="B6D7A8" w:fill="E2EFDA"/>
            <w:hideMark/>
          </w:tcPr>
          <w:p w14:paraId="374DA51D" w14:textId="77777777" w:rsidR="00BC5BB0" w:rsidRPr="00405BC8" w:rsidRDefault="00BC5BB0" w:rsidP="00BC5BB0">
            <w:pPr>
              <w:spacing w:before="0" w:after="0"/>
              <w:rPr>
                <w:color w:val="000000"/>
                <w:sz w:val="20"/>
                <w:szCs w:val="20"/>
              </w:rPr>
            </w:pPr>
            <w:r w:rsidRPr="00405BC8">
              <w:rPr>
                <w:color w:val="000000"/>
                <w:sz w:val="20"/>
                <w:szCs w:val="20"/>
              </w:rPr>
              <w:t>Other theory is directly mentioned or used: specify</w:t>
            </w:r>
          </w:p>
        </w:tc>
      </w:tr>
    </w:tbl>
    <w:p w14:paraId="5E034CF7" w14:textId="1890DB11" w:rsidR="006C4B57" w:rsidRPr="00405BC8" w:rsidRDefault="006C4B57" w:rsidP="00ED0630">
      <w:pPr>
        <w:sectPr w:rsidR="006C4B57" w:rsidRPr="00405BC8" w:rsidSect="006C4B57">
          <w:pgSz w:w="15840" w:h="12240" w:orient="landscape"/>
          <w:pgMar w:top="1282" w:right="1138" w:bottom="1181" w:left="1138" w:header="720" w:footer="720" w:gutter="0"/>
          <w:cols w:space="720"/>
          <w:docGrid w:linePitch="326"/>
        </w:sectPr>
      </w:pPr>
    </w:p>
    <w:p w14:paraId="22D070A5" w14:textId="74990C22" w:rsidR="00C524A7" w:rsidRPr="00405BC8" w:rsidRDefault="00C524A7">
      <w:pPr>
        <w:spacing w:before="0" w:after="200" w:line="276" w:lineRule="auto"/>
      </w:pPr>
    </w:p>
    <w:p w14:paraId="3FE81C9D" w14:textId="12668D78" w:rsidR="00F11754" w:rsidRPr="00405BC8" w:rsidRDefault="00F11754">
      <w:pPr>
        <w:pStyle w:val="Heading1"/>
        <w:numPr>
          <w:ilvl w:val="0"/>
          <w:numId w:val="2"/>
        </w:numPr>
      </w:pPr>
      <w:r w:rsidRPr="00405BC8">
        <w:rPr>
          <w:color w:val="000000"/>
        </w:rPr>
        <w:t xml:space="preserve">Supplementary </w:t>
      </w:r>
      <w:r w:rsidR="005068CA">
        <w:rPr>
          <w:color w:val="000000"/>
        </w:rPr>
        <w:t xml:space="preserve">References </w:t>
      </w:r>
      <w:r w:rsidRPr="00405BC8">
        <w:rPr>
          <w:color w:val="000000"/>
        </w:rPr>
        <w:t xml:space="preserve"> </w:t>
      </w:r>
    </w:p>
    <w:p w14:paraId="1734ED0B" w14:textId="77777777" w:rsidR="003C022E" w:rsidRDefault="003D64FF" w:rsidP="00DD0F44">
      <w:pPr>
        <w:pStyle w:val="Heading1"/>
        <w:numPr>
          <w:ilvl w:val="0"/>
          <w:numId w:val="0"/>
        </w:numPr>
        <w:tabs>
          <w:tab w:val="left" w:pos="3832"/>
        </w:tabs>
        <w:ind w:left="567"/>
        <w:rPr>
          <w:color w:val="000000"/>
        </w:rPr>
      </w:pPr>
      <w:r w:rsidRPr="003D64FF">
        <w:rPr>
          <w:color w:val="000000"/>
        </w:rPr>
        <w:t xml:space="preserve">References S1 </w:t>
      </w:r>
    </w:p>
    <w:p w14:paraId="68165A21" w14:textId="3972008D" w:rsidR="00E016B5" w:rsidRPr="00E016B5" w:rsidRDefault="00E016B5" w:rsidP="00E016B5">
      <w:pPr>
        <w:sectPr w:rsidR="00E016B5" w:rsidRPr="00E016B5" w:rsidSect="006C4B57">
          <w:pgSz w:w="12240" w:h="15840"/>
          <w:pgMar w:top="1138" w:right="1181" w:bottom="1138" w:left="1282" w:header="720" w:footer="720" w:gutter="0"/>
          <w:cols w:space="720"/>
          <w:docGrid w:linePitch="326"/>
        </w:sectPr>
      </w:pPr>
    </w:p>
    <w:p w14:paraId="5151DFFA" w14:textId="634BA56E" w:rsidR="00C524A7" w:rsidRPr="003C022E" w:rsidRDefault="00A243F3" w:rsidP="00DB1187">
      <w:pPr>
        <w:pBdr>
          <w:top w:val="nil"/>
          <w:left w:val="nil"/>
          <w:bottom w:val="nil"/>
          <w:right w:val="nil"/>
          <w:between w:val="nil"/>
        </w:pBdr>
        <w:snapToGrid w:val="0"/>
        <w:spacing w:before="336" w:afterLines="60" w:after="144"/>
        <w:jc w:val="both"/>
        <w:rPr>
          <w:color w:val="000000"/>
          <w:sz w:val="18"/>
          <w:szCs w:val="18"/>
        </w:rPr>
      </w:pPr>
      <w:proofErr w:type="spellStart"/>
      <w:r w:rsidRPr="003C022E">
        <w:rPr>
          <w:color w:val="000000"/>
          <w:sz w:val="18"/>
          <w:szCs w:val="18"/>
        </w:rPr>
        <w:t>Albulescu</w:t>
      </w:r>
      <w:proofErr w:type="spellEnd"/>
      <w:r w:rsidRPr="003C022E">
        <w:rPr>
          <w:color w:val="000000"/>
          <w:sz w:val="18"/>
          <w:szCs w:val="18"/>
        </w:rPr>
        <w:t xml:space="preserve">, A.C., </w:t>
      </w:r>
      <w:proofErr w:type="spellStart"/>
      <w:r w:rsidRPr="003C022E">
        <w:rPr>
          <w:color w:val="000000"/>
          <w:sz w:val="18"/>
          <w:szCs w:val="18"/>
        </w:rPr>
        <w:t>Larion</w:t>
      </w:r>
      <w:proofErr w:type="spellEnd"/>
      <w:r w:rsidRPr="003C022E">
        <w:rPr>
          <w:color w:val="000000"/>
          <w:sz w:val="18"/>
          <w:szCs w:val="18"/>
        </w:rPr>
        <w:t xml:space="preserve">, D., </w:t>
      </w:r>
      <w:proofErr w:type="spellStart"/>
      <w:r w:rsidRPr="003C022E">
        <w:rPr>
          <w:color w:val="000000"/>
          <w:sz w:val="18"/>
          <w:szCs w:val="18"/>
        </w:rPr>
        <w:t>Grozavu</w:t>
      </w:r>
      <w:proofErr w:type="spellEnd"/>
      <w:r w:rsidRPr="003C022E">
        <w:rPr>
          <w:color w:val="000000"/>
          <w:sz w:val="18"/>
          <w:szCs w:val="18"/>
        </w:rPr>
        <w:t xml:space="preserve">, A. (2021). Seismic Risk Perception and Seismic Adjustments in </w:t>
      </w:r>
      <w:proofErr w:type="spellStart"/>
      <w:r w:rsidRPr="003C022E">
        <w:rPr>
          <w:color w:val="000000"/>
          <w:sz w:val="18"/>
          <w:szCs w:val="18"/>
        </w:rPr>
        <w:t>Vaslui</w:t>
      </w:r>
      <w:proofErr w:type="spellEnd"/>
      <w:r w:rsidRPr="003C022E">
        <w:rPr>
          <w:color w:val="000000"/>
          <w:sz w:val="18"/>
          <w:szCs w:val="18"/>
        </w:rPr>
        <w:t xml:space="preserve"> City, Romania. Nat. Hazards Rev. 22, 05021005. doi:10.1061/(ASCE)NH.1527-6996.0000453</w:t>
      </w:r>
    </w:p>
    <w:p w14:paraId="4D0A64D1" w14:textId="251FF6E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Almeida, A., García Fernández, B., Rodrigues, I. (2020). Perceptions of pre-service teachers on seismic risk and their implications for science education: a comparative study between Spain and Portugal. J. Risk. Res. 23, 762-780. doi:10.1080/13669877.2019.1617335</w:t>
      </w:r>
    </w:p>
    <w:p w14:paraId="22CA8E74"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Amato, A., </w:t>
      </w:r>
      <w:proofErr w:type="spellStart"/>
      <w:r w:rsidRPr="003C022E">
        <w:rPr>
          <w:color w:val="000000"/>
          <w:sz w:val="18"/>
          <w:szCs w:val="18"/>
        </w:rPr>
        <w:t>Arcoraci</w:t>
      </w:r>
      <w:proofErr w:type="spellEnd"/>
      <w:r w:rsidRPr="003C022E">
        <w:rPr>
          <w:color w:val="000000"/>
          <w:sz w:val="18"/>
          <w:szCs w:val="18"/>
        </w:rPr>
        <w:t>, L., Casarotti, E., Di Stefano, R. (2012). The INGV terremoti channel on youtube. Ann. Geophys. 55, 403-408. doi:10.4401/ag-5546</w:t>
      </w:r>
    </w:p>
    <w:p w14:paraId="4FC7BA87"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Amiresmaili, M.R., Zolala, F., Nekoei M.M., Salavatia, S., Chashmyazdan, M., Soltani, A., Savabi, J. (2021). Role of Social Media in Earthquake: A Systematic Review. Iran Red Crescent Med. J. 23, 5. doi:10.32592/ircmj.2021.23.5.447</w:t>
      </w:r>
    </w:p>
    <w:p w14:paraId="3C4BA456"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Appleby Arnold, S., Brockdorff, N., Jakovljev, I., Zdravkovic, S. (2020). Disaster preparedness and cultural factors: a comparative study in Romania and Malta. Disasters 45, 664-690. doi:10.1111/disa.12433</w:t>
      </w:r>
    </w:p>
    <w:p w14:paraId="3CEC422C"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Audru, J.C., Vernier, J.L., Capdeville, B., Salindre, J.J. (2013). Preparedness actions towards seismic risk mitigation for the general public in Martinique, French Lesser Antilles: A mid-term appraisal. Nat. Hazards Earth Syst. Sci. 13, 2031–2039. doi:10.5194/nhess-13-2031-2013</w:t>
      </w:r>
    </w:p>
    <w:p w14:paraId="4EB35E09" w14:textId="7CDC0CE6"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Avvisati, G., Bellucci Sessa, E., Colucci, O., Marfè, B., Marotta, E., Nave, R., Peluso, R., Ricci, T., Tomasone, M. (2019). Perception of risk for natural hazards in Campania Region (Southern Italy). Int. J. Disaster Risk Reduct. 40, 101164. </w:t>
      </w:r>
      <w:r w:rsidR="00B275BC" w:rsidRPr="003C022E">
        <w:rPr>
          <w:color w:val="000000"/>
          <w:sz w:val="18"/>
          <w:szCs w:val="18"/>
        </w:rPr>
        <w:t>doi:10.1016/j.ijdrr</w:t>
      </w:r>
      <w:r w:rsidRPr="003C022E">
        <w:rPr>
          <w:color w:val="000000"/>
          <w:sz w:val="18"/>
          <w:szCs w:val="18"/>
        </w:rPr>
        <w:t>.2019.101164</w:t>
      </w:r>
    </w:p>
    <w:p w14:paraId="522B671F"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Barnaba, C., Contessi, E., Girardi, M.R. (2018). A High School Students’ Geophysical Survey in a Seismically Active Area: The PRESS40 Project. Seismol. Res. Lett. 89, 1539-1545. doi:10.1785/0220170219</w:t>
      </w:r>
    </w:p>
    <w:p w14:paraId="661FE0A8" w14:textId="48267215"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proofErr w:type="spellStart"/>
      <w:r w:rsidRPr="003C022E">
        <w:rPr>
          <w:color w:val="000000"/>
          <w:sz w:val="18"/>
          <w:szCs w:val="18"/>
        </w:rPr>
        <w:t>Baytiyeh</w:t>
      </w:r>
      <w:proofErr w:type="spellEnd"/>
      <w:r w:rsidRPr="003C022E">
        <w:rPr>
          <w:color w:val="000000"/>
          <w:sz w:val="18"/>
          <w:szCs w:val="18"/>
        </w:rPr>
        <w:t xml:space="preserve">, H., </w:t>
      </w:r>
      <w:proofErr w:type="spellStart"/>
      <w:r w:rsidRPr="003C022E">
        <w:rPr>
          <w:color w:val="000000"/>
          <w:sz w:val="18"/>
          <w:szCs w:val="18"/>
        </w:rPr>
        <w:t>Öcal</w:t>
      </w:r>
      <w:proofErr w:type="spellEnd"/>
      <w:r w:rsidRPr="003C022E">
        <w:rPr>
          <w:color w:val="000000"/>
          <w:sz w:val="18"/>
          <w:szCs w:val="18"/>
        </w:rPr>
        <w:t xml:space="preserve">, A. (2016). High school students’ perceptions of earthquake disaster: A comparative study of Lebanon and Turkey. Int. J. Disaster Risk Reduct. 18, 56-63. </w:t>
      </w:r>
      <w:r w:rsidR="00B275BC" w:rsidRPr="003C022E">
        <w:rPr>
          <w:color w:val="000000"/>
          <w:sz w:val="18"/>
          <w:szCs w:val="18"/>
        </w:rPr>
        <w:t>doi: 10.1016/j.ijdrr</w:t>
      </w:r>
      <w:r w:rsidRPr="003C022E">
        <w:rPr>
          <w:color w:val="000000"/>
          <w:sz w:val="18"/>
          <w:szCs w:val="18"/>
        </w:rPr>
        <w:t>.2016.06.004</w:t>
      </w:r>
    </w:p>
    <w:p w14:paraId="6FFA896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Becker, J.S., Paton, D., Johnston, D.M., Ronan, K.R. (2013). Salient Beliefs About Earthquake Hazards and Household Preparedness: Salient Beliefs About Earthquake Hazards. Risk Anal. 33, 1710-1727. doi:10.1111/risa.12014</w:t>
      </w:r>
    </w:p>
    <w:p w14:paraId="79766F1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Becker, J.S., Paton, D., Johnston, D.M., Ronan, K.R., McClure, J. (2017). The role of prior experience in informing and motivating earthquake preparedness. Int. J. Disaster Risk Reduct. 22, 179-193. doi:10.1016/j.ijdrr.2017.03.006</w:t>
      </w:r>
    </w:p>
    <w:p w14:paraId="4F8FA4A2" w14:textId="372E4842"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Berenguer, J.L., Balestra, J., </w:t>
      </w:r>
      <w:proofErr w:type="spellStart"/>
      <w:r w:rsidRPr="003C022E">
        <w:rPr>
          <w:color w:val="000000"/>
          <w:sz w:val="18"/>
          <w:szCs w:val="18"/>
        </w:rPr>
        <w:t>Jouffray</w:t>
      </w:r>
      <w:proofErr w:type="spellEnd"/>
      <w:r w:rsidRPr="003C022E">
        <w:rPr>
          <w:color w:val="000000"/>
          <w:sz w:val="18"/>
          <w:szCs w:val="18"/>
        </w:rPr>
        <w:t xml:space="preserve">, F., </w:t>
      </w:r>
      <w:proofErr w:type="spellStart"/>
      <w:r w:rsidRPr="003C022E">
        <w:rPr>
          <w:color w:val="000000"/>
          <w:sz w:val="18"/>
          <w:szCs w:val="18"/>
        </w:rPr>
        <w:t>Mourau</w:t>
      </w:r>
      <w:proofErr w:type="spellEnd"/>
      <w:r w:rsidRPr="003C022E">
        <w:rPr>
          <w:color w:val="000000"/>
          <w:sz w:val="18"/>
          <w:szCs w:val="18"/>
        </w:rPr>
        <w:t xml:space="preserve">, F., Courboulex, F., </w:t>
      </w:r>
      <w:proofErr w:type="spellStart"/>
      <w:r w:rsidRPr="003C022E">
        <w:rPr>
          <w:color w:val="000000"/>
          <w:sz w:val="18"/>
          <w:szCs w:val="18"/>
        </w:rPr>
        <w:t>Virieux</w:t>
      </w:r>
      <w:proofErr w:type="spellEnd"/>
      <w:r w:rsidRPr="003C022E">
        <w:rPr>
          <w:color w:val="000000"/>
          <w:sz w:val="18"/>
          <w:szCs w:val="18"/>
        </w:rPr>
        <w:t>, J. (2020). Celebrating 25 years of seismology at schools in France. Geosci. Commun. 3, 475-481. doi:10.5194/gc-3-475-2020</w:t>
      </w:r>
    </w:p>
    <w:p w14:paraId="54ABC36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proofErr w:type="spellStart"/>
      <w:r w:rsidRPr="003C022E">
        <w:rPr>
          <w:color w:val="000000"/>
          <w:sz w:val="18"/>
          <w:szCs w:val="18"/>
        </w:rPr>
        <w:t>Bernhardsdottir</w:t>
      </w:r>
      <w:proofErr w:type="spellEnd"/>
      <w:r w:rsidRPr="003C022E">
        <w:rPr>
          <w:color w:val="000000"/>
          <w:sz w:val="18"/>
          <w:szCs w:val="18"/>
        </w:rPr>
        <w:t>, A.E., Musacchio, G., Ferreira, M.A., Falsaperla, S. (2016). Informal education for disaster risk reduction. Bull. Earthq. Eng. 14, 2105–2116. doi:10.1007/s10518-015-9771-9</w:t>
      </w:r>
    </w:p>
    <w:p w14:paraId="5C7322A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Blake, D., Marlowe, J., Johnston, D. (2017). Get prepared: Discourse for the privileged?. Int. J. Disaster Risk Reduct. 25, 283-288. doi:10.1016/j.ijdrr.2017.09.012</w:t>
      </w:r>
    </w:p>
    <w:p w14:paraId="48042B6B" w14:textId="21997411"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Bossu, R., Roussel, F., Fallou, L., Landès, M., Steed, R., </w:t>
      </w:r>
      <w:proofErr w:type="spellStart"/>
      <w:r w:rsidRPr="003C022E">
        <w:rPr>
          <w:color w:val="000000"/>
          <w:sz w:val="18"/>
          <w:szCs w:val="18"/>
        </w:rPr>
        <w:t>Mazet</w:t>
      </w:r>
      <w:proofErr w:type="spellEnd"/>
      <w:r w:rsidRPr="003C022E">
        <w:rPr>
          <w:color w:val="000000"/>
          <w:sz w:val="18"/>
          <w:szCs w:val="18"/>
        </w:rPr>
        <w:t xml:space="preserve">-Roux, G., </w:t>
      </w:r>
      <w:r w:rsidR="00B275BC" w:rsidRPr="003C022E">
        <w:rPr>
          <w:color w:val="000000"/>
          <w:sz w:val="18"/>
          <w:szCs w:val="18"/>
        </w:rPr>
        <w:t>Dupont, A.</w:t>
      </w:r>
      <w:r w:rsidRPr="003C022E">
        <w:rPr>
          <w:color w:val="000000"/>
          <w:sz w:val="18"/>
          <w:szCs w:val="18"/>
        </w:rPr>
        <w:t xml:space="preserve">, </w:t>
      </w:r>
      <w:proofErr w:type="spellStart"/>
      <w:r w:rsidRPr="003C022E">
        <w:rPr>
          <w:color w:val="000000"/>
          <w:sz w:val="18"/>
          <w:szCs w:val="18"/>
        </w:rPr>
        <w:t>Frobert</w:t>
      </w:r>
      <w:proofErr w:type="spellEnd"/>
      <w:r w:rsidRPr="003C022E">
        <w:rPr>
          <w:color w:val="000000"/>
          <w:sz w:val="18"/>
          <w:szCs w:val="18"/>
        </w:rPr>
        <w:t xml:space="preserve">, L., Petersen, L. (2018). </w:t>
      </w:r>
      <w:proofErr w:type="spellStart"/>
      <w:r w:rsidRPr="003C022E">
        <w:rPr>
          <w:color w:val="000000"/>
          <w:sz w:val="18"/>
          <w:szCs w:val="18"/>
        </w:rPr>
        <w:t>LastQuake</w:t>
      </w:r>
      <w:proofErr w:type="spellEnd"/>
      <w:r w:rsidRPr="003C022E">
        <w:rPr>
          <w:color w:val="000000"/>
          <w:sz w:val="18"/>
          <w:szCs w:val="18"/>
        </w:rPr>
        <w:t>: From rapid information to global seismic risk reduction. Int. J. Disaster Risk Reduct. 28, 32-42. doi:10.1016/j.ijdrr.2018.02.024</w:t>
      </w:r>
    </w:p>
    <w:p w14:paraId="630272CC" w14:textId="6F993C41"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Camassi, R., Azzaro, R., Castelli, V., La Longa, F., Pessina, V.</w:t>
      </w:r>
      <w:r w:rsidR="00B275BC" w:rsidRPr="003C022E">
        <w:rPr>
          <w:color w:val="000000"/>
          <w:sz w:val="18"/>
          <w:szCs w:val="18"/>
        </w:rPr>
        <w:t>, Peruzza</w:t>
      </w:r>
      <w:r w:rsidRPr="003C022E">
        <w:rPr>
          <w:color w:val="000000"/>
          <w:sz w:val="18"/>
          <w:szCs w:val="18"/>
        </w:rPr>
        <w:t xml:space="preserve">, L. (2005). “Knowledge and practice”. Educational activities for reduction of earthquake impact: the EDURISK project. In: In: Proc. 250th Anniversary of the Lisbon Earthquake Int. Conf., </w:t>
      </w:r>
      <w:proofErr w:type="spellStart"/>
      <w:r w:rsidRPr="003C022E">
        <w:rPr>
          <w:color w:val="000000"/>
          <w:sz w:val="18"/>
          <w:szCs w:val="18"/>
        </w:rPr>
        <w:t>Laboratório</w:t>
      </w:r>
      <w:proofErr w:type="spellEnd"/>
      <w:r w:rsidRPr="003C022E">
        <w:rPr>
          <w:color w:val="000000"/>
          <w:sz w:val="18"/>
          <w:szCs w:val="18"/>
        </w:rPr>
        <w:t xml:space="preserve"> Nacional de </w:t>
      </w:r>
      <w:proofErr w:type="spellStart"/>
      <w:r w:rsidRPr="003C022E">
        <w:rPr>
          <w:color w:val="000000"/>
          <w:sz w:val="18"/>
          <w:szCs w:val="18"/>
        </w:rPr>
        <w:t>Engenharia</w:t>
      </w:r>
      <w:proofErr w:type="spellEnd"/>
      <w:r w:rsidRPr="003C022E">
        <w:rPr>
          <w:color w:val="000000"/>
          <w:sz w:val="18"/>
          <w:szCs w:val="18"/>
        </w:rPr>
        <w:t xml:space="preserve"> Civil, Lisbon, Portugal, 100-104.</w:t>
      </w:r>
    </w:p>
    <w:p w14:paraId="6FFAEE86" w14:textId="548C65F4"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Cantore, L., Bobbio, A., Di Martino, F., </w:t>
      </w:r>
      <w:proofErr w:type="spellStart"/>
      <w:r w:rsidRPr="003C022E">
        <w:rPr>
          <w:color w:val="000000"/>
          <w:sz w:val="18"/>
          <w:szCs w:val="18"/>
        </w:rPr>
        <w:t>Petrilio</w:t>
      </w:r>
      <w:proofErr w:type="spellEnd"/>
      <w:r w:rsidRPr="003C022E">
        <w:rPr>
          <w:color w:val="000000"/>
          <w:sz w:val="18"/>
          <w:szCs w:val="18"/>
        </w:rPr>
        <w:t>, A.</w:t>
      </w:r>
      <w:r w:rsidR="00B275BC" w:rsidRPr="003C022E">
        <w:rPr>
          <w:color w:val="000000"/>
          <w:sz w:val="18"/>
          <w:szCs w:val="18"/>
        </w:rPr>
        <w:t xml:space="preserve">, </w:t>
      </w:r>
      <w:proofErr w:type="spellStart"/>
      <w:r w:rsidR="00B275BC" w:rsidRPr="003C022E">
        <w:rPr>
          <w:color w:val="000000"/>
          <w:sz w:val="18"/>
          <w:szCs w:val="18"/>
        </w:rPr>
        <w:t>Simini</w:t>
      </w:r>
      <w:proofErr w:type="spellEnd"/>
      <w:r w:rsidRPr="003C022E">
        <w:rPr>
          <w:color w:val="000000"/>
          <w:sz w:val="18"/>
          <w:szCs w:val="18"/>
        </w:rPr>
        <w:t xml:space="preserve">, M., Zollo, A. (2003). The </w:t>
      </w:r>
      <w:proofErr w:type="spellStart"/>
      <w:r w:rsidRPr="003C022E">
        <w:rPr>
          <w:color w:val="000000"/>
          <w:sz w:val="18"/>
          <w:szCs w:val="18"/>
        </w:rPr>
        <w:t>EduSeis</w:t>
      </w:r>
      <w:proofErr w:type="spellEnd"/>
      <w:r w:rsidRPr="003C022E">
        <w:rPr>
          <w:color w:val="000000"/>
          <w:sz w:val="18"/>
          <w:szCs w:val="18"/>
        </w:rPr>
        <w:t xml:space="preserve"> Project in Italy: An Educational Tool for Training and Increasing Awareness of Seismic Risk. Seismol. Res. Lett. 74, 596-602. doi:10.1785/gssrl.74.5.596</w:t>
      </w:r>
    </w:p>
    <w:p w14:paraId="089D728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proofErr w:type="spellStart"/>
      <w:r w:rsidRPr="003C022E">
        <w:rPr>
          <w:color w:val="000000"/>
          <w:sz w:val="18"/>
          <w:szCs w:val="18"/>
        </w:rPr>
        <w:t>Celik</w:t>
      </w:r>
      <w:proofErr w:type="spellEnd"/>
      <w:r w:rsidRPr="003C022E">
        <w:rPr>
          <w:color w:val="000000"/>
          <w:sz w:val="18"/>
          <w:szCs w:val="18"/>
        </w:rPr>
        <w:t xml:space="preserve">, S., </w:t>
      </w:r>
      <w:proofErr w:type="spellStart"/>
      <w:r w:rsidRPr="003C022E">
        <w:rPr>
          <w:color w:val="000000"/>
          <w:sz w:val="18"/>
          <w:szCs w:val="18"/>
        </w:rPr>
        <w:t>Corbacioglu</w:t>
      </w:r>
      <w:proofErr w:type="spellEnd"/>
      <w:r w:rsidRPr="003C022E">
        <w:rPr>
          <w:color w:val="000000"/>
          <w:sz w:val="18"/>
          <w:szCs w:val="18"/>
        </w:rPr>
        <w:t>, S. (2010). Role of information in collective action in dynamic disaster environments. Disasters 34, 137-154. doi:10.1111/j.1467-7717.2009.01118.x</w:t>
      </w:r>
    </w:p>
    <w:p w14:paraId="1B3F9BF5"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proofErr w:type="spellStart"/>
      <w:r w:rsidRPr="003C022E">
        <w:rPr>
          <w:color w:val="000000"/>
          <w:sz w:val="18"/>
          <w:szCs w:val="18"/>
        </w:rPr>
        <w:t>Çoban</w:t>
      </w:r>
      <w:proofErr w:type="spellEnd"/>
      <w:r w:rsidRPr="003C022E">
        <w:rPr>
          <w:color w:val="000000"/>
          <w:sz w:val="18"/>
          <w:szCs w:val="18"/>
        </w:rPr>
        <w:t xml:space="preserve">, M., and </w:t>
      </w:r>
      <w:proofErr w:type="spellStart"/>
      <w:r w:rsidRPr="003C022E">
        <w:rPr>
          <w:color w:val="000000"/>
          <w:sz w:val="18"/>
          <w:szCs w:val="18"/>
        </w:rPr>
        <w:t>Göktaş</w:t>
      </w:r>
      <w:proofErr w:type="spellEnd"/>
      <w:r w:rsidRPr="003C022E">
        <w:rPr>
          <w:color w:val="000000"/>
          <w:sz w:val="18"/>
          <w:szCs w:val="18"/>
        </w:rPr>
        <w:t>, Y. (2022). Which training method is more effective in earthquake training: Digital game, drill, or traditional training?. Smart Learn. Environ. 9, 23. doi:10.1186/s40561-022-00202-0</w:t>
      </w:r>
    </w:p>
    <w:p w14:paraId="724EC398"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Courboulex, F., Berenguer, J.L., </w:t>
      </w:r>
      <w:proofErr w:type="spellStart"/>
      <w:r w:rsidRPr="003C022E">
        <w:rPr>
          <w:color w:val="000000"/>
          <w:sz w:val="18"/>
          <w:szCs w:val="18"/>
        </w:rPr>
        <w:t>Tocheport</w:t>
      </w:r>
      <w:proofErr w:type="spellEnd"/>
      <w:r w:rsidRPr="003C022E">
        <w:rPr>
          <w:color w:val="000000"/>
          <w:sz w:val="18"/>
          <w:szCs w:val="18"/>
        </w:rPr>
        <w:t xml:space="preserve">, A., </w:t>
      </w:r>
      <w:proofErr w:type="spellStart"/>
      <w:r w:rsidRPr="003C022E">
        <w:rPr>
          <w:color w:val="000000"/>
          <w:sz w:val="18"/>
          <w:szCs w:val="18"/>
        </w:rPr>
        <w:t>Bouin</w:t>
      </w:r>
      <w:proofErr w:type="spellEnd"/>
      <w:r w:rsidRPr="003C022E">
        <w:rPr>
          <w:color w:val="000000"/>
          <w:sz w:val="18"/>
          <w:szCs w:val="18"/>
        </w:rPr>
        <w:t xml:space="preserve">, M.P., Calais, E., </w:t>
      </w:r>
      <w:proofErr w:type="spellStart"/>
      <w:r w:rsidRPr="003C022E">
        <w:rPr>
          <w:color w:val="000000"/>
          <w:sz w:val="18"/>
          <w:szCs w:val="18"/>
        </w:rPr>
        <w:t>Esnault</w:t>
      </w:r>
      <w:proofErr w:type="spellEnd"/>
      <w:r w:rsidRPr="003C022E">
        <w:rPr>
          <w:color w:val="000000"/>
          <w:sz w:val="18"/>
          <w:szCs w:val="18"/>
        </w:rPr>
        <w:t xml:space="preserve">, Y., </w:t>
      </w:r>
      <w:proofErr w:type="spellStart"/>
      <w:r w:rsidRPr="003C022E">
        <w:rPr>
          <w:color w:val="000000"/>
          <w:sz w:val="18"/>
          <w:szCs w:val="18"/>
        </w:rPr>
        <w:t>Larroque</w:t>
      </w:r>
      <w:proofErr w:type="spellEnd"/>
      <w:r w:rsidRPr="003C022E">
        <w:rPr>
          <w:color w:val="000000"/>
          <w:sz w:val="18"/>
          <w:szCs w:val="18"/>
        </w:rPr>
        <w:t xml:space="preserve">, C., </w:t>
      </w:r>
      <w:proofErr w:type="spellStart"/>
      <w:r w:rsidRPr="003C022E">
        <w:rPr>
          <w:color w:val="000000"/>
          <w:sz w:val="18"/>
          <w:szCs w:val="18"/>
        </w:rPr>
        <w:t>Nolet</w:t>
      </w:r>
      <w:proofErr w:type="spellEnd"/>
      <w:r w:rsidRPr="003C022E">
        <w:rPr>
          <w:color w:val="000000"/>
          <w:sz w:val="18"/>
          <w:szCs w:val="18"/>
        </w:rPr>
        <w:t xml:space="preserve">, G., </w:t>
      </w:r>
      <w:proofErr w:type="spellStart"/>
      <w:r w:rsidRPr="003C022E">
        <w:rPr>
          <w:color w:val="000000"/>
          <w:sz w:val="18"/>
          <w:szCs w:val="18"/>
        </w:rPr>
        <w:t>Virieux</w:t>
      </w:r>
      <w:proofErr w:type="spellEnd"/>
      <w:r w:rsidRPr="003C022E">
        <w:rPr>
          <w:color w:val="000000"/>
          <w:sz w:val="18"/>
          <w:szCs w:val="18"/>
        </w:rPr>
        <w:t xml:space="preserve">, J. (2012). </w:t>
      </w:r>
      <w:proofErr w:type="spellStart"/>
      <w:r w:rsidRPr="003C022E">
        <w:rPr>
          <w:color w:val="000000"/>
          <w:sz w:val="18"/>
          <w:szCs w:val="18"/>
        </w:rPr>
        <w:t>Sismos</w:t>
      </w:r>
      <w:proofErr w:type="spellEnd"/>
      <w:r w:rsidRPr="003C022E">
        <w:rPr>
          <w:color w:val="000000"/>
          <w:sz w:val="18"/>
          <w:szCs w:val="18"/>
        </w:rPr>
        <w:t xml:space="preserve"> a </w:t>
      </w:r>
      <w:proofErr w:type="spellStart"/>
      <w:r w:rsidRPr="003C022E">
        <w:rPr>
          <w:color w:val="000000"/>
          <w:sz w:val="18"/>
          <w:szCs w:val="18"/>
        </w:rPr>
        <w:t>l'Ecole</w:t>
      </w:r>
      <w:proofErr w:type="spellEnd"/>
      <w:r w:rsidRPr="003C022E">
        <w:rPr>
          <w:color w:val="000000"/>
          <w:sz w:val="18"/>
          <w:szCs w:val="18"/>
        </w:rPr>
        <w:t>: A Worldwide Network of Real-Time Seismometers in Schools. Seismol. Res. Lett. 83, 870-873. doi:10.1785/0220110139</w:t>
      </w:r>
    </w:p>
    <w:p w14:paraId="52B283E5"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Craifaleanu, I.G., Georgescu, E.S., </w:t>
      </w:r>
      <w:proofErr w:type="spellStart"/>
      <w:r w:rsidRPr="003C022E">
        <w:rPr>
          <w:color w:val="000000"/>
          <w:sz w:val="18"/>
          <w:szCs w:val="18"/>
        </w:rPr>
        <w:t>Borcia</w:t>
      </w:r>
      <w:proofErr w:type="spellEnd"/>
      <w:r w:rsidRPr="003C022E">
        <w:rPr>
          <w:color w:val="000000"/>
          <w:sz w:val="18"/>
          <w:szCs w:val="18"/>
        </w:rPr>
        <w:t xml:space="preserve">, I.S., Aldea, A., </w:t>
      </w:r>
      <w:proofErr w:type="spellStart"/>
      <w:r w:rsidRPr="003C022E">
        <w:rPr>
          <w:color w:val="000000"/>
          <w:sz w:val="18"/>
          <w:szCs w:val="18"/>
        </w:rPr>
        <w:t>Vacareanu</w:t>
      </w:r>
      <w:proofErr w:type="spellEnd"/>
      <w:r w:rsidRPr="003C022E">
        <w:rPr>
          <w:color w:val="000000"/>
          <w:sz w:val="18"/>
          <w:szCs w:val="18"/>
        </w:rPr>
        <w:t>, R., Arion, C.  (2011). INFORISX: Information Website on the Seismic Risk in Romania. In Proceedings of TIEMS 2011-The International Emergency Management Society, The 18-th Annual Conference.</w:t>
      </w:r>
    </w:p>
    <w:p w14:paraId="257AD4C4"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Crescimbene M., La Longa F., Camassi R., Pino N.A., Peruzza L. (2014). What’s the seismic risk perception in Italy?. In: </w:t>
      </w:r>
      <w:proofErr w:type="spellStart"/>
      <w:r w:rsidRPr="003C022E">
        <w:rPr>
          <w:color w:val="000000"/>
          <w:sz w:val="18"/>
          <w:szCs w:val="18"/>
        </w:rPr>
        <w:t>Lollino</w:t>
      </w:r>
      <w:proofErr w:type="spellEnd"/>
      <w:r w:rsidRPr="003C022E">
        <w:rPr>
          <w:color w:val="000000"/>
          <w:sz w:val="18"/>
          <w:szCs w:val="18"/>
        </w:rPr>
        <w:t xml:space="preserve">, G., </w:t>
      </w:r>
      <w:proofErr w:type="spellStart"/>
      <w:r w:rsidRPr="003C022E">
        <w:rPr>
          <w:color w:val="000000"/>
          <w:sz w:val="18"/>
          <w:szCs w:val="18"/>
        </w:rPr>
        <w:t>Arattano</w:t>
      </w:r>
      <w:proofErr w:type="spellEnd"/>
      <w:r w:rsidRPr="003C022E">
        <w:rPr>
          <w:color w:val="000000"/>
          <w:sz w:val="18"/>
          <w:szCs w:val="18"/>
        </w:rPr>
        <w:t xml:space="preserve">, M., </w:t>
      </w:r>
      <w:proofErr w:type="spellStart"/>
      <w:r w:rsidRPr="003C022E">
        <w:rPr>
          <w:color w:val="000000"/>
          <w:sz w:val="18"/>
          <w:szCs w:val="18"/>
        </w:rPr>
        <w:t>Giardino</w:t>
      </w:r>
      <w:proofErr w:type="spellEnd"/>
      <w:r w:rsidRPr="003C022E">
        <w:rPr>
          <w:color w:val="000000"/>
          <w:sz w:val="18"/>
          <w:szCs w:val="18"/>
        </w:rPr>
        <w:t xml:space="preserve">, M., Oliveira, R., </w:t>
      </w:r>
      <w:proofErr w:type="spellStart"/>
      <w:r w:rsidRPr="003C022E">
        <w:rPr>
          <w:color w:val="000000"/>
          <w:sz w:val="18"/>
          <w:szCs w:val="18"/>
        </w:rPr>
        <w:t>Peppoloni</w:t>
      </w:r>
      <w:proofErr w:type="spellEnd"/>
      <w:r w:rsidRPr="003C022E">
        <w:rPr>
          <w:color w:val="000000"/>
          <w:sz w:val="18"/>
          <w:szCs w:val="18"/>
        </w:rPr>
        <w:t>, S. (eds) Engineering Geology for Society and Territory 7, doi:10.1007/978-3-319-09303-1_13</w:t>
      </w:r>
    </w:p>
    <w:p w14:paraId="74411E3E" w14:textId="5F31F090"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lastRenderedPageBreak/>
        <w:t>Crescimbene, M., La Longa, F., Camassi, R., Pino, N.A. (2015). The seismic risk perception questionnaire.  In G</w:t>
      </w:r>
      <w:r w:rsidRPr="003C022E">
        <w:rPr>
          <w:i/>
          <w:color w:val="000000"/>
          <w:sz w:val="18"/>
          <w:szCs w:val="18"/>
        </w:rPr>
        <w:t xml:space="preserve">eological Society, London, Special </w:t>
      </w:r>
      <w:r w:rsidR="00B275BC" w:rsidRPr="003C022E">
        <w:rPr>
          <w:i/>
          <w:color w:val="000000"/>
          <w:sz w:val="18"/>
          <w:szCs w:val="18"/>
        </w:rPr>
        <w:t>Publications</w:t>
      </w:r>
      <w:r w:rsidR="00B275BC" w:rsidRPr="003C022E">
        <w:rPr>
          <w:color w:val="000000"/>
          <w:sz w:val="18"/>
          <w:szCs w:val="18"/>
        </w:rPr>
        <w:t xml:space="preserve"> 419</w:t>
      </w:r>
      <w:r w:rsidRPr="003C022E">
        <w:rPr>
          <w:color w:val="000000"/>
          <w:sz w:val="18"/>
          <w:szCs w:val="18"/>
        </w:rPr>
        <w:t>, 69-77. doi:10.1144/SP419.4</w:t>
      </w:r>
    </w:p>
    <w:p w14:paraId="013235D3"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proofErr w:type="spellStart"/>
      <w:r w:rsidRPr="003C022E">
        <w:rPr>
          <w:color w:val="000000"/>
          <w:sz w:val="18"/>
          <w:szCs w:val="18"/>
        </w:rPr>
        <w:t>Custodio</w:t>
      </w:r>
      <w:proofErr w:type="spellEnd"/>
      <w:r w:rsidRPr="003C022E">
        <w:rPr>
          <w:color w:val="000000"/>
          <w:sz w:val="18"/>
          <w:szCs w:val="18"/>
        </w:rPr>
        <w:t>, S., Silveira, G., Matias, L., Mata, I., Matos, C., Palma-Oliveira, J.M., Rocha, F., Lopes, F.C. (2016). Educating for Earthquake Science and Risk in a Tectonically Slowly Deforming Region. Seismol. Res. Lett. 87, 773-782. doi:10.1785/0220150239</w:t>
      </w:r>
    </w:p>
    <w:p w14:paraId="7E479885" w14:textId="70960C1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Cvetkovic, V.M., </w:t>
      </w:r>
      <w:proofErr w:type="spellStart"/>
      <w:r w:rsidRPr="003C022E">
        <w:rPr>
          <w:color w:val="000000"/>
          <w:sz w:val="18"/>
          <w:szCs w:val="18"/>
        </w:rPr>
        <w:t>Ocal</w:t>
      </w:r>
      <w:proofErr w:type="spellEnd"/>
      <w:r w:rsidRPr="003C022E">
        <w:rPr>
          <w:color w:val="000000"/>
          <w:sz w:val="18"/>
          <w:szCs w:val="18"/>
        </w:rPr>
        <w:t xml:space="preserve">, A., Ivanov, A. (2019). Young adults' fear of disasters: A case study of residents from Turkey, </w:t>
      </w:r>
      <w:r w:rsidR="00B275BC" w:rsidRPr="003C022E">
        <w:rPr>
          <w:color w:val="000000"/>
          <w:sz w:val="18"/>
          <w:szCs w:val="18"/>
        </w:rPr>
        <w:t>Serbia,</w:t>
      </w:r>
      <w:r w:rsidRPr="003C022E">
        <w:rPr>
          <w:color w:val="000000"/>
          <w:sz w:val="18"/>
          <w:szCs w:val="18"/>
        </w:rPr>
        <w:t xml:space="preserve"> and Macedonia. Int. J. Disaster Risk Reduct. 35, 101095. doi:10.1016/j.ijdrr.2019.101095</w:t>
      </w:r>
    </w:p>
    <w:p w14:paraId="1BB3215A"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Dallo, I., Stauffacher, M., Marti, M. (2020). What defines the success of maps and additional information on a multi-hazard platform?. Int. J. Disaster Risk Reduct. 49, 101761. doi:10.1016/j.ijdrr.2020.101761</w:t>
      </w:r>
    </w:p>
    <w:p w14:paraId="42134273"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De Pascale, F., Bernardo, M., Muto, F., Di Matteo, D., Dattilo, V. (2017). Resilience and seismic risk perception at school: a geoethical experiment in Aiello Calabro, southern Italy. Nat. Hazards 86, 569–586. doi:10.1007/s11069-016-2696-z</w:t>
      </w:r>
    </w:p>
    <w:p w14:paraId="77E91DED"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Deline, M.B., Kahlor, L.A. (2019). Planned Risk Information Avoidance: A Proposed Theoretical Model. Commun. Theory 29, 272-294. doi:10.1093/ct/qty035</w:t>
      </w:r>
    </w:p>
    <w:p w14:paraId="452DF95E"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Devès, Maud H., Le Texier, Marion, Pécout, Hugues, Grasland, Claude (2019). Seismic risk: the biases of earthquake media coverage. Geosci. Commun. 2, 125-141. doi:10.5194/gc-2-125-2019</w:t>
      </w:r>
    </w:p>
    <w:p w14:paraId="0FC4772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Dryhurst, S., Mulder, F., Dallo, I., Kerr, J.R., McBride, S.K., Fallou, L., Becker, J.S. (2022). Fighting misinformation in seismology: expert opinion on earthquake facts vs fiction. Front. Earth Sci. 10, 937055. doi:10.3389/feart.2022.937055</w:t>
      </w:r>
    </w:p>
    <w:p w14:paraId="7F1AB048"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Fallou, L., Bossu, R., Landès, M., Roch, J., Roussel, F., Steed, R., Julien-Laferrière, S. (2020). Citizen Seismology without Seismologists? Lessons Learned from Mayotte Leading to Improved Collaboration. Front. Commun. 5, 49. doi:10.3389/fcomm.2020.00049</w:t>
      </w:r>
    </w:p>
    <w:p w14:paraId="3DE9BA0F" w14:textId="4289EA98"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Fallou, L., Corradini, M., Bossu, R., Cheny, J.M. (2022). Preventing and debunking earthquake misinformation: Insights into EMSC’s </w:t>
      </w:r>
      <w:r w:rsidR="00B275BC" w:rsidRPr="003C022E">
        <w:rPr>
          <w:color w:val="000000"/>
          <w:sz w:val="18"/>
          <w:szCs w:val="18"/>
        </w:rPr>
        <w:t>practices.</w:t>
      </w:r>
      <w:r w:rsidRPr="003C022E">
        <w:rPr>
          <w:color w:val="000000"/>
          <w:sz w:val="18"/>
          <w:szCs w:val="18"/>
        </w:rPr>
        <w:t xml:space="preserve"> Front. Commun. 7, 993510. doi:10.3389/fcomm.2022.993510</w:t>
      </w:r>
    </w:p>
    <w:p w14:paraId="4A93ADB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Fallou, L., Marti, M., Dallo, I., Corradini, M. (2022). How to Fight Earthquake Misinformation: A Communication Guide. Seism. Res. Lett.  93, 2418–2422. doi:10.1785/0220220086</w:t>
      </w:r>
    </w:p>
    <w:p w14:paraId="1E7B036B"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Falsaperla, S., Musacchio, G., Ferreira, M. A., Lopes, M., Oliveira, C. S., (2021). Dissemination: steps towards an effective action of seismic risk reduction for non-structural damage in the KnowRISK project. Ann. Geophys. 63, 3. doi:10.4401/ag-8394</w:t>
      </w:r>
    </w:p>
    <w:p w14:paraId="703EE87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Falsaperla, S., Reitano, D., Musacchio, G., (2022). Augmented Reality in Seismic Risk Management: A Contribution to the Reduction of Non-Structural Damage. Geosciences 12, 332. doi:10.3390/geosciences12090332</w:t>
      </w:r>
    </w:p>
    <w:p w14:paraId="38696A8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Ferreira, M.A., Meroni, F., Azzaro, R., Musacchio, G., Rupakhety, R., Bessason, B., Thorvaldsdottir, S., Lopes, M., Oliveira C.S., Solarino, S. (2021). What scientific information on the seismic risk </w:t>
      </w:r>
      <w:r w:rsidRPr="003C022E">
        <w:rPr>
          <w:color w:val="000000"/>
          <w:sz w:val="18"/>
          <w:szCs w:val="18"/>
        </w:rPr>
        <w:t>to non-structural elements do people need to know? Part 1: Compiling an inventory on damage to non-structural element. Ann. Geophys. 64, SE321. doi:10.4401/ag-8412</w:t>
      </w:r>
    </w:p>
    <w:p w14:paraId="3F28D7EC"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Fokaefs, A., Sapountzaki, K. (2021). Crisis Communication after Earthquakes in Greece and Japan: Effects on Seismic Disaster Management. Sustainability 13, 9257. doi:10.3390/su13169257</w:t>
      </w:r>
    </w:p>
    <w:p w14:paraId="1CF03D85"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Gaspar-Escribano, J.M., Iturrioz, T. (2011). Communicating earthquake risk: mapped parameters and cartographic representation. Nat. Hazards Earth Syst. Sci. 11, 359-366. doi:10.5194/nhess-11-359-2011</w:t>
      </w:r>
    </w:p>
    <w:p w14:paraId="4774E76A" w14:textId="673C04C2"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Gruev‐Vintila, A., Rouquette, M.L., (2007). Social Thinking about Collective Risk: How Do Risk‐related Practice and Personal Involvement Impact Its Social </w:t>
      </w:r>
      <w:r w:rsidR="00B275BC" w:rsidRPr="003C022E">
        <w:rPr>
          <w:color w:val="000000"/>
          <w:sz w:val="18"/>
          <w:szCs w:val="18"/>
        </w:rPr>
        <w:t>Representations?</w:t>
      </w:r>
      <w:r w:rsidRPr="003C022E">
        <w:rPr>
          <w:color w:val="000000"/>
          <w:sz w:val="18"/>
          <w:szCs w:val="18"/>
        </w:rPr>
        <w:t xml:space="preserve"> J. Risk. Res. 10, 555-581. doi:10.1080/13669870701338064</w:t>
      </w:r>
    </w:p>
    <w:p w14:paraId="6ADEAE03"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Herovic, E., Sellnow, T.L., Anthony, K.E. (2017). Risk Communication as Interacting Arguments: Viewing the L'aquila Earthquake Disaster Through the Message Convergence Framework. Argumentation and Advocacy 51, 73-86. doi:10.1080/00028533.2014.11821840</w:t>
      </w:r>
    </w:p>
    <w:p w14:paraId="7BC6A77E"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Herovic, E., Sellnow, T.L., Sellnow, D.D. (2018). Challenges and opportunities for pre-crisis emergency risk communication: lessons learned from the earthquake community. J. Risk. Res. 23, 349-364. doi:10.1080/13669877.2019.1569097</w:t>
      </w:r>
    </w:p>
    <w:p w14:paraId="0F14771A" w14:textId="0C8E482B"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Höppner, C., Whittle, R., Bründl, M., Buchecker, M. (2012). Linking social capacities and risk communication in Europe: a gap between theory and </w:t>
      </w:r>
      <w:r w:rsidR="00B275BC" w:rsidRPr="003C022E">
        <w:rPr>
          <w:color w:val="000000"/>
          <w:sz w:val="18"/>
          <w:szCs w:val="18"/>
        </w:rPr>
        <w:t>practice?</w:t>
      </w:r>
      <w:r w:rsidRPr="003C022E">
        <w:rPr>
          <w:color w:val="000000"/>
          <w:sz w:val="18"/>
          <w:szCs w:val="18"/>
        </w:rPr>
        <w:t xml:space="preserve"> Nat. Hazards 64, 1753–1778. doi:10.1007/s11069-012-0356-5</w:t>
      </w:r>
    </w:p>
    <w:p w14:paraId="1F29CA55"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Ickert, J., and Stewart, I.S. (2016). Earthquake risk communication as dialogue – insights from a workshop in Istanbul's urban renewal neighbourhoods. Nat. Hazards Earth Syst. Sci. 16, 1157-1173. doi:10.5194/nhess-16-1157-2016</w:t>
      </w:r>
    </w:p>
    <w:p w14:paraId="2143E6F6"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Inal Onal, E., Ünal, Y., Tekeli-Yesil, S. (2021). Differences in the Preferences of Information Sources Between COVID-19 Pandemic and Earthquakes Among Young People in Turkey. J. Emerg. Manag. Disaster Commun. 2, 57-68. doi:10.1142/S2689980921500020</w:t>
      </w:r>
    </w:p>
    <w:p w14:paraId="45003B2A"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Jordan, T.H., Chen, Y.-T., Gasparini, P., Madariaga, R., Main, I., Marzocchi, W., Papadopoulos, G., Sobolev, G., Yamaoka, K., Zschau, J. (2011). Operational earthquake forecasting: State of knowledge and guidelines for utilization. Ann. Geophys. 54, 316-391. doi:10.4401/ag-5350</w:t>
      </w:r>
    </w:p>
    <w:p w14:paraId="34EAA542"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Katsikopoulos, P.V. (2021). Individual and community resilience in natural disaster risks and pandemics (covid-19): risk and crisis communication. Mind Soc. 20, 113-118. doi:10.1007/s11299-020-00254-0</w:t>
      </w:r>
    </w:p>
    <w:p w14:paraId="28D29724"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Kouskouna, V., Sakkas, G., Cecic, I., Sakkas, S., Kaviris, G., Tertulliani, A. (2021). Earthquake induced crises: game tree approached risk communication and lessons learnt. Ann. Geophys. 63, 6. doi:10.4401/ag-8405</w:t>
      </w:r>
    </w:p>
    <w:p w14:paraId="39C4AA67" w14:textId="77777777" w:rsidR="00DB1187"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La Longa, F., Camassi. R., Crescimbene, M. (2012). Educational strategies to reduce risk: a choice of social responsibility. Ann. Geophys. 55, 445-451. doi:10.4401/ag-5525</w:t>
      </w:r>
    </w:p>
    <w:p w14:paraId="52546685" w14:textId="56C76042"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lastRenderedPageBreak/>
        <w:t xml:space="preserve">Lacchia, A., Schuitema, G., McAuliffe, F. (2020). The human side of geoscientists: comparing </w:t>
      </w:r>
      <w:r w:rsidR="00B275BC" w:rsidRPr="003C022E">
        <w:rPr>
          <w:color w:val="000000"/>
          <w:sz w:val="18"/>
          <w:szCs w:val="18"/>
        </w:rPr>
        <w:t>geoscientists</w:t>
      </w:r>
      <w:r w:rsidRPr="003C022E">
        <w:rPr>
          <w:color w:val="000000"/>
          <w:sz w:val="18"/>
          <w:szCs w:val="18"/>
        </w:rPr>
        <w:t xml:space="preserve"> and non-geoscientists' cognitive and affective responses to geology. Geosci. Commun. 3, 291-302. doi:10.5194/gc-3-291-2020</w:t>
      </w:r>
    </w:p>
    <w:p w14:paraId="0AEDED9D"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Lamontagne, M., and Flynn B.W. (2014). Communications in the Aftermath of a Major Earthquake: Bringing Science to Citizens to Promote Recovery. Seismol. Res. Lett. 85, 561-565. doi:10.1785/0220130118</w:t>
      </w:r>
    </w:p>
    <w:p w14:paraId="64C145B9" w14:textId="3837A2C4"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Lanza, T., Crescimbene, M., La Longa, F., D’Addezio, G. (2014). Bringing earth into the scene of a primary school: a science theatre experience. Sci. Commun.</w:t>
      </w:r>
      <w:r w:rsidR="0016180F">
        <w:rPr>
          <w:color w:val="000000"/>
          <w:sz w:val="18"/>
          <w:szCs w:val="18"/>
        </w:rPr>
        <w:t xml:space="preserve"> </w:t>
      </w:r>
      <w:r w:rsidRPr="003C022E">
        <w:rPr>
          <w:color w:val="000000"/>
          <w:sz w:val="18"/>
          <w:szCs w:val="18"/>
        </w:rPr>
        <w:t>36,</w:t>
      </w:r>
      <w:r w:rsidR="0016180F">
        <w:rPr>
          <w:color w:val="000000"/>
          <w:sz w:val="18"/>
          <w:szCs w:val="18"/>
        </w:rPr>
        <w:t xml:space="preserve"> </w:t>
      </w:r>
      <w:r w:rsidRPr="003C022E">
        <w:rPr>
          <w:color w:val="000000"/>
          <w:sz w:val="18"/>
          <w:szCs w:val="18"/>
        </w:rPr>
        <w:t>131-139. doi:10.1177/1075547012473841</w:t>
      </w:r>
    </w:p>
    <w:p w14:paraId="659CB20E"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Lopes, M., Musacchio, G., Ferreira, M.A., Oliveira, C.S. (2021). Empowering communities for non-structural seismic risk mitigation: the central role of communication. Ann. Geophys. 64, SE331. doi:10.441/ag-8471</w:t>
      </w:r>
    </w:p>
    <w:p w14:paraId="4767B9D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Marincioni, F., Appiotti, F., Ferretti, M., Antinori, C., Melonaro, P., Pusceddu, A., Oreficini-Rosi, R. (2012). Perception and communication of seismic risk: The 6 April 2009 L'Aquila earthquake case study. Earthq. Spectra 28, 159-183. doi:10.1193/1.3672928</w:t>
      </w:r>
    </w:p>
    <w:p w14:paraId="71518FD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Marković Vukadin, I., Mustać, M., Nujić, L., Fio Firi, K., Martinjak, J., Marušić, Z., Baniček, M. (2021). Importance of Scientifically Based Facts in Crisis Communication: Evidence from Earthquakes in Zagreb and Petrinja. Sociologija i prostor 59, 222. doi:10.5673/sip.59.3.10</w:t>
      </w:r>
    </w:p>
    <w:p w14:paraId="610865C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Marti, M., Stauffacher, M., Matthes, J., Wiemer, S. (2018). Communicating Earthquake Preparedness: The Influence of Induced Mood, Perceived Risk, and Gain or Loss Frames on Homeowners’ Attitudes Toward General Precautionary Measures for Earthquakes: Communicating Earthquake Preparedness. Risk Anal. 38, 710-723. doi:10.1111/risa.12875</w:t>
      </w:r>
    </w:p>
    <w:p w14:paraId="1A346293"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Masi, A., Mucciarelli, M., Chiauzzi, L., Camassi, R., Loperte, G., Santarsiero, G. (2014). Emergency preparedness activities performed during an evolving seismic swarm: The experience of the Pollino (southern Italy) sequence. Boll. Geofis. Teor. Appl. 55, 665-682. doi:10.4430/bgta0115</w:t>
      </w:r>
    </w:p>
    <w:p w14:paraId="66B6637D" w14:textId="46454F9A"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Meita, V., Dobre, D., Georgescu, E.S., Stamatiade, C.P., Vilceanu, L. (2014). Coping with earthquakes in Romania: Advanced concepts and learning tools using a training platform and facility. Int. J. Emerg. Manag. 10, 288-</w:t>
      </w:r>
      <w:r w:rsidR="00B275BC" w:rsidRPr="003C022E">
        <w:rPr>
          <w:color w:val="000000"/>
          <w:sz w:val="18"/>
          <w:szCs w:val="18"/>
        </w:rPr>
        <w:t>299.</w:t>
      </w:r>
      <w:r w:rsidRPr="003C022E">
        <w:rPr>
          <w:color w:val="000000"/>
          <w:sz w:val="18"/>
          <w:szCs w:val="18"/>
        </w:rPr>
        <w:t xml:space="preserve"> doi:10.1504/IJEM.2014.066490</w:t>
      </w:r>
    </w:p>
    <w:p w14:paraId="7E139430"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Mignan, A., Scolobig, A., Sauron, A. (2016). Using reasoned imagination to learn about cascading hazards: a pilot study. Disaster Prevention and Management, 25, 329-344. doi:10.1108/DPM-06-2015-0137</w:t>
      </w:r>
    </w:p>
    <w:p w14:paraId="458831D1" w14:textId="48CA16DF" w:rsidR="00DB1187"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Mohadjer, S., Mutz, S. G., Kemp, M., Gill, S. J., Ischuk, A., and Ehlers, T. A. (2021). Using paired teaching for earthquake education in schools. Geosci. Commun 4, 281–295. doi:10.5194/gc-4-281-2021, 2021</w:t>
      </w:r>
    </w:p>
    <w:p w14:paraId="14EC098D" w14:textId="77777777" w:rsidR="00DB1187" w:rsidRPr="003C022E" w:rsidRDefault="00DB1187"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Piangiamore, G.L., D’Addezio, G., Solarino, S. Eva, E. (2015). “Scientist as a game”: learning geoscience via competitive activities. Ann. Geophys. 58, 5. doi:10.4401/ag-6695</w:t>
      </w:r>
    </w:p>
    <w:p w14:paraId="4EA0C389" w14:textId="41466B1E"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and Piangiamore, G.L. (2016). The 2016 Amatrice seismic sequence in the media. Ann. Geophys. 59, 1-7. doi: 10.4401/AG-7263</w:t>
      </w:r>
    </w:p>
    <w:p w14:paraId="71C0A4A5" w14:textId="77777777" w:rsidR="00DB1187" w:rsidRPr="003C022E" w:rsidRDefault="00DB1187"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Falsaperla, S., Bernhardsdóttir, A.E., Ferreira, M.A., Sousa, M.L., Carvalho, A., Zonno, G. (2016). Education: Can a bottom-up strategy help for earthquake disaster prevention? Bull. Earthq. Eng. 14, 2069–2086. doi:10.1007/s10518-015-9779-1</w:t>
      </w:r>
    </w:p>
    <w:p w14:paraId="0679466E" w14:textId="77777777" w:rsidR="00DB1187" w:rsidRPr="003C022E" w:rsidRDefault="00DB1187"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Falsaperla, S., Sansivero, F., Ferreira, M.A., Oliveira, C.S., Nave, R., Zonno, G. (2016). Dissemination strategies to instil a culture of safety on earthquake hazard and risk. Bull. Earthq. Eng. 14, 2087-2103. doi:10.1007/s10518-015-9782-6</w:t>
      </w:r>
    </w:p>
    <w:p w14:paraId="357464D9" w14:textId="3933BD80" w:rsidR="00DB1187" w:rsidRDefault="00DB1187"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Solarino, S., Ferreira, M.A., Lopes, M., Oliveira, C.S., Silva, D.S., Rupakhety, R., and the KnowRISK Team (2017). The KnowRISK project: when communication becomes prevention. In Atti del 36° Convegno Nazionale GNGTS - Gruppo Nazionale di Geofisica della Terra Solida, Trieste 14-16 novembre 2017, 502-506. </w:t>
      </w:r>
    </w:p>
    <w:p w14:paraId="087A2E59" w14:textId="659C3A45"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and Solarino, S. (2019). Seismic risk communication: an opportunity for prevention. Boll. Geofis. Teor. Appl. 60, 295-314. doi:10.4430/bgta0273</w:t>
      </w:r>
    </w:p>
    <w:p w14:paraId="7E4B8055" w14:textId="14ED732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Musacchio, G., Eva, E., Piangiamore, G. L. (2019). "The KnowRISK action for schools: a case study in Italy". in Proceedings of the International Conference on Earthquake Engineering and Structural Dynamics. ICESD </w:t>
      </w:r>
      <w:r w:rsidR="00B275BC" w:rsidRPr="003C022E">
        <w:rPr>
          <w:color w:val="000000"/>
          <w:sz w:val="18"/>
          <w:szCs w:val="18"/>
        </w:rPr>
        <w:t>2017, eds.</w:t>
      </w:r>
      <w:r w:rsidRPr="003C022E">
        <w:rPr>
          <w:color w:val="000000"/>
          <w:sz w:val="18"/>
          <w:szCs w:val="18"/>
        </w:rPr>
        <w:t xml:space="preserve"> Rupakhety, R. Olafsson, S. Bessason, B.  Geotechnical, Geological and Earthquake Engineering (Springer) 47, 459–470. doi:10.1007/978-3-319-78187-7_34</w:t>
      </w:r>
    </w:p>
    <w:p w14:paraId="4F65FF1D" w14:textId="638C83CE"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Musacchio, G., Falsaperla, S., Solarino, S., Piangiamore, G.L., Crescimbene, M., Pino, N.A., Eva, E., Reitano, D., Manzoli, F., Fabbri, M., Butturi, M., Accardo, M. (2019). "KnowRISK on seismic risk communication: The set-up of a participatory strategy- Italy case study". in Proceedings of the International Conference on Earthquake Engineering and Structural Dynamics. ICESD </w:t>
      </w:r>
      <w:r w:rsidR="00B275BC" w:rsidRPr="003C022E">
        <w:rPr>
          <w:color w:val="000000"/>
          <w:sz w:val="18"/>
          <w:szCs w:val="18"/>
        </w:rPr>
        <w:t>2017, eds.</w:t>
      </w:r>
      <w:r w:rsidRPr="003C022E">
        <w:rPr>
          <w:color w:val="000000"/>
          <w:sz w:val="18"/>
          <w:szCs w:val="18"/>
        </w:rPr>
        <w:t xml:space="preserve"> Rupakhety, R. Olafsson, S. Bessason, B.  Geotechnical, Geological and Earthquake Engineering (Springer) 47, 413–427. doi:10.1007/978-3-319-78187-7_31</w:t>
      </w:r>
    </w:p>
    <w:p w14:paraId="16F8E436" w14:textId="1FD772AB"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Musacchio, G., Ferreira M.A., Meroni F., Rupakhety R., Oliveira C.S., Zonno G. (2019). "Urban disaster prevention strategies in the UPStrat-MAFA project: From risk analysis to communication". in Proceedings of the International Conference on Earthquake Engineering and Structural Dynamics. ICESD </w:t>
      </w:r>
      <w:r w:rsidR="00B275BC" w:rsidRPr="003C022E">
        <w:rPr>
          <w:color w:val="000000"/>
          <w:sz w:val="18"/>
          <w:szCs w:val="18"/>
        </w:rPr>
        <w:t>2017, eds.</w:t>
      </w:r>
      <w:r w:rsidRPr="003C022E">
        <w:rPr>
          <w:color w:val="000000"/>
          <w:sz w:val="18"/>
          <w:szCs w:val="18"/>
        </w:rPr>
        <w:t xml:space="preserve"> Rupakhety, R. Olafsson, S. Bessason, B.  Geotechnical, Geological and Earthquake Engineering (Springer) 47, 337–356. doi:10.1007/978-3-319-62099-2_17</w:t>
      </w:r>
    </w:p>
    <w:p w14:paraId="0C636597" w14:textId="2E9A61AE" w:rsidR="00DB1187" w:rsidRDefault="00DB1187"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Musacchio, G., Eva, E., Crescimbene, M., Pino, N.A., Cugliari, L. (2021). A protocol to communicate seismic risk in schools: design, test, and assessment in Italy. Ann. Geophys. 64, SE325. doi:10.4401/ag-8533</w:t>
      </w:r>
    </w:p>
    <w:p w14:paraId="1AE26EA0" w14:textId="220A9E30"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Mustać, M., Dasović, I., Latečki, H., Cecić, I. (2021). The public response and educational outreach through social media after the Zagreb earthquake of 22 March 2020. Geofizika (Online) 38, 215-234. doi:10.15233/gfz.2021.38.7</w:t>
      </w:r>
    </w:p>
    <w:p w14:paraId="7BBAB548"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lastRenderedPageBreak/>
        <w:t>Nunes, A., Martins B., Azevedo, M. (2020). Exploring the Spatial Perception of Risk in Portugal by Students of Geography. J. Geogr. 119, 171-182. doi:10.1080/00221341.2020.1801803</w:t>
      </w:r>
    </w:p>
    <w:p w14:paraId="44C97E1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Okazaki S., Benavent-Climent A., Navarro A., Henseier J. (2015). Responses When the Earth Trembles: The Impact of Community Awareness Campaigns on Protective Behavior. Journal of Public Policy &amp; Marketing 34, 43191. doi:10.1509/jppm.13.045</w:t>
      </w:r>
    </w:p>
    <w:p w14:paraId="00F75123" w14:textId="2CFF1FA2"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Oliveira, C.S., Lopes, M., Musacchio, G., Silva, D.S., Rupakhety, R.</w:t>
      </w:r>
      <w:r w:rsidR="00B275BC" w:rsidRPr="003C022E">
        <w:rPr>
          <w:color w:val="000000"/>
          <w:sz w:val="18"/>
          <w:szCs w:val="18"/>
        </w:rPr>
        <w:t>, Ferreira</w:t>
      </w:r>
      <w:r w:rsidRPr="003C022E">
        <w:rPr>
          <w:color w:val="000000"/>
          <w:sz w:val="18"/>
          <w:szCs w:val="18"/>
        </w:rPr>
        <w:t xml:space="preserve">, M.A. (2018). The Knowrisk Project: Objectives </w:t>
      </w:r>
      <w:r w:rsidR="00B275BC" w:rsidRPr="003C022E">
        <w:rPr>
          <w:color w:val="000000"/>
          <w:sz w:val="18"/>
          <w:szCs w:val="18"/>
        </w:rPr>
        <w:t>and</w:t>
      </w:r>
      <w:r w:rsidRPr="003C022E">
        <w:rPr>
          <w:color w:val="000000"/>
          <w:sz w:val="18"/>
          <w:szCs w:val="18"/>
        </w:rPr>
        <w:t xml:space="preserve"> Achievements. Proceedings of the 16th European Conference on Earthquake engineering, Thessaloniki 18-21 June </w:t>
      </w:r>
      <w:r w:rsidR="00B275BC" w:rsidRPr="003C022E">
        <w:rPr>
          <w:color w:val="000000"/>
          <w:sz w:val="18"/>
          <w:szCs w:val="18"/>
        </w:rPr>
        <w:t>2018,</w:t>
      </w:r>
      <w:r w:rsidRPr="003C022E">
        <w:rPr>
          <w:color w:val="000000"/>
          <w:sz w:val="18"/>
          <w:szCs w:val="18"/>
        </w:rPr>
        <w:t xml:space="preserve"> 1-8.</w:t>
      </w:r>
    </w:p>
    <w:p w14:paraId="2AF06D34"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Paradiso, M. (2012). Information and Communication Technologies and Environmental Safety: The Case of Naples-Vesuvius, Italy. J. Urban Technol. 19, 45-48. doi: 10.1080/10630732.2012.715480</w:t>
      </w:r>
    </w:p>
    <w:p w14:paraId="649A344A"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Peruzza, L., Saraò, A., Barnaba, C., Bragato, P.L., Dusi, A., Grimaz, S., Malisan, P., Mucciarelli, M., Zuliani, D., Cravos, C. (2016). Teach and Learn Seismic Safety at High School: the SISIFO project. Boll. Geofis. Teor. Appl. 57, 129-146. doi:10.4430/bgta0157</w:t>
      </w:r>
    </w:p>
    <w:p w14:paraId="0AD4DC68" w14:textId="21C5CBFD"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Peruzza, L., Saraò, A., Barnaba, C., Massolino, G. (2018). Elapsed time: 40 years. What young people of Friuli Venezia Giulia know about the 1976 earthquakes, natural </w:t>
      </w:r>
      <w:r w:rsidR="00B275BC" w:rsidRPr="003C022E">
        <w:rPr>
          <w:color w:val="000000"/>
          <w:sz w:val="18"/>
          <w:szCs w:val="18"/>
        </w:rPr>
        <w:t>hazard,</w:t>
      </w:r>
      <w:r w:rsidRPr="003C022E">
        <w:rPr>
          <w:color w:val="000000"/>
          <w:sz w:val="18"/>
          <w:szCs w:val="18"/>
        </w:rPr>
        <w:t xml:space="preserve"> and seismic safety. Boll. Geofis. Teor. Appl. 59, 575-588. doi:10.4430/bgta0227</w:t>
      </w:r>
    </w:p>
    <w:p w14:paraId="23183196"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Petal, M. (2008). Disaster risk reduction education material development, organization, and evaluation. Regional Development Dialogue Journal 28, 1-20. </w:t>
      </w:r>
    </w:p>
    <w:p w14:paraId="72331CFC" w14:textId="47B084D4"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Piangiamore, G.L., Falsaperla, S., Eva, E., Musacchio, G. (2021). Seismic risk </w:t>
      </w:r>
      <w:r w:rsidR="00B275BC" w:rsidRPr="003C022E">
        <w:rPr>
          <w:color w:val="000000"/>
          <w:sz w:val="18"/>
          <w:szCs w:val="18"/>
        </w:rPr>
        <w:t>communication</w:t>
      </w:r>
      <w:r w:rsidRPr="003C022E">
        <w:rPr>
          <w:color w:val="000000"/>
          <w:sz w:val="18"/>
          <w:szCs w:val="18"/>
        </w:rPr>
        <w:t xml:space="preserve"> let’s students show their own way. Ann. Geophys. 63, 4. doi:10.4401/ag-8396</w:t>
      </w:r>
    </w:p>
    <w:p w14:paraId="2DEBD30E"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Piangiamore, G.L., Musacchio, G., Pino, N.A. (2015). Natural hazards revealed to children: the other side of prevention. Geological Society, London, Special Publications 419, 171-181. doi:10.1144/SP419.12</w:t>
      </w:r>
    </w:p>
    <w:p w14:paraId="4B0C7BF4"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Pignone, M., Amato, A., Nostro, C., Casarotti, E., Meletti, C., Quintiliani, M., Lauciani, V. (2022). Public earthquake communication in Italy through a multi-source social media platform: The INGVterremoti experience (2010–2022). Front. Earth Sci. 10, 1003867. doi:10.3389/feart.2022.1003867</w:t>
      </w:r>
    </w:p>
    <w:p w14:paraId="38FC1E80" w14:textId="31B483CA"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Platt, S., Musacchio, G., Crescimbene, M., Pino, N.A., Silva, D.S, Ferreira, M.A., Oliveira, C.S, Lopes, M., Rupakhety, R., (2019). "Development of a common (European) tool to assess earthquake risk communication". in Proceedings of the International Conference on Earthquake Engineering and Structural Dynamics. ICESD </w:t>
      </w:r>
      <w:r w:rsidR="00B275BC" w:rsidRPr="003C022E">
        <w:rPr>
          <w:color w:val="000000"/>
          <w:sz w:val="18"/>
          <w:szCs w:val="18"/>
        </w:rPr>
        <w:t>2017, eds.</w:t>
      </w:r>
      <w:r w:rsidRPr="003C022E">
        <w:rPr>
          <w:color w:val="000000"/>
          <w:sz w:val="18"/>
          <w:szCs w:val="18"/>
        </w:rPr>
        <w:t xml:space="preserve"> Rupakhety, R. Olafsson, S. Bessason, B.  Geotechnical, Geological and Earthquake Engineering (Springer) 47, 493–510. doi:10.1007/978-3-319-78187-7_37</w:t>
      </w:r>
    </w:p>
    <w:p w14:paraId="3B2AECB1"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Postiglione, I., Masi, A., Mucciarelli, M., Lizza, C., Camassi, R., Bernabei, V., Piacentini, V., Chiauzzi, L., Brugagnoni, B., Cardoni, A., Calcara, A., Diludovico, M., Giannelli, M., Rita, R., Lapietra, M., Bernardini, F., Nostro, C., Pignone, M., Peruzza, L. (2016). The Italian Communication Campaign "I Do Not Take Risks - Earthquake". Boll. Geofis. Teor. Appl. 57, 147-160. doi:10.4430/bgta0173</w:t>
      </w:r>
    </w:p>
    <w:p w14:paraId="78C7141F"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Quitoriano, V., and Wald, D.J. (2020). USGS “Did You Feel It?”—Science and Lessons From 20 Years of Citizen Science-Based Macroseismology. Front. Earth Sci. 8, 120. doi:10.3389/feart.2020.00120</w:t>
      </w:r>
    </w:p>
    <w:p w14:paraId="085BD097" w14:textId="016F84CD"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Rego, I.E., Pereira, S.M., Morro, J., Pacheco, M.P. (2018). Perceptions of seismic and volcanic risk and preparedness at São Miguel T Island (Azores, Portugal</w:t>
      </w:r>
      <w:r w:rsidR="00B275BC" w:rsidRPr="003C022E">
        <w:rPr>
          <w:color w:val="000000"/>
          <w:sz w:val="18"/>
          <w:szCs w:val="18"/>
        </w:rPr>
        <w:t>).</w:t>
      </w:r>
      <w:r w:rsidRPr="003C022E">
        <w:rPr>
          <w:color w:val="000000"/>
          <w:sz w:val="18"/>
          <w:szCs w:val="18"/>
        </w:rPr>
        <w:t xml:space="preserve"> Int. J. Disaster Risk Reduct. 31, 498-503. </w:t>
      </w:r>
      <w:r w:rsidR="00B275BC" w:rsidRPr="003C022E">
        <w:rPr>
          <w:color w:val="000000"/>
          <w:sz w:val="18"/>
          <w:szCs w:val="18"/>
        </w:rPr>
        <w:t>doi: 10.1016/j.ijdrr</w:t>
      </w:r>
      <w:r w:rsidRPr="003C022E">
        <w:rPr>
          <w:color w:val="000000"/>
          <w:sz w:val="18"/>
          <w:szCs w:val="18"/>
        </w:rPr>
        <w:t>.2018.06.008</w:t>
      </w:r>
    </w:p>
    <w:p w14:paraId="455DF6EA" w14:textId="5EF55DC3"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Reitano, D., Falsaperla, S., Musacchio. G., Merenda, R. (2019). "Awareness on seismic risk: How can augmented reality help". in Proceedings of the International Conference on Earthquake Engineering and Structural Dynamics. ICESD </w:t>
      </w:r>
      <w:r w:rsidR="00B275BC" w:rsidRPr="003C022E">
        <w:rPr>
          <w:color w:val="000000"/>
          <w:sz w:val="18"/>
          <w:szCs w:val="18"/>
        </w:rPr>
        <w:t>2017, eds.</w:t>
      </w:r>
      <w:r w:rsidRPr="003C022E">
        <w:rPr>
          <w:color w:val="000000"/>
          <w:sz w:val="18"/>
          <w:szCs w:val="18"/>
        </w:rPr>
        <w:t xml:space="preserve"> Rupakhety, R. Olafsson, S. Bessason, B.  Geotechnical, Geological and Earthquake Engineering (Springer) 47, 485–492. doi:10.1007/978-3-319-78187-7_36</w:t>
      </w:r>
    </w:p>
    <w:p w14:paraId="40D6427A" w14:textId="505D58EB"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Rodríguez-Giralt, I., Arenas, M., Gómez López, D. (2020). "Children, participation and disasters in Europe: A poor record". in:  Children and Young People’s Participation in Disaster Risk Reduction: Agency and Resilience, </w:t>
      </w:r>
      <w:r w:rsidR="00B275BC" w:rsidRPr="003C022E">
        <w:rPr>
          <w:color w:val="000000"/>
          <w:sz w:val="18"/>
          <w:szCs w:val="18"/>
        </w:rPr>
        <w:t>eds Mort</w:t>
      </w:r>
      <w:r w:rsidRPr="003C022E">
        <w:rPr>
          <w:color w:val="000000"/>
          <w:sz w:val="18"/>
          <w:szCs w:val="18"/>
        </w:rPr>
        <w:t xml:space="preserve"> M., et al.  (Bristol: University Press), 15-36.</w:t>
      </w:r>
    </w:p>
    <w:p w14:paraId="76C1297E"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Saraò, A., Clocchiatti, M., Barnaba, C., Zuliani, D., (2016). Using an Arduino Seismograph to Raise Awareness of Earthquake Hazard Through a Multidisciplinary Approach. Seismol. Res. Lett. 87, 186-192. doi:10.1785/0220150091</w:t>
      </w:r>
    </w:p>
    <w:p w14:paraId="6B61CB8B"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Savadori, L., Ronzani, P., Sillari, G., Di Bucci, D., Dolce, M. (2022). Communicating Seismic Risk Information: The Effect of Risk Comparisons on Risk Perception Sensitivity. Front. Commun. 7, 743172. doi:10.3389/fcomm.2022.743172</w:t>
      </w:r>
    </w:p>
    <w:p w14:paraId="21CA8E9B"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Scaini, C., Peresan, A., Tamaro, A., Poggi, V., Barnaba, C. (2022). Can high-school students contribute to seismic risk mitigation? Lessons learned from the development of a crowd-sourced exposure database. Int. J. Disaster Risk Reduct. 69, 102755. doi:10.1016/j.ijdrr.2021.102755</w:t>
      </w:r>
    </w:p>
    <w:p w14:paraId="72CD9491" w14:textId="484ABA30"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Scolobig, A., Komendantova, N., Mignan, A. (2017). Mainstreaming Multi-Risk Approaches into Policy. </w:t>
      </w:r>
      <w:r w:rsidR="00B275BC" w:rsidRPr="003C022E">
        <w:rPr>
          <w:color w:val="000000"/>
          <w:sz w:val="18"/>
          <w:szCs w:val="18"/>
        </w:rPr>
        <w:t>Geosciences 7</w:t>
      </w:r>
      <w:r w:rsidRPr="003C022E">
        <w:rPr>
          <w:color w:val="000000"/>
          <w:sz w:val="18"/>
          <w:szCs w:val="18"/>
        </w:rPr>
        <w:t>, 129. doi:10.3390/geosciences7040129</w:t>
      </w:r>
    </w:p>
    <w:p w14:paraId="53C96AB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Shreve, C., Begg, C., Fordham, M., Muller, A. (2016). Operationalizing risk perception and preparedness behavior research for a multi-hazard context. Environmental Hazards 15, 227-245. doi:10.1080/17477891.2016.1176887</w:t>
      </w:r>
    </w:p>
    <w:p w14:paraId="7110125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Solarino, S., Ferreira, M. A., Musacchio, G., Rupakhety, R., O’Neill, H., Falsaperla, S., Vicente, M., Lopes, M., Oliveira, C.S. (2021). What scientific information on non-structural elements seismic risk people need to know? Part 2: tools for risk communication. Ann. Geophys. 64, SE322. doi:10.4401/ag-8439</w:t>
      </w:r>
    </w:p>
    <w:p w14:paraId="109CC3B1"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Solarino, S., Ferreira, M.A., Musacchio, G., Eva, E. (2021). Playing games for risk prevention: design, implementation and testing of serious games in recent European projects UPStrat-MAFA and KnowRISK. Ann. Geophys. 63, 8. doi:10.4401/ag-8436</w:t>
      </w:r>
    </w:p>
    <w:p w14:paraId="690C0B61"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Solberg, C., Rossetto, T., Joffe, H. (2010). The social psychology of seismic hazard adjustment: re-evaluating the international literature. Nat. Hazards Earth Syst. Sci. 10, 1663-1677. doi:10.5194/nhess-10-1663-2010</w:t>
      </w:r>
    </w:p>
    <w:p w14:paraId="0E1D7D48" w14:textId="7051744C"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lastRenderedPageBreak/>
        <w:t>Sousa e Silva, D., Pereira, A., Vicente, M., Bernardo, R., Ferreira, M.A., Lopes, M., Sousa Oliveira, C. (2019). Seismic Risk Communication: How to Assess It? The Case of Lisbon Pilot-Area. in Proceedings of the International Conference on Earthquake Engineering and Structural Dynamics. ICESD 2017, eds. Rupakhety, R. Olafsson, S. Bessason, B.</w:t>
      </w:r>
      <w:r w:rsidR="0016180F">
        <w:rPr>
          <w:color w:val="000000"/>
          <w:sz w:val="18"/>
          <w:szCs w:val="18"/>
        </w:rPr>
        <w:t xml:space="preserve"> </w:t>
      </w:r>
      <w:r w:rsidRPr="003C022E">
        <w:rPr>
          <w:color w:val="000000"/>
          <w:sz w:val="18"/>
          <w:szCs w:val="18"/>
        </w:rPr>
        <w:t>Geotechnical, Geological and Earthquake Engineering (Springer) 47, 429–443. doi:10.1007/978-3-319-78187-7_32</w:t>
      </w:r>
    </w:p>
    <w:p w14:paraId="1C5BDBFF"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Spence, R. (2007). Saving lives in earthquakes: successes and failures in seismic protection since 1960. Bull. Earthq. Eng. 5, 139–251. doi:10.1007/s10518-006-9028-8</w:t>
      </w:r>
    </w:p>
    <w:p w14:paraId="0B1378E4" w14:textId="1E41C701"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Stewart, I.S, Ickert, J., Lacassin, R. (2018). Communicating Seismic Risk: </w:t>
      </w:r>
      <w:r w:rsidR="00B275BC" w:rsidRPr="003C022E">
        <w:rPr>
          <w:color w:val="000000"/>
          <w:sz w:val="18"/>
          <w:szCs w:val="18"/>
        </w:rPr>
        <w:t>The</w:t>
      </w:r>
      <w:r w:rsidRPr="003C022E">
        <w:rPr>
          <w:color w:val="000000"/>
          <w:sz w:val="18"/>
          <w:szCs w:val="18"/>
        </w:rPr>
        <w:t xml:space="preserve"> Geoethical Challenges of a People-Centred, Participatory Approach. Ann. Geophys. 60, 19. doi:10.4401/ag-7593</w:t>
      </w:r>
    </w:p>
    <w:p w14:paraId="05117F9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Tan, M.L., Becker, J.S., Stock, K., Prasanna, R., Brown, A., Kenney, C., Cui, A., Lambie, E. (2022). Understanding the social aspects of earthquake early warning: A literature review. Front. Commun. 7, 939242. doi:10.3389/fcomm.2022.939242</w:t>
      </w:r>
    </w:p>
    <w:p w14:paraId="0B58CFFA"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Tataru, D., Toma Danila, D., Nastase, E. (2011). "MOBEE: A science campaign to urge earthquake preparedness in quake-prone countries". in SGEM2017 17th International Multidisciplinary Scientific GeoConference and EXPO 17, 121-128. doi:10.5593/sgem2017/54/S22.016</w:t>
      </w:r>
    </w:p>
    <w:p w14:paraId="692F508E"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Tataru, D., Zaharia, B., Grecu, B., Tibu, S., Brisan, N., Georgescu, E.S. (2016). Seismology in Romanian Schools: education, outreach, monitoring and research. Rom. Rep. Phys. 68, 1589–1602.</w:t>
      </w:r>
    </w:p>
    <w:p w14:paraId="57325444"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Tekeli-Yesil S., Pfeiffer C., Tanner M. (2020). The determinants of information seeking behaviour and paying attention to earthquake-related information. Int. J. Disaster Risk Reduct. 49, 101734. doi:10.1016/j.ijdrr.2020.101734</w:t>
      </w:r>
    </w:p>
    <w:p w14:paraId="40D79822"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Tekeli-Yesil, S., Kaya, M. Tanner, M., (2019). The role of the print media in earthquake risk communication: information available </w:t>
      </w:r>
      <w:r w:rsidRPr="003C022E">
        <w:rPr>
          <w:color w:val="000000"/>
          <w:sz w:val="18"/>
          <w:szCs w:val="18"/>
        </w:rPr>
        <w:t>between 1996 and 2014 in Turkish newspapers. Int. J. Disaster Risk Reduct. 33, 284-289. doi:10.1016/j.ijdrr.2018.10.014</w:t>
      </w:r>
    </w:p>
    <w:p w14:paraId="29F42B9E" w14:textId="2211189B"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 xml:space="preserve">Vanciu-Rău, A., Țigănescu, A., Tătaru, D., Rău, D. (2020). The seismic simulator as a didactic tool for seismic education. In AIP Conference Proceedings </w:t>
      </w:r>
      <w:r w:rsidR="00B275BC" w:rsidRPr="003C022E">
        <w:rPr>
          <w:color w:val="000000"/>
          <w:sz w:val="18"/>
          <w:szCs w:val="18"/>
        </w:rPr>
        <w:t>2218,</w:t>
      </w:r>
      <w:r w:rsidRPr="003C022E">
        <w:rPr>
          <w:color w:val="000000"/>
          <w:sz w:val="18"/>
          <w:szCs w:val="18"/>
        </w:rPr>
        <w:t xml:space="preserve"> 060004. doi:10.1063/5.0001037</w:t>
      </w:r>
    </w:p>
    <w:p w14:paraId="173A0905"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Vicente, R., Ferreira, T.M., M., Maio R., Koch, H. (2014). Awareness, Perception and Communication of Earthquake Risk in Portugal: Public Survey. Procedia Econ. Financ. 18, 271-278. doi:10.1016/S2212-5671(14)00940-X</w:t>
      </w:r>
    </w:p>
    <w:p w14:paraId="2878B645"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Vlek, C. (2019). The Groningen Gasquakes: Foreseeable Surprises, Complications of Hard Science, and the Search for Effective Risk Communication. Seismol. Res. Lett. 90, 1071-1077. doi:10.1785/0220180368</w:t>
      </w:r>
    </w:p>
    <w:p w14:paraId="39F54A69"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Wang, N., Clowdus, Z., Sealander, A., Stern, R. (2022). Geonews: timely geoscience educational YouTube videos about recent geologic events. Geosci. Commun. 5, 125-142. doi:10.5194/gc-5-125-2022</w:t>
      </w:r>
    </w:p>
    <w:p w14:paraId="123473B7"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Zaharia, B., Șerbu, F., Tătaru, D., Grecu, B., Năstase, E. (2016). “Hands on activity” - Building your own seismometer in classroom. SGEM2016 Conference Proceedings 3, 1085-1092. doi:10.5593/SGEM2016/B53/S22.141</w:t>
      </w:r>
    </w:p>
    <w:p w14:paraId="0147F798"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Zaharia, B., Tataru, D., Grecu, B., Ionescu, C., Speranta, T., Brisan, N.B., Georgescu, E.S. (2013). "Romanian educational seismic network: Educational tool for increasing awareness of seismic risk". in SGEM2017 17th International Multidisciplinary Scientific GeoConference and EXPO 2, 513 - 520. doi:10.5593/SGEM2013/BE5.V2/S22.022</w:t>
      </w:r>
    </w:p>
    <w:p w14:paraId="40F239F7" w14:textId="77777777" w:rsidR="00C524A7" w:rsidRPr="003C022E" w:rsidRDefault="00A243F3" w:rsidP="00DB1187">
      <w:pPr>
        <w:pBdr>
          <w:top w:val="nil"/>
          <w:left w:val="nil"/>
          <w:bottom w:val="nil"/>
          <w:right w:val="nil"/>
          <w:between w:val="nil"/>
        </w:pBdr>
        <w:snapToGrid w:val="0"/>
        <w:spacing w:before="0" w:afterLines="60" w:after="144"/>
        <w:jc w:val="both"/>
        <w:rPr>
          <w:color w:val="000000"/>
          <w:sz w:val="18"/>
          <w:szCs w:val="18"/>
        </w:rPr>
      </w:pPr>
      <w:r w:rsidRPr="003C022E">
        <w:rPr>
          <w:color w:val="000000"/>
          <w:sz w:val="18"/>
          <w:szCs w:val="18"/>
        </w:rPr>
        <w:t>Zollo, A., Bobbio, A., Berenguer, J.L., Courboulex, F., Denton, P., Festa, G., Sauron, A., Solarino, S., Haslinger, F., Giardini, D. (2014). "The European Experience of Educational Seismology". in Geoscience Research and Outreach. Innovations in Science Education and Technology, ed. Tong, V. (Dordrecht:  Springer) 21, 145-170. doi:10.1007/978-94-007-6943-4_10</w:t>
      </w:r>
    </w:p>
    <w:p w14:paraId="7881349E" w14:textId="77777777" w:rsidR="003C022E" w:rsidRDefault="003C022E">
      <w:pPr>
        <w:sectPr w:rsidR="003C022E" w:rsidSect="00DD0F44">
          <w:type w:val="continuous"/>
          <w:pgSz w:w="12240" w:h="15840"/>
          <w:pgMar w:top="1138" w:right="1181" w:bottom="1138" w:left="1282" w:header="720" w:footer="720" w:gutter="0"/>
          <w:cols w:num="2" w:space="284"/>
          <w:docGrid w:linePitch="326"/>
        </w:sectPr>
      </w:pPr>
    </w:p>
    <w:p w14:paraId="27A697F8" w14:textId="3C8C96C7" w:rsidR="00C524A7" w:rsidRPr="00405BC8" w:rsidRDefault="00C524A7"/>
    <w:p w14:paraId="3D20BEDD" w14:textId="77777777" w:rsidR="00C524A7" w:rsidRPr="00405BC8" w:rsidRDefault="00C524A7"/>
    <w:p w14:paraId="2C46FFD9" w14:textId="77777777" w:rsidR="00C524A7" w:rsidRPr="00405BC8" w:rsidRDefault="00C524A7">
      <w:pPr>
        <w:spacing w:before="240"/>
        <w:jc w:val="both"/>
        <w:rPr>
          <w:sz w:val="21"/>
          <w:szCs w:val="21"/>
        </w:rPr>
      </w:pPr>
    </w:p>
    <w:sectPr w:rsidR="00C524A7" w:rsidRPr="00405BC8" w:rsidSect="00DD0F44">
      <w:type w:val="continuous"/>
      <w:pgSz w:w="12240" w:h="15840"/>
      <w:pgMar w:top="1138" w:right="1181" w:bottom="1138" w:left="1282" w:header="720" w:footer="720" w:gutter="0"/>
      <w:cols w:num="2" w:space="17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B660" w14:textId="77777777" w:rsidR="00726793" w:rsidRDefault="00726793">
      <w:pPr>
        <w:spacing w:before="0" w:after="0"/>
      </w:pPr>
      <w:r>
        <w:separator/>
      </w:r>
    </w:p>
  </w:endnote>
  <w:endnote w:type="continuationSeparator" w:id="0">
    <w:p w14:paraId="5264CBE2" w14:textId="77777777" w:rsidR="00726793" w:rsidRDefault="00726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83126"/>
      <w:docPartObj>
        <w:docPartGallery w:val="Page Numbers (Bottom of Page)"/>
        <w:docPartUnique/>
      </w:docPartObj>
    </w:sdtPr>
    <w:sdtEndPr/>
    <w:sdtContent>
      <w:p w14:paraId="399933F7" w14:textId="56C44C3D" w:rsidR="00F412F4" w:rsidRDefault="00F412F4">
        <w:pPr>
          <w:pStyle w:val="Footer"/>
          <w:jc w:val="right"/>
        </w:pPr>
        <w:r>
          <w:fldChar w:fldCharType="begin"/>
        </w:r>
        <w:r>
          <w:instrText>PAGE   \* MERGEFORMAT</w:instrText>
        </w:r>
        <w:r>
          <w:fldChar w:fldCharType="separate"/>
        </w:r>
        <w:r>
          <w:rPr>
            <w:lang w:val="it-IT"/>
          </w:rPr>
          <w:t>2</w:t>
        </w:r>
        <w:r>
          <w:fldChar w:fldCharType="end"/>
        </w:r>
      </w:p>
    </w:sdtContent>
  </w:sdt>
  <w:p w14:paraId="4B4E14F7" w14:textId="00683A82" w:rsidR="00C524A7" w:rsidRDefault="00C524A7">
    <w:pPr>
      <w:rPr>
        <w:color w:val="C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98927"/>
      <w:docPartObj>
        <w:docPartGallery w:val="Page Numbers (Bottom of Page)"/>
        <w:docPartUnique/>
      </w:docPartObj>
    </w:sdtPr>
    <w:sdtEndPr/>
    <w:sdtContent>
      <w:p w14:paraId="374B9E0E" w14:textId="16BA4BA3" w:rsidR="00F412F4" w:rsidRDefault="00F412F4">
        <w:pPr>
          <w:pStyle w:val="Footer"/>
          <w:jc w:val="right"/>
        </w:pPr>
        <w:r>
          <w:fldChar w:fldCharType="begin"/>
        </w:r>
        <w:r>
          <w:instrText>PAGE   \* MERGEFORMAT</w:instrText>
        </w:r>
        <w:r>
          <w:fldChar w:fldCharType="separate"/>
        </w:r>
        <w:r>
          <w:rPr>
            <w:lang w:val="it-IT"/>
          </w:rPr>
          <w:t>2</w:t>
        </w:r>
        <w:r>
          <w:fldChar w:fldCharType="end"/>
        </w:r>
      </w:p>
    </w:sdtContent>
  </w:sdt>
  <w:p w14:paraId="11F208CE" w14:textId="09345272" w:rsidR="00C524A7" w:rsidRDefault="00C524A7">
    <w:pP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FEAF" w14:textId="77777777" w:rsidR="00726793" w:rsidRDefault="00726793">
      <w:pPr>
        <w:spacing w:before="0" w:after="0"/>
      </w:pPr>
      <w:r>
        <w:separator/>
      </w:r>
    </w:p>
  </w:footnote>
  <w:footnote w:type="continuationSeparator" w:id="0">
    <w:p w14:paraId="12218055" w14:textId="77777777" w:rsidR="00726793" w:rsidRDefault="007267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9DC" w14:textId="77777777" w:rsidR="00C524A7" w:rsidRDefault="00A243F3">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2C1E" w14:textId="77777777" w:rsidR="00C524A7" w:rsidRDefault="00A243F3">
    <w:r>
      <w:rPr>
        <w:b/>
        <w:noProof/>
        <w:color w:val="A6A6A6"/>
      </w:rPr>
      <w:drawing>
        <wp:inline distT="0" distB="0" distL="0" distR="0" wp14:anchorId="45B71266" wp14:editId="1B49ADCC">
          <wp:extent cx="1534909" cy="551877"/>
          <wp:effectExtent l="0" t="0" r="0" b="0"/>
          <wp:docPr id="61"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00"/>
    <w:multiLevelType w:val="multilevel"/>
    <w:tmpl w:val="6D2E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34201"/>
    <w:multiLevelType w:val="multilevel"/>
    <w:tmpl w:val="6D2E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3C88"/>
    <w:multiLevelType w:val="multilevel"/>
    <w:tmpl w:val="D7D4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D87B7E"/>
    <w:multiLevelType w:val="hybridMultilevel"/>
    <w:tmpl w:val="A5AC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175CC"/>
    <w:multiLevelType w:val="multilevel"/>
    <w:tmpl w:val="6D2E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95784"/>
    <w:multiLevelType w:val="multilevel"/>
    <w:tmpl w:val="6D2E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20890"/>
    <w:multiLevelType w:val="multilevel"/>
    <w:tmpl w:val="5AA26DE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7" w15:restartNumberingAfterBreak="0">
    <w:nsid w:val="735009DB"/>
    <w:multiLevelType w:val="multilevel"/>
    <w:tmpl w:val="87B240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A7"/>
    <w:rsid w:val="00036C1C"/>
    <w:rsid w:val="000F451F"/>
    <w:rsid w:val="0016180F"/>
    <w:rsid w:val="00243975"/>
    <w:rsid w:val="00301BFB"/>
    <w:rsid w:val="003340B6"/>
    <w:rsid w:val="00343B89"/>
    <w:rsid w:val="003524FA"/>
    <w:rsid w:val="003C022E"/>
    <w:rsid w:val="003D64FF"/>
    <w:rsid w:val="003F5B1D"/>
    <w:rsid w:val="00405BC8"/>
    <w:rsid w:val="00406D2A"/>
    <w:rsid w:val="004261CA"/>
    <w:rsid w:val="004C7BC8"/>
    <w:rsid w:val="005068CA"/>
    <w:rsid w:val="00543756"/>
    <w:rsid w:val="00591E71"/>
    <w:rsid w:val="0067249F"/>
    <w:rsid w:val="00684C24"/>
    <w:rsid w:val="006C4B57"/>
    <w:rsid w:val="00726793"/>
    <w:rsid w:val="007A18C2"/>
    <w:rsid w:val="007C2936"/>
    <w:rsid w:val="00802B89"/>
    <w:rsid w:val="00890BFA"/>
    <w:rsid w:val="009373CB"/>
    <w:rsid w:val="009B0FD6"/>
    <w:rsid w:val="009E37B0"/>
    <w:rsid w:val="00A243F3"/>
    <w:rsid w:val="00A86353"/>
    <w:rsid w:val="00B275BC"/>
    <w:rsid w:val="00B56AA9"/>
    <w:rsid w:val="00BB29CC"/>
    <w:rsid w:val="00BC5BB0"/>
    <w:rsid w:val="00C524A7"/>
    <w:rsid w:val="00D05EA5"/>
    <w:rsid w:val="00DB050C"/>
    <w:rsid w:val="00DB1187"/>
    <w:rsid w:val="00DC1769"/>
    <w:rsid w:val="00DD0F44"/>
    <w:rsid w:val="00E016B5"/>
    <w:rsid w:val="00E46965"/>
    <w:rsid w:val="00ED0630"/>
    <w:rsid w:val="00F11754"/>
    <w:rsid w:val="00F14F94"/>
    <w:rsid w:val="00F41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2F9A2"/>
  <w15:docId w15:val="{020CB917-50BD-4DAE-AD5B-D67166F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style>
  <w:style w:type="paragraph" w:styleId="Heading1">
    <w:name w:val="heading 1"/>
    <w:basedOn w:val="ListParagraph"/>
    <w:next w:val="Normal"/>
    <w:link w:val="Heading1Char"/>
    <w:uiPriority w:val="9"/>
    <w:qFormat/>
    <w:rsid w:val="00AB6715"/>
    <w:pPr>
      <w:numPr>
        <w:numId w:val="3"/>
      </w:numPr>
      <w:spacing w:before="240"/>
      <w:contextualSpacing w:val="0"/>
      <w:outlineLvl w:val="0"/>
    </w:pPr>
    <w:rPr>
      <w:b/>
    </w:rPr>
  </w:style>
  <w:style w:type="paragraph" w:styleId="Heading2">
    <w:name w:val="heading 2"/>
    <w:basedOn w:val="Heading1"/>
    <w:next w:val="Normal"/>
    <w:link w:val="Heading2Char"/>
    <w:uiPriority w:val="9"/>
    <w:unhideWhenUsed/>
    <w:qFormat/>
    <w:rsid w:val="00AB6715"/>
    <w:pPr>
      <w:numPr>
        <w:ilvl w:val="1"/>
      </w:numPr>
      <w:spacing w:after="200"/>
      <w:outlineLvl w:val="1"/>
    </w:pPr>
  </w:style>
  <w:style w:type="paragraph" w:styleId="Heading3">
    <w:name w:val="heading 3"/>
    <w:basedOn w:val="Normal"/>
    <w:next w:val="Normal"/>
    <w:link w:val="Heading3Char"/>
    <w:uiPriority w:val="9"/>
    <w:semiHidden/>
    <w:unhideWhenUsed/>
    <w:qFormat/>
    <w:rsid w:val="00AB6715"/>
    <w:pPr>
      <w:keepNext/>
      <w:keepLines/>
      <w:numPr>
        <w:ilvl w:val="2"/>
        <w:numId w:val="3"/>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AB6715"/>
    <w:pPr>
      <w:numPr>
        <w:ilvl w:val="3"/>
      </w:numPr>
      <w:outlineLvl w:val="3"/>
    </w:pPr>
    <w:rPr>
      <w:iCs/>
    </w:rPr>
  </w:style>
  <w:style w:type="paragraph" w:styleId="Heading5">
    <w:name w:val="heading 5"/>
    <w:basedOn w:val="Heading4"/>
    <w:next w:val="Normal"/>
    <w:link w:val="Heading5Char"/>
    <w:uiPriority w:val="9"/>
    <w:semiHidden/>
    <w:unhideWhenUsed/>
    <w:qFormat/>
    <w:rsid w:val="00AB6715"/>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AB6715"/>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rPr>
  </w:style>
  <w:style w:type="paragraph" w:styleId="NoSpacing">
    <w:name w:val="No Spacing"/>
    <w:uiPriority w:val="99"/>
    <w:unhideWhenUsed/>
    <w:qFormat/>
    <w:rsid w:val="00AB6715"/>
    <w:pPr>
      <w:spacing w:after="0"/>
    </w:p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p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2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572">
      <w:bodyDiv w:val="1"/>
      <w:marLeft w:val="0"/>
      <w:marRight w:val="0"/>
      <w:marTop w:val="0"/>
      <w:marBottom w:val="0"/>
      <w:divBdr>
        <w:top w:val="none" w:sz="0" w:space="0" w:color="auto"/>
        <w:left w:val="none" w:sz="0" w:space="0" w:color="auto"/>
        <w:bottom w:val="none" w:sz="0" w:space="0" w:color="auto"/>
        <w:right w:val="none" w:sz="0" w:space="0" w:color="auto"/>
      </w:divBdr>
    </w:div>
    <w:div w:id="138810175">
      <w:bodyDiv w:val="1"/>
      <w:marLeft w:val="0"/>
      <w:marRight w:val="0"/>
      <w:marTop w:val="0"/>
      <w:marBottom w:val="0"/>
      <w:divBdr>
        <w:top w:val="none" w:sz="0" w:space="0" w:color="auto"/>
        <w:left w:val="none" w:sz="0" w:space="0" w:color="auto"/>
        <w:bottom w:val="none" w:sz="0" w:space="0" w:color="auto"/>
        <w:right w:val="none" w:sz="0" w:space="0" w:color="auto"/>
      </w:divBdr>
    </w:div>
    <w:div w:id="219831071">
      <w:bodyDiv w:val="1"/>
      <w:marLeft w:val="0"/>
      <w:marRight w:val="0"/>
      <w:marTop w:val="0"/>
      <w:marBottom w:val="0"/>
      <w:divBdr>
        <w:top w:val="none" w:sz="0" w:space="0" w:color="auto"/>
        <w:left w:val="none" w:sz="0" w:space="0" w:color="auto"/>
        <w:bottom w:val="none" w:sz="0" w:space="0" w:color="auto"/>
        <w:right w:val="none" w:sz="0" w:space="0" w:color="auto"/>
      </w:divBdr>
    </w:div>
    <w:div w:id="623073036">
      <w:bodyDiv w:val="1"/>
      <w:marLeft w:val="0"/>
      <w:marRight w:val="0"/>
      <w:marTop w:val="0"/>
      <w:marBottom w:val="0"/>
      <w:divBdr>
        <w:top w:val="none" w:sz="0" w:space="0" w:color="auto"/>
        <w:left w:val="none" w:sz="0" w:space="0" w:color="auto"/>
        <w:bottom w:val="none" w:sz="0" w:space="0" w:color="auto"/>
        <w:right w:val="none" w:sz="0" w:space="0" w:color="auto"/>
      </w:divBdr>
    </w:div>
    <w:div w:id="753477832">
      <w:bodyDiv w:val="1"/>
      <w:marLeft w:val="0"/>
      <w:marRight w:val="0"/>
      <w:marTop w:val="0"/>
      <w:marBottom w:val="0"/>
      <w:divBdr>
        <w:top w:val="none" w:sz="0" w:space="0" w:color="auto"/>
        <w:left w:val="none" w:sz="0" w:space="0" w:color="auto"/>
        <w:bottom w:val="none" w:sz="0" w:space="0" w:color="auto"/>
        <w:right w:val="none" w:sz="0" w:space="0" w:color="auto"/>
      </w:divBdr>
    </w:div>
    <w:div w:id="806162428">
      <w:bodyDiv w:val="1"/>
      <w:marLeft w:val="0"/>
      <w:marRight w:val="0"/>
      <w:marTop w:val="0"/>
      <w:marBottom w:val="0"/>
      <w:divBdr>
        <w:top w:val="none" w:sz="0" w:space="0" w:color="auto"/>
        <w:left w:val="none" w:sz="0" w:space="0" w:color="auto"/>
        <w:bottom w:val="none" w:sz="0" w:space="0" w:color="auto"/>
        <w:right w:val="none" w:sz="0" w:space="0" w:color="auto"/>
      </w:divBdr>
    </w:div>
    <w:div w:id="866215704">
      <w:bodyDiv w:val="1"/>
      <w:marLeft w:val="0"/>
      <w:marRight w:val="0"/>
      <w:marTop w:val="0"/>
      <w:marBottom w:val="0"/>
      <w:divBdr>
        <w:top w:val="none" w:sz="0" w:space="0" w:color="auto"/>
        <w:left w:val="none" w:sz="0" w:space="0" w:color="auto"/>
        <w:bottom w:val="none" w:sz="0" w:space="0" w:color="auto"/>
        <w:right w:val="none" w:sz="0" w:space="0" w:color="auto"/>
      </w:divBdr>
    </w:div>
    <w:div w:id="921186479">
      <w:bodyDiv w:val="1"/>
      <w:marLeft w:val="0"/>
      <w:marRight w:val="0"/>
      <w:marTop w:val="0"/>
      <w:marBottom w:val="0"/>
      <w:divBdr>
        <w:top w:val="none" w:sz="0" w:space="0" w:color="auto"/>
        <w:left w:val="none" w:sz="0" w:space="0" w:color="auto"/>
        <w:bottom w:val="none" w:sz="0" w:space="0" w:color="auto"/>
        <w:right w:val="none" w:sz="0" w:space="0" w:color="auto"/>
      </w:divBdr>
    </w:div>
    <w:div w:id="1000042943">
      <w:bodyDiv w:val="1"/>
      <w:marLeft w:val="0"/>
      <w:marRight w:val="0"/>
      <w:marTop w:val="0"/>
      <w:marBottom w:val="0"/>
      <w:divBdr>
        <w:top w:val="none" w:sz="0" w:space="0" w:color="auto"/>
        <w:left w:val="none" w:sz="0" w:space="0" w:color="auto"/>
        <w:bottom w:val="none" w:sz="0" w:space="0" w:color="auto"/>
        <w:right w:val="none" w:sz="0" w:space="0" w:color="auto"/>
      </w:divBdr>
    </w:div>
    <w:div w:id="1020475281">
      <w:bodyDiv w:val="1"/>
      <w:marLeft w:val="0"/>
      <w:marRight w:val="0"/>
      <w:marTop w:val="0"/>
      <w:marBottom w:val="0"/>
      <w:divBdr>
        <w:top w:val="none" w:sz="0" w:space="0" w:color="auto"/>
        <w:left w:val="none" w:sz="0" w:space="0" w:color="auto"/>
        <w:bottom w:val="none" w:sz="0" w:space="0" w:color="auto"/>
        <w:right w:val="none" w:sz="0" w:space="0" w:color="auto"/>
      </w:divBdr>
    </w:div>
    <w:div w:id="1280575711">
      <w:bodyDiv w:val="1"/>
      <w:marLeft w:val="0"/>
      <w:marRight w:val="0"/>
      <w:marTop w:val="0"/>
      <w:marBottom w:val="0"/>
      <w:divBdr>
        <w:top w:val="none" w:sz="0" w:space="0" w:color="auto"/>
        <w:left w:val="none" w:sz="0" w:space="0" w:color="auto"/>
        <w:bottom w:val="none" w:sz="0" w:space="0" w:color="auto"/>
        <w:right w:val="none" w:sz="0" w:space="0" w:color="auto"/>
      </w:divBdr>
    </w:div>
    <w:div w:id="1313757203">
      <w:bodyDiv w:val="1"/>
      <w:marLeft w:val="0"/>
      <w:marRight w:val="0"/>
      <w:marTop w:val="0"/>
      <w:marBottom w:val="0"/>
      <w:divBdr>
        <w:top w:val="none" w:sz="0" w:space="0" w:color="auto"/>
        <w:left w:val="none" w:sz="0" w:space="0" w:color="auto"/>
        <w:bottom w:val="none" w:sz="0" w:space="0" w:color="auto"/>
        <w:right w:val="none" w:sz="0" w:space="0" w:color="auto"/>
      </w:divBdr>
    </w:div>
    <w:div w:id="1401052498">
      <w:bodyDiv w:val="1"/>
      <w:marLeft w:val="0"/>
      <w:marRight w:val="0"/>
      <w:marTop w:val="0"/>
      <w:marBottom w:val="0"/>
      <w:divBdr>
        <w:top w:val="none" w:sz="0" w:space="0" w:color="auto"/>
        <w:left w:val="none" w:sz="0" w:space="0" w:color="auto"/>
        <w:bottom w:val="none" w:sz="0" w:space="0" w:color="auto"/>
        <w:right w:val="none" w:sz="0" w:space="0" w:color="auto"/>
      </w:divBdr>
    </w:div>
    <w:div w:id="1434206436">
      <w:bodyDiv w:val="1"/>
      <w:marLeft w:val="0"/>
      <w:marRight w:val="0"/>
      <w:marTop w:val="0"/>
      <w:marBottom w:val="0"/>
      <w:divBdr>
        <w:top w:val="none" w:sz="0" w:space="0" w:color="auto"/>
        <w:left w:val="none" w:sz="0" w:space="0" w:color="auto"/>
        <w:bottom w:val="none" w:sz="0" w:space="0" w:color="auto"/>
        <w:right w:val="none" w:sz="0" w:space="0" w:color="auto"/>
      </w:divBdr>
    </w:div>
    <w:div w:id="1548639759">
      <w:bodyDiv w:val="1"/>
      <w:marLeft w:val="0"/>
      <w:marRight w:val="0"/>
      <w:marTop w:val="0"/>
      <w:marBottom w:val="0"/>
      <w:divBdr>
        <w:top w:val="none" w:sz="0" w:space="0" w:color="auto"/>
        <w:left w:val="none" w:sz="0" w:space="0" w:color="auto"/>
        <w:bottom w:val="none" w:sz="0" w:space="0" w:color="auto"/>
        <w:right w:val="none" w:sz="0" w:space="0" w:color="auto"/>
      </w:divBdr>
    </w:div>
    <w:div w:id="161844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YqJwWQUuLxGnpTivWmAnJvyOWw==">AMUW2mUPYGe96k6l1pb6jgWkCkFdY0FJdhlqCBsWlCku9pdFOJHh5XeME+WBF0t6fA58fGltQGXznlZQ7NUr0nZVrKk7e8BDPL4Honajse8NW0L/V43vLzs=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DB5279-6A75-45BA-8565-6594C132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4850</Words>
  <Characters>27651</Characters>
  <Application>Microsoft Office Word</Application>
  <DocSecurity>0</DocSecurity>
  <Lines>230</Lines>
  <Paragraphs>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Angela Saraò</cp:lastModifiedBy>
  <cp:revision>18</cp:revision>
  <dcterms:created xsi:type="dcterms:W3CDTF">2023-06-18T21:46:00Z</dcterms:created>
  <dcterms:modified xsi:type="dcterms:W3CDTF">2023-06-19T07:05:00Z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